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8369" w14:textId="77777777" w:rsidR="002D5E17" w:rsidRDefault="00FF3212" w:rsidP="002D5E17">
      <w:pPr>
        <w:pStyle w:val="Titolo1"/>
      </w:pPr>
      <w:r>
        <w:t>Etica</w:t>
      </w:r>
    </w:p>
    <w:p w14:paraId="54532318" w14:textId="77777777" w:rsidR="00FF3212" w:rsidRDefault="00FF3212" w:rsidP="00FF3212">
      <w:pPr>
        <w:pStyle w:val="Titolo2"/>
      </w:pPr>
      <w:r>
        <w:t>Prof. Franco Riva</w:t>
      </w:r>
    </w:p>
    <w:p w14:paraId="1476224B" w14:textId="77777777" w:rsidR="00FF3212" w:rsidRPr="00946E25" w:rsidRDefault="00FF3212" w:rsidP="00FF3212">
      <w:pPr>
        <w:tabs>
          <w:tab w:val="right" w:pos="6690"/>
        </w:tabs>
        <w:spacing w:before="240" w:after="120" w:line="240" w:lineRule="exact"/>
        <w:rPr>
          <w:b/>
          <w:i/>
          <w:sz w:val="18"/>
          <w:szCs w:val="18"/>
        </w:rPr>
      </w:pPr>
      <w:r w:rsidRPr="00946E25">
        <w:rPr>
          <w:b/>
          <w:i/>
          <w:sz w:val="18"/>
          <w:szCs w:val="18"/>
        </w:rPr>
        <w:t>OBIETTIVO DEL CORSO E RISULTATI DI APPRENDIMENTO ATTESI</w:t>
      </w:r>
    </w:p>
    <w:p w14:paraId="130E512B" w14:textId="77777777" w:rsidR="00FF3212" w:rsidRPr="00FF3212" w:rsidRDefault="00FF3212" w:rsidP="00FF3212">
      <w:pPr>
        <w:spacing w:line="240" w:lineRule="exact"/>
        <w:rPr>
          <w:rFonts w:ascii="Times" w:hAnsi="Times" w:cs="Times"/>
        </w:rPr>
      </w:pPr>
      <w:r w:rsidRPr="00FF3212">
        <w:rPr>
          <w:rFonts w:ascii="Times" w:hAnsi="Times" w:cs="Times"/>
        </w:rPr>
        <w:t xml:space="preserve">Il corso punta a mettere in grado di capire e analizzare a livello avanzato nuclei e strutture significative di un’esistenza etica nel mondo contemporaneo, attraverso strumenti ermeneutici, fenomenologici, concettuali e dialettico-problematici tipici. Al suo termine, lo studente dovrà dimostrare conoscenza e comprensione di temi, </w:t>
      </w:r>
      <w:r w:rsidR="00A42F83">
        <w:rPr>
          <w:rFonts w:ascii="Times" w:hAnsi="Times" w:cs="Times"/>
        </w:rPr>
        <w:t xml:space="preserve">problemi, </w:t>
      </w:r>
      <w:r w:rsidRPr="00FF3212">
        <w:rPr>
          <w:rFonts w:ascii="Times" w:hAnsi="Times" w:cs="Times"/>
        </w:rPr>
        <w:t>teorie e testi in programma, ancor più in ottica di sviluppi autonomi, creativi e professionalizzanti.</w:t>
      </w:r>
    </w:p>
    <w:p w14:paraId="274CA1C2" w14:textId="77777777" w:rsidR="00FF3212" w:rsidRPr="00016A70" w:rsidRDefault="00FF3212" w:rsidP="00FF3212">
      <w:pPr>
        <w:spacing w:before="240" w:after="120" w:line="240" w:lineRule="exact"/>
        <w:rPr>
          <w:b/>
          <w:i/>
          <w:sz w:val="18"/>
          <w:szCs w:val="18"/>
        </w:rPr>
      </w:pPr>
      <w:r w:rsidRPr="00016A70">
        <w:rPr>
          <w:b/>
          <w:i/>
          <w:sz w:val="18"/>
          <w:szCs w:val="18"/>
        </w:rPr>
        <w:t>PROGRAMMA DEL CORSO</w:t>
      </w:r>
      <w:r w:rsidR="00241B1F" w:rsidRPr="00016A70">
        <w:rPr>
          <w:b/>
          <w:i/>
          <w:sz w:val="18"/>
          <w:szCs w:val="18"/>
        </w:rPr>
        <w:t xml:space="preserve"> </w:t>
      </w:r>
    </w:p>
    <w:p w14:paraId="41E65FBA" w14:textId="77777777" w:rsidR="00FF3212" w:rsidRPr="00C3221F" w:rsidRDefault="00010C91" w:rsidP="00C3221F">
      <w:pPr>
        <w:rPr>
          <w:rFonts w:eastAsia="MS Mincho"/>
          <w:szCs w:val="20"/>
        </w:rPr>
      </w:pPr>
      <w:r w:rsidRPr="00C3221F">
        <w:rPr>
          <w:rFonts w:eastAsia="MS Mincho"/>
          <w:szCs w:val="20"/>
        </w:rPr>
        <w:t>Tecnica</w:t>
      </w:r>
      <w:r w:rsidR="00FF2873" w:rsidRPr="00C3221F">
        <w:rPr>
          <w:rFonts w:eastAsia="MS Mincho"/>
          <w:szCs w:val="20"/>
        </w:rPr>
        <w:t xml:space="preserve">. </w:t>
      </w:r>
      <w:r w:rsidRPr="00C3221F">
        <w:rPr>
          <w:rFonts w:eastAsia="MS Mincho"/>
          <w:szCs w:val="20"/>
        </w:rPr>
        <w:t>Paura Speranza</w:t>
      </w:r>
      <w:r w:rsidR="00016A70" w:rsidRPr="00C3221F">
        <w:rPr>
          <w:rFonts w:eastAsia="MS Mincho"/>
          <w:szCs w:val="20"/>
        </w:rPr>
        <w:t xml:space="preserve"> </w:t>
      </w:r>
      <w:r w:rsidR="00FF3212" w:rsidRPr="00C3221F">
        <w:rPr>
          <w:rFonts w:eastAsia="MS Mincho"/>
          <w:szCs w:val="20"/>
        </w:rPr>
        <w:t>(Modulo I)</w:t>
      </w:r>
    </w:p>
    <w:p w14:paraId="3DF32AA7" w14:textId="77777777" w:rsidR="00507E5B" w:rsidRPr="00C3221F" w:rsidRDefault="00C84DE7" w:rsidP="00C3221F">
      <w:pPr>
        <w:rPr>
          <w:noProof/>
          <w:spacing w:val="-5"/>
          <w:szCs w:val="20"/>
        </w:rPr>
      </w:pPr>
      <w:r w:rsidRPr="00C3221F">
        <w:rPr>
          <w:noProof/>
          <w:spacing w:val="-5"/>
          <w:szCs w:val="20"/>
        </w:rPr>
        <w:t>Agire tecnico e p</w:t>
      </w:r>
      <w:r w:rsidR="00507E5B" w:rsidRPr="00C3221F">
        <w:rPr>
          <w:noProof/>
          <w:spacing w:val="-5"/>
          <w:szCs w:val="20"/>
        </w:rPr>
        <w:t>regiudizi: che sia un problema dell’epoca (senza radici); che vada assolt</w:t>
      </w:r>
      <w:r w:rsidRPr="00C3221F">
        <w:rPr>
          <w:noProof/>
          <w:spacing w:val="-5"/>
          <w:szCs w:val="20"/>
        </w:rPr>
        <w:t xml:space="preserve">o </w:t>
      </w:r>
      <w:r w:rsidR="00507E5B" w:rsidRPr="00C3221F">
        <w:rPr>
          <w:noProof/>
          <w:spacing w:val="-5"/>
          <w:szCs w:val="20"/>
        </w:rPr>
        <w:t>o condannat</w:t>
      </w:r>
      <w:r w:rsidRPr="00C3221F">
        <w:rPr>
          <w:noProof/>
          <w:spacing w:val="-5"/>
          <w:szCs w:val="20"/>
        </w:rPr>
        <w:t>o</w:t>
      </w:r>
      <w:r w:rsidR="00507E5B" w:rsidRPr="00C3221F">
        <w:rPr>
          <w:noProof/>
          <w:spacing w:val="-5"/>
          <w:szCs w:val="20"/>
        </w:rPr>
        <w:t xml:space="preserve"> in blocco (senza responsabilità); che</w:t>
      </w:r>
      <w:r w:rsidR="00925C72" w:rsidRPr="00C3221F">
        <w:rPr>
          <w:noProof/>
          <w:spacing w:val="-5"/>
          <w:szCs w:val="20"/>
        </w:rPr>
        <w:t xml:space="preserve"> </w:t>
      </w:r>
      <w:r w:rsidR="00507E5B" w:rsidRPr="00C3221F">
        <w:rPr>
          <w:noProof/>
          <w:spacing w:val="-5"/>
          <w:szCs w:val="20"/>
        </w:rPr>
        <w:t xml:space="preserve">non </w:t>
      </w:r>
      <w:r w:rsidR="001667D9" w:rsidRPr="00C3221F">
        <w:rPr>
          <w:noProof/>
          <w:spacing w:val="-5"/>
          <w:szCs w:val="20"/>
        </w:rPr>
        <w:t>ci siano</w:t>
      </w:r>
      <w:r w:rsidR="00507E5B" w:rsidRPr="00C3221F">
        <w:rPr>
          <w:noProof/>
          <w:spacing w:val="-5"/>
          <w:szCs w:val="20"/>
        </w:rPr>
        <w:t xml:space="preserve"> alternative. </w:t>
      </w:r>
    </w:p>
    <w:p w14:paraId="34B81878" w14:textId="77777777" w:rsidR="00FF3212" w:rsidRPr="00C3221F" w:rsidRDefault="00507E5B" w:rsidP="004052C8">
      <w:pPr>
        <w:spacing w:before="120"/>
        <w:rPr>
          <w:rFonts w:eastAsia="MS Mincho"/>
          <w:szCs w:val="20"/>
        </w:rPr>
      </w:pPr>
      <w:bookmarkStart w:id="0" w:name="_Hlk101883835"/>
      <w:bookmarkStart w:id="1" w:name="_Hlk101893301"/>
      <w:r w:rsidRPr="00C3221F">
        <w:rPr>
          <w:rFonts w:eastAsia="MS Mincho"/>
          <w:szCs w:val="20"/>
        </w:rPr>
        <w:t>Tempo libero</w:t>
      </w:r>
      <w:r w:rsidR="00FF2873" w:rsidRPr="00C3221F">
        <w:rPr>
          <w:rFonts w:eastAsia="MS Mincho"/>
          <w:szCs w:val="20"/>
        </w:rPr>
        <w:t xml:space="preserve">. </w:t>
      </w:r>
      <w:r w:rsidR="00C84DE7" w:rsidRPr="00C3221F">
        <w:rPr>
          <w:rFonts w:eastAsia="MS Mincho"/>
          <w:szCs w:val="20"/>
        </w:rPr>
        <w:t>Festa.</w:t>
      </w:r>
      <w:r w:rsidR="00FF2873" w:rsidRPr="00C3221F">
        <w:rPr>
          <w:rFonts w:eastAsia="MS Mincho"/>
          <w:szCs w:val="20"/>
        </w:rPr>
        <w:t xml:space="preserve"> </w:t>
      </w:r>
      <w:r w:rsidRPr="00C3221F">
        <w:rPr>
          <w:rFonts w:eastAsia="MS Mincho"/>
          <w:szCs w:val="20"/>
        </w:rPr>
        <w:t>Gioco</w:t>
      </w:r>
      <w:r w:rsidR="00FF2873" w:rsidRPr="00C3221F">
        <w:rPr>
          <w:rFonts w:eastAsia="MS Mincho"/>
          <w:szCs w:val="20"/>
        </w:rPr>
        <w:t xml:space="preserve">. </w:t>
      </w:r>
      <w:r w:rsidRPr="00C3221F">
        <w:rPr>
          <w:rFonts w:eastAsia="MS Mincho"/>
          <w:szCs w:val="20"/>
        </w:rPr>
        <w:t>Rito. Sacrificio</w:t>
      </w:r>
      <w:r w:rsidR="00FF3212" w:rsidRPr="00C3221F">
        <w:rPr>
          <w:rFonts w:eastAsia="MS Mincho"/>
          <w:szCs w:val="20"/>
        </w:rPr>
        <w:t xml:space="preserve"> </w:t>
      </w:r>
      <w:bookmarkEnd w:id="0"/>
      <w:r w:rsidR="00FF3212" w:rsidRPr="00C3221F">
        <w:rPr>
          <w:rFonts w:eastAsia="MS Mincho"/>
          <w:szCs w:val="20"/>
        </w:rPr>
        <w:t>(Modulo A)</w:t>
      </w:r>
    </w:p>
    <w:p w14:paraId="158F783B" w14:textId="77777777" w:rsidR="00953849" w:rsidRPr="00C3221F" w:rsidRDefault="00953849" w:rsidP="00C3221F">
      <w:pPr>
        <w:rPr>
          <w:rFonts w:eastAsia="MS Mincho"/>
          <w:szCs w:val="20"/>
        </w:rPr>
      </w:pPr>
      <w:r w:rsidRPr="00C3221F">
        <w:rPr>
          <w:rFonts w:eastAsia="MS Mincho"/>
          <w:szCs w:val="20"/>
        </w:rPr>
        <w:t>Se la vita comincia a notte, la lotta dei tempi libero e occupato spinge festa, gioco, rito in trappole sacrificali di evasione e di eccesso</w:t>
      </w:r>
      <w:r w:rsidR="008C6B9C" w:rsidRPr="00C3221F">
        <w:rPr>
          <w:rFonts w:eastAsia="MS Mincho"/>
          <w:szCs w:val="20"/>
        </w:rPr>
        <w:t>, i</w:t>
      </w:r>
      <w:r w:rsidRPr="00C3221F">
        <w:rPr>
          <w:rFonts w:eastAsia="MS Mincho"/>
          <w:szCs w:val="20"/>
        </w:rPr>
        <w:t>n miraggi e industrie di libertà</w:t>
      </w:r>
      <w:r w:rsidR="008C6B9C" w:rsidRPr="00C3221F">
        <w:rPr>
          <w:rFonts w:eastAsia="MS Mincho"/>
          <w:szCs w:val="20"/>
        </w:rPr>
        <w:t xml:space="preserve"> ma</w:t>
      </w:r>
      <w:r w:rsidRPr="00C3221F">
        <w:rPr>
          <w:rFonts w:eastAsia="MS Mincho"/>
          <w:szCs w:val="20"/>
        </w:rPr>
        <w:t xml:space="preserve"> a comando. </w:t>
      </w:r>
    </w:p>
    <w:bookmarkEnd w:id="1"/>
    <w:p w14:paraId="099A0D64" w14:textId="23D2C9A6" w:rsidR="00946E25" w:rsidRDefault="00946E25" w:rsidP="004052C8">
      <w:pPr>
        <w:spacing w:before="240" w:after="120" w:line="240" w:lineRule="exact"/>
        <w:rPr>
          <w:rFonts w:ascii="Times" w:eastAsia="MS Mincho" w:hAnsi="Times" w:cs="Times"/>
          <w:szCs w:val="20"/>
        </w:rPr>
      </w:pPr>
      <w:r w:rsidRPr="00946E25">
        <w:rPr>
          <w:b/>
          <w:i/>
          <w:sz w:val="18"/>
          <w:szCs w:val="18"/>
        </w:rPr>
        <w:t>BIBLIOGRAFI</w:t>
      </w:r>
      <w:r w:rsidR="006F6BCA">
        <w:rPr>
          <w:b/>
          <w:i/>
          <w:sz w:val="18"/>
          <w:szCs w:val="18"/>
        </w:rPr>
        <w:t xml:space="preserve">A </w:t>
      </w:r>
      <w:r w:rsidR="003B382B">
        <w:rPr>
          <w:rStyle w:val="Rimandonotaapidipagina"/>
          <w:b/>
          <w:i/>
          <w:sz w:val="18"/>
          <w:szCs w:val="18"/>
        </w:rPr>
        <w:footnoteReference w:id="1"/>
      </w:r>
    </w:p>
    <w:p w14:paraId="602CF177" w14:textId="4F1095FF" w:rsidR="004052C8" w:rsidRPr="004052C8" w:rsidRDefault="004052C8" w:rsidP="004052C8">
      <w:pPr>
        <w:pStyle w:val="Testo1"/>
        <w:rPr>
          <w:rFonts w:eastAsia="MS Mincho"/>
          <w:i/>
          <w:iCs/>
        </w:rPr>
      </w:pPr>
      <w:r w:rsidRPr="004052C8">
        <w:rPr>
          <w:rFonts w:eastAsia="MS Mincho"/>
          <w:i/>
          <w:iCs/>
        </w:rPr>
        <w:t>Bibliografia e mappa del corso</w:t>
      </w:r>
    </w:p>
    <w:p w14:paraId="760059E4" w14:textId="7C623F8D" w:rsidR="00FF3212" w:rsidRDefault="00FF3212" w:rsidP="00010C91">
      <w:pPr>
        <w:spacing w:line="240" w:lineRule="exact"/>
        <w:rPr>
          <w:rFonts w:ascii="Times" w:hAnsi="Times"/>
          <w:i/>
          <w:noProof/>
          <w:spacing w:val="-5"/>
          <w:sz w:val="18"/>
          <w:szCs w:val="18"/>
        </w:rPr>
      </w:pPr>
      <w:r w:rsidRPr="008C6B9C">
        <w:rPr>
          <w:rFonts w:ascii="Times" w:eastAsia="MS Mincho" w:hAnsi="Times" w:cs="Times"/>
          <w:sz w:val="18"/>
          <w:szCs w:val="20"/>
        </w:rPr>
        <w:t xml:space="preserve">Modulo I: </w:t>
      </w:r>
      <w:r w:rsidR="006F6BCA" w:rsidRPr="008C6B9C">
        <w:rPr>
          <w:rFonts w:ascii="Times" w:hAnsi="Times"/>
          <w:i/>
          <w:noProof/>
          <w:spacing w:val="-5"/>
          <w:sz w:val="18"/>
          <w:szCs w:val="18"/>
        </w:rPr>
        <w:t>Tecnica</w:t>
      </w:r>
      <w:r w:rsidR="002044E9" w:rsidRPr="008C6B9C">
        <w:rPr>
          <w:rFonts w:ascii="Times" w:hAnsi="Times"/>
          <w:i/>
          <w:noProof/>
          <w:spacing w:val="-5"/>
          <w:sz w:val="18"/>
          <w:szCs w:val="18"/>
        </w:rPr>
        <w:t>.</w:t>
      </w:r>
      <w:r w:rsidR="006F6BCA" w:rsidRPr="008C6B9C">
        <w:rPr>
          <w:rFonts w:ascii="Times" w:hAnsi="Times"/>
          <w:i/>
          <w:noProof/>
          <w:spacing w:val="-5"/>
          <w:sz w:val="18"/>
          <w:szCs w:val="18"/>
        </w:rPr>
        <w:t xml:space="preserve"> Paura</w:t>
      </w:r>
      <w:r w:rsidR="002044E9" w:rsidRPr="008C6B9C">
        <w:rPr>
          <w:rFonts w:ascii="Times" w:hAnsi="Times"/>
          <w:i/>
          <w:noProof/>
          <w:spacing w:val="-5"/>
          <w:sz w:val="18"/>
          <w:szCs w:val="18"/>
        </w:rPr>
        <w:t>.</w:t>
      </w:r>
      <w:r w:rsidR="006F6BCA" w:rsidRPr="008C6B9C">
        <w:rPr>
          <w:rFonts w:ascii="Times" w:hAnsi="Times"/>
          <w:i/>
          <w:noProof/>
          <w:spacing w:val="-5"/>
          <w:sz w:val="18"/>
          <w:szCs w:val="18"/>
        </w:rPr>
        <w:t xml:space="preserve"> </w:t>
      </w:r>
      <w:r w:rsidR="00010C91" w:rsidRPr="008C6B9C">
        <w:rPr>
          <w:rFonts w:ascii="Times" w:hAnsi="Times"/>
          <w:i/>
          <w:noProof/>
          <w:spacing w:val="-5"/>
          <w:sz w:val="18"/>
          <w:szCs w:val="18"/>
        </w:rPr>
        <w:t>Speranza</w:t>
      </w:r>
    </w:p>
    <w:p w14:paraId="0685723F" w14:textId="5805831A" w:rsidR="00C54226" w:rsidRPr="003B382B" w:rsidRDefault="00FF2873" w:rsidP="003B382B">
      <w:pPr>
        <w:pStyle w:val="Paragrafoelenco"/>
        <w:numPr>
          <w:ilvl w:val="0"/>
          <w:numId w:val="10"/>
        </w:numPr>
      </w:pPr>
      <w:r w:rsidRPr="003B382B">
        <w:rPr>
          <w:i/>
          <w:spacing w:val="-5"/>
          <w:sz w:val="18"/>
          <w:szCs w:val="18"/>
        </w:rPr>
        <w:t>V</w:t>
      </w:r>
      <w:r w:rsidR="006F6BCA" w:rsidRPr="003B382B">
        <w:rPr>
          <w:i/>
          <w:spacing w:val="-5"/>
          <w:sz w:val="18"/>
          <w:szCs w:val="18"/>
        </w:rPr>
        <w:t>ergogna</w:t>
      </w:r>
      <w:r w:rsidR="002044E9" w:rsidRPr="003B382B">
        <w:rPr>
          <w:i/>
          <w:spacing w:val="-5"/>
          <w:sz w:val="18"/>
          <w:szCs w:val="18"/>
        </w:rPr>
        <w:t xml:space="preserve">: </w:t>
      </w:r>
      <w:r w:rsidR="006F6BCA" w:rsidRPr="003B382B">
        <w:rPr>
          <w:i/>
          <w:spacing w:val="-5"/>
          <w:sz w:val="18"/>
          <w:szCs w:val="18"/>
        </w:rPr>
        <w:t>di non essere macchin</w:t>
      </w:r>
      <w:r w:rsidR="00010C91" w:rsidRPr="003B382B">
        <w:rPr>
          <w:i/>
          <w:spacing w:val="-5"/>
          <w:sz w:val="18"/>
          <w:szCs w:val="18"/>
        </w:rPr>
        <w:t xml:space="preserve">e. </w:t>
      </w:r>
      <w:r w:rsidR="006F6BCA" w:rsidRPr="003B382B">
        <w:rPr>
          <w:spacing w:val="-5"/>
          <w:sz w:val="18"/>
          <w:szCs w:val="18"/>
        </w:rPr>
        <w:t xml:space="preserve">(G. Anders, </w:t>
      </w:r>
      <w:r w:rsidR="006F6BCA" w:rsidRPr="003B382B">
        <w:rPr>
          <w:i/>
          <w:spacing w:val="-5"/>
          <w:sz w:val="18"/>
          <w:szCs w:val="18"/>
        </w:rPr>
        <w:t>L’uomo antiquato</w:t>
      </w:r>
      <w:r w:rsidR="006F6BCA" w:rsidRPr="003B382B">
        <w:rPr>
          <w:spacing w:val="-5"/>
          <w:sz w:val="18"/>
          <w:szCs w:val="18"/>
        </w:rPr>
        <w:t>, Bollati B., Torino 2003, vol. I, pp. 37-120: Vergogna prometeica - libero l’approccio ad altri temi come corpo, bomba).</w:t>
      </w:r>
      <w:r w:rsidR="003B382B" w:rsidRPr="003B382B">
        <w:rPr>
          <w:i/>
          <w:sz w:val="16"/>
          <w:szCs w:val="16"/>
        </w:rPr>
        <w:t xml:space="preserve"> </w:t>
      </w:r>
      <w:hyperlink r:id="rId9" w:history="1">
        <w:r w:rsidR="003B382B" w:rsidRPr="003B382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87C9C73" w14:textId="6071764B" w:rsidR="00010C91" w:rsidRPr="003B382B" w:rsidRDefault="00010C91" w:rsidP="003B382B">
      <w:pPr>
        <w:pStyle w:val="Paragrafoelenco"/>
        <w:numPr>
          <w:ilvl w:val="0"/>
          <w:numId w:val="10"/>
        </w:numPr>
      </w:pPr>
      <w:r w:rsidRPr="003B382B">
        <w:rPr>
          <w:i/>
          <w:iCs/>
          <w:spacing w:val="-5"/>
          <w:sz w:val="18"/>
          <w:szCs w:val="18"/>
        </w:rPr>
        <w:t>Tecnica. Paura. Speranza</w:t>
      </w:r>
      <w:r w:rsidRPr="003B382B">
        <w:rPr>
          <w:spacing w:val="-5"/>
          <w:sz w:val="18"/>
          <w:szCs w:val="18"/>
        </w:rPr>
        <w:t xml:space="preserve"> (Materiali Bb [cfr. E. Mounier,</w:t>
      </w:r>
      <w:r w:rsidRPr="003B382B">
        <w:rPr>
          <w:i/>
          <w:spacing w:val="-5"/>
          <w:sz w:val="18"/>
          <w:szCs w:val="18"/>
        </w:rPr>
        <w:t xml:space="preserve"> La paura dell’artificiale</w:t>
      </w:r>
      <w:r w:rsidRPr="003B382B">
        <w:rPr>
          <w:spacing w:val="-5"/>
          <w:sz w:val="18"/>
          <w:szCs w:val="18"/>
        </w:rPr>
        <w:t xml:space="preserve">; M. </w:t>
      </w:r>
      <w:proofErr w:type="spellStart"/>
      <w:r w:rsidRPr="003B382B">
        <w:rPr>
          <w:spacing w:val="-5"/>
          <w:sz w:val="18"/>
          <w:szCs w:val="18"/>
        </w:rPr>
        <w:t>Heidegger</w:t>
      </w:r>
      <w:proofErr w:type="spellEnd"/>
      <w:r w:rsidRPr="003B382B">
        <w:rPr>
          <w:spacing w:val="-5"/>
          <w:sz w:val="18"/>
          <w:szCs w:val="18"/>
        </w:rPr>
        <w:t xml:space="preserve">, </w:t>
      </w:r>
      <w:r w:rsidRPr="003B382B">
        <w:rPr>
          <w:i/>
          <w:spacing w:val="-5"/>
          <w:sz w:val="18"/>
          <w:szCs w:val="18"/>
        </w:rPr>
        <w:t>Lettera sull’umanismo</w:t>
      </w:r>
      <w:r w:rsidR="003B382B" w:rsidRPr="003B382B">
        <w:rPr>
          <w:i/>
          <w:sz w:val="16"/>
          <w:szCs w:val="16"/>
        </w:rPr>
        <w:t xml:space="preserve"> </w:t>
      </w:r>
      <w:hyperlink r:id="rId10" w:history="1">
        <w:r w:rsidR="003B382B" w:rsidRPr="003B382B">
          <w:rPr>
            <w:rStyle w:val="Collegamentoipertestuale"/>
            <w:i/>
            <w:sz w:val="16"/>
            <w:szCs w:val="16"/>
          </w:rPr>
          <w:t>Acquista da VP</w:t>
        </w:r>
      </w:hyperlink>
      <w:r w:rsidR="001B7B06" w:rsidRPr="003B382B">
        <w:rPr>
          <w:iCs/>
          <w:spacing w:val="-5"/>
          <w:szCs w:val="18"/>
        </w:rPr>
        <w:t>;</w:t>
      </w:r>
      <w:r w:rsidR="001B7B06" w:rsidRPr="003B382B">
        <w:rPr>
          <w:iCs/>
          <w:spacing w:val="-5"/>
          <w:sz w:val="18"/>
          <w:szCs w:val="18"/>
        </w:rPr>
        <w:t xml:space="preserve"> R. Guardini, </w:t>
      </w:r>
      <w:r w:rsidR="001B7B06" w:rsidRPr="003B382B">
        <w:rPr>
          <w:i/>
          <w:spacing w:val="-5"/>
          <w:sz w:val="18"/>
          <w:szCs w:val="18"/>
        </w:rPr>
        <w:t>Lettere dal lago di Como</w:t>
      </w:r>
      <w:r w:rsidRPr="003B382B">
        <w:rPr>
          <w:spacing w:val="-5"/>
          <w:sz w:val="18"/>
          <w:szCs w:val="18"/>
        </w:rPr>
        <w:t>]).</w:t>
      </w:r>
      <w:r w:rsidR="003B382B" w:rsidRPr="003B382B">
        <w:rPr>
          <w:i/>
          <w:sz w:val="16"/>
          <w:szCs w:val="16"/>
        </w:rPr>
        <w:t xml:space="preserve"> </w:t>
      </w:r>
      <w:hyperlink r:id="rId11" w:history="1">
        <w:r w:rsidR="003B382B" w:rsidRPr="003B382B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6F8ABF24" w14:textId="4A270E5F" w:rsidR="001B7B06" w:rsidRPr="003B382B" w:rsidRDefault="00010C91" w:rsidP="003B382B">
      <w:pPr>
        <w:pStyle w:val="Paragrafoelenco"/>
        <w:numPr>
          <w:ilvl w:val="0"/>
          <w:numId w:val="10"/>
        </w:numPr>
      </w:pPr>
      <w:r w:rsidRPr="003B382B">
        <w:rPr>
          <w:i/>
          <w:iCs/>
          <w:spacing w:val="-5"/>
          <w:sz w:val="18"/>
          <w:szCs w:val="18"/>
        </w:rPr>
        <w:t>Mutanti virtuali?</w:t>
      </w:r>
      <w:r w:rsidRPr="003B382B">
        <w:rPr>
          <w:spacing w:val="-5"/>
          <w:sz w:val="18"/>
          <w:szCs w:val="18"/>
        </w:rPr>
        <w:t xml:space="preserve"> (Materiali Bb [F. Riva, </w:t>
      </w:r>
      <w:r w:rsidRPr="003B382B">
        <w:rPr>
          <w:i/>
          <w:iCs/>
          <w:spacing w:val="-5"/>
          <w:sz w:val="18"/>
          <w:szCs w:val="18"/>
        </w:rPr>
        <w:t>Il Volto e l’Interfaccia</w:t>
      </w:r>
      <w:r w:rsidRPr="003B382B">
        <w:rPr>
          <w:spacing w:val="-5"/>
          <w:sz w:val="18"/>
          <w:szCs w:val="18"/>
        </w:rPr>
        <w:t>].</w:t>
      </w:r>
      <w:r w:rsidR="003B382B" w:rsidRPr="003B382B">
        <w:rPr>
          <w:i/>
          <w:sz w:val="16"/>
          <w:szCs w:val="16"/>
        </w:rPr>
        <w:t xml:space="preserve"> </w:t>
      </w:r>
      <w:hyperlink r:id="rId12" w:history="1">
        <w:r w:rsidR="003B382B" w:rsidRPr="00BC31BC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14:paraId="38D3C057" w14:textId="77777777" w:rsidR="00C87BA9" w:rsidRDefault="001B7B06" w:rsidP="00C87BA9">
      <w:pPr>
        <w:pStyle w:val="Testo1"/>
        <w:spacing w:before="0"/>
        <w:ind w:left="0" w:firstLine="0"/>
        <w:rPr>
          <w:spacing w:val="-5"/>
          <w:szCs w:val="18"/>
        </w:rPr>
      </w:pPr>
      <w:r w:rsidRPr="001B7B06">
        <w:rPr>
          <w:spacing w:val="-5"/>
          <w:szCs w:val="18"/>
        </w:rPr>
        <w:t>[Esempi lettur</w:t>
      </w:r>
      <w:r w:rsidR="006B175A">
        <w:rPr>
          <w:spacing w:val="-5"/>
          <w:szCs w:val="18"/>
        </w:rPr>
        <w:t>e</w:t>
      </w:r>
      <w:r w:rsidRPr="001B7B06">
        <w:rPr>
          <w:spacing w:val="-5"/>
          <w:szCs w:val="18"/>
        </w:rPr>
        <w:t xml:space="preserve"> a scelta, anche parti: Butler; Ruskin; Heidegger; Jaspers; Marcel; Mounier; Guardini; Jonas</w:t>
      </w:r>
      <w:r>
        <w:rPr>
          <w:spacing w:val="-5"/>
          <w:szCs w:val="18"/>
        </w:rPr>
        <w:t xml:space="preserve">; </w:t>
      </w:r>
      <w:r w:rsidRPr="001B7B06">
        <w:rPr>
          <w:spacing w:val="-5"/>
          <w:szCs w:val="18"/>
        </w:rPr>
        <w:t>Anders; Boltanski; Galimberti; Gehlen</w:t>
      </w:r>
      <w:r>
        <w:rPr>
          <w:spacing w:val="-5"/>
          <w:szCs w:val="18"/>
        </w:rPr>
        <w:t>; Maldonado</w:t>
      </w:r>
      <w:r w:rsidRPr="001B7B06">
        <w:rPr>
          <w:spacing w:val="-5"/>
          <w:szCs w:val="18"/>
        </w:rPr>
        <w:t xml:space="preserve">] </w:t>
      </w:r>
    </w:p>
    <w:p w14:paraId="2E86919D" w14:textId="77777777" w:rsidR="00FF3212" w:rsidRPr="007E40DD" w:rsidRDefault="00FF3212" w:rsidP="00FF3212">
      <w:pPr>
        <w:spacing w:before="120" w:line="240" w:lineRule="exact"/>
        <w:rPr>
          <w:iCs/>
          <w:spacing w:val="-5"/>
          <w:sz w:val="18"/>
          <w:szCs w:val="18"/>
        </w:rPr>
      </w:pPr>
      <w:r w:rsidRPr="008C6B9C">
        <w:rPr>
          <w:rFonts w:ascii="Times" w:eastAsia="MS Mincho" w:hAnsi="Times" w:cs="Times"/>
          <w:sz w:val="18"/>
          <w:szCs w:val="20"/>
        </w:rPr>
        <w:t>Modulo A:</w:t>
      </w:r>
      <w:r w:rsidRPr="008C6B9C">
        <w:rPr>
          <w:rFonts w:ascii="Times" w:eastAsia="MS Mincho" w:hAnsi="Times" w:cs="Times"/>
          <w:smallCaps/>
          <w:sz w:val="18"/>
          <w:szCs w:val="20"/>
        </w:rPr>
        <w:t xml:space="preserve"> </w:t>
      </w:r>
      <w:r w:rsidR="007E40DD" w:rsidRPr="008C6B9C">
        <w:rPr>
          <w:i/>
          <w:spacing w:val="-5"/>
          <w:sz w:val="18"/>
          <w:szCs w:val="18"/>
        </w:rPr>
        <w:t>Tempo libero</w:t>
      </w:r>
      <w:r w:rsidR="00FF2873" w:rsidRPr="008C6B9C">
        <w:rPr>
          <w:i/>
          <w:spacing w:val="-5"/>
          <w:sz w:val="18"/>
          <w:szCs w:val="18"/>
        </w:rPr>
        <w:t xml:space="preserve">. </w:t>
      </w:r>
      <w:r w:rsidR="007E40DD" w:rsidRPr="008C6B9C">
        <w:rPr>
          <w:i/>
          <w:spacing w:val="-5"/>
          <w:sz w:val="18"/>
          <w:szCs w:val="18"/>
        </w:rPr>
        <w:t>Festa. Gioco</w:t>
      </w:r>
      <w:r w:rsidR="00FF2873" w:rsidRPr="008C6B9C">
        <w:rPr>
          <w:i/>
          <w:spacing w:val="-5"/>
          <w:sz w:val="18"/>
          <w:szCs w:val="18"/>
        </w:rPr>
        <w:t xml:space="preserve">. </w:t>
      </w:r>
      <w:r w:rsidR="007E40DD" w:rsidRPr="008C6B9C">
        <w:rPr>
          <w:i/>
          <w:spacing w:val="-5"/>
          <w:sz w:val="18"/>
          <w:szCs w:val="18"/>
        </w:rPr>
        <w:t>Rito. Sacrificio</w:t>
      </w:r>
    </w:p>
    <w:p w14:paraId="7B8CFCDD" w14:textId="77777777" w:rsidR="00FF3212" w:rsidRPr="00946E25" w:rsidRDefault="00FF3212" w:rsidP="00F60B47">
      <w:pPr>
        <w:pStyle w:val="Paragrafoelenco"/>
        <w:numPr>
          <w:ilvl w:val="0"/>
          <w:numId w:val="4"/>
        </w:numPr>
        <w:ind w:left="284" w:hanging="284"/>
        <w:rPr>
          <w:rFonts w:ascii="Times" w:eastAsia="MS Mincho" w:hAnsi="Times" w:cs="Times"/>
          <w:smallCaps/>
          <w:sz w:val="18"/>
          <w:szCs w:val="20"/>
        </w:rPr>
      </w:pPr>
      <w:r w:rsidRPr="00946E25">
        <w:rPr>
          <w:sz w:val="18"/>
        </w:rPr>
        <w:lastRenderedPageBreak/>
        <w:t>[4.]</w:t>
      </w:r>
      <w:r w:rsidRPr="00946E25">
        <w:rPr>
          <w:i/>
          <w:sz w:val="18"/>
        </w:rPr>
        <w:t xml:space="preserve"> </w:t>
      </w:r>
      <w:r w:rsidR="004C18CB">
        <w:rPr>
          <w:i/>
          <w:spacing w:val="-5"/>
          <w:sz w:val="18"/>
          <w:szCs w:val="18"/>
        </w:rPr>
        <w:t>Tempo libero, festa, sballo, eccesso</w:t>
      </w:r>
      <w:r w:rsidR="00854D17" w:rsidRPr="00854D17">
        <w:rPr>
          <w:i/>
          <w:spacing w:val="-5"/>
          <w:sz w:val="18"/>
          <w:szCs w:val="18"/>
        </w:rPr>
        <w:t xml:space="preserve"> </w:t>
      </w:r>
      <w:r w:rsidR="00AB2163" w:rsidRPr="00946E25">
        <w:rPr>
          <w:sz w:val="18"/>
        </w:rPr>
        <w:t>(</w:t>
      </w:r>
      <w:r w:rsidR="004C18CB">
        <w:rPr>
          <w:sz w:val="18"/>
        </w:rPr>
        <w:t>Materiali Bb</w:t>
      </w:r>
      <w:r w:rsidR="00521476" w:rsidRPr="00946E25">
        <w:rPr>
          <w:sz w:val="18"/>
        </w:rPr>
        <w:t>).</w:t>
      </w:r>
      <w:r w:rsidR="00521476" w:rsidRPr="00946E25">
        <w:rPr>
          <w:i/>
          <w:sz w:val="18"/>
        </w:rPr>
        <w:t xml:space="preserve"> </w:t>
      </w:r>
    </w:p>
    <w:p w14:paraId="6ACD9967" w14:textId="77777777" w:rsidR="00AB2163" w:rsidRPr="004C18CB" w:rsidRDefault="00FF3212" w:rsidP="00AB2163">
      <w:pPr>
        <w:pStyle w:val="Paragrafoelenco"/>
        <w:numPr>
          <w:ilvl w:val="0"/>
          <w:numId w:val="4"/>
        </w:numPr>
        <w:ind w:left="284" w:hanging="284"/>
        <w:rPr>
          <w:rFonts w:ascii="Times" w:hAnsi="Times" w:cs="Times"/>
          <w:noProof/>
          <w:spacing w:val="-5"/>
          <w:sz w:val="18"/>
          <w:szCs w:val="18"/>
        </w:rPr>
      </w:pPr>
      <w:r w:rsidRPr="00946E25">
        <w:rPr>
          <w:sz w:val="18"/>
        </w:rPr>
        <w:t>[5.]</w:t>
      </w:r>
      <w:r w:rsidRPr="00946E25">
        <w:rPr>
          <w:i/>
          <w:sz w:val="18"/>
        </w:rPr>
        <w:t xml:space="preserve"> </w:t>
      </w:r>
      <w:r w:rsidR="004C18CB">
        <w:rPr>
          <w:i/>
          <w:sz w:val="18"/>
        </w:rPr>
        <w:t>Senza scopo. Rito, gioco</w:t>
      </w:r>
      <w:r w:rsidR="00521476" w:rsidRPr="00946E25">
        <w:rPr>
          <w:i/>
          <w:sz w:val="18"/>
        </w:rPr>
        <w:t xml:space="preserve"> </w:t>
      </w:r>
      <w:r w:rsidR="00521476" w:rsidRPr="004C18CB">
        <w:rPr>
          <w:sz w:val="18"/>
          <w:szCs w:val="18"/>
        </w:rPr>
        <w:t>(</w:t>
      </w:r>
      <w:r w:rsidR="004C18CB" w:rsidRPr="004C18CB">
        <w:rPr>
          <w:sz w:val="18"/>
          <w:szCs w:val="18"/>
        </w:rPr>
        <w:t>F. Riva-P. Sequeri</w:t>
      </w:r>
      <w:r w:rsidR="004C18CB" w:rsidRPr="004C18CB">
        <w:rPr>
          <w:rFonts w:ascii="Times" w:hAnsi="Times" w:cs="Times"/>
          <w:noProof/>
          <w:spacing w:val="-5"/>
          <w:sz w:val="18"/>
          <w:szCs w:val="18"/>
        </w:rPr>
        <w:t xml:space="preserve">, </w:t>
      </w:r>
      <w:r w:rsidR="004C18CB" w:rsidRPr="004C18CB">
        <w:rPr>
          <w:rFonts w:ascii="Times" w:hAnsi="Times" w:cs="Times"/>
          <w:i/>
          <w:noProof/>
          <w:spacing w:val="-5"/>
          <w:sz w:val="18"/>
          <w:szCs w:val="18"/>
        </w:rPr>
        <w:t>Segni della destinazione</w:t>
      </w:r>
      <w:r w:rsidR="004C18CB" w:rsidRPr="004C18CB">
        <w:rPr>
          <w:rFonts w:ascii="Times" w:hAnsi="Times" w:cs="Times"/>
          <w:noProof/>
          <w:spacing w:val="-5"/>
          <w:sz w:val="18"/>
          <w:szCs w:val="18"/>
        </w:rPr>
        <w:t xml:space="preserve">, Cittadella, Assisi 2009, </w:t>
      </w:r>
      <w:r w:rsidR="005E60FD" w:rsidRPr="004939CC">
        <w:rPr>
          <w:rFonts w:ascii="Times" w:hAnsi="Times" w:cs="Times"/>
          <w:noProof/>
          <w:spacing w:val="-5"/>
          <w:sz w:val="18"/>
          <w:szCs w:val="18"/>
        </w:rPr>
        <w:t xml:space="preserve">pp. 153-207: </w:t>
      </w:r>
      <w:r w:rsidR="005E60FD" w:rsidRPr="008C6B9C">
        <w:rPr>
          <w:rFonts w:ascii="Times" w:hAnsi="Times" w:cs="Times"/>
          <w:noProof/>
          <w:spacing w:val="-5"/>
          <w:sz w:val="18"/>
          <w:szCs w:val="18"/>
        </w:rPr>
        <w:t>[cfr. pp. 297-351: Festa]</w:t>
      </w:r>
      <w:r w:rsidR="005E60FD" w:rsidRPr="008C6B9C">
        <w:rPr>
          <w:sz w:val="18"/>
          <w:szCs w:val="18"/>
        </w:rPr>
        <w:t xml:space="preserve"> </w:t>
      </w:r>
      <w:r w:rsidR="00854D17" w:rsidRPr="008C6B9C">
        <w:rPr>
          <w:sz w:val="18"/>
          <w:szCs w:val="18"/>
        </w:rPr>
        <w:t>Materiali Bb</w:t>
      </w:r>
      <w:r w:rsidR="00AB2163" w:rsidRPr="004C18CB">
        <w:rPr>
          <w:sz w:val="18"/>
          <w:szCs w:val="18"/>
        </w:rPr>
        <w:t>).</w:t>
      </w:r>
    </w:p>
    <w:p w14:paraId="6C82ECA4" w14:textId="77777777" w:rsidR="00E83866" w:rsidRDefault="004C18CB" w:rsidP="004C18CB">
      <w:pPr>
        <w:pStyle w:val="Paragrafoelenco"/>
        <w:numPr>
          <w:ilvl w:val="0"/>
          <w:numId w:val="4"/>
        </w:numPr>
        <w:ind w:left="284" w:hanging="284"/>
        <w:rPr>
          <w:sz w:val="18"/>
        </w:rPr>
      </w:pPr>
      <w:r>
        <w:rPr>
          <w:sz w:val="18"/>
        </w:rPr>
        <w:t xml:space="preserve">[6] </w:t>
      </w:r>
      <w:r w:rsidRPr="004C18CB">
        <w:rPr>
          <w:i/>
          <w:sz w:val="18"/>
        </w:rPr>
        <w:t>Logiche sacrificali</w:t>
      </w:r>
      <w:r w:rsidRPr="004C18CB">
        <w:rPr>
          <w:sz w:val="18"/>
        </w:rPr>
        <w:t xml:space="preserve"> (J.L. Nancy, </w:t>
      </w:r>
      <w:r w:rsidRPr="004C18CB">
        <w:rPr>
          <w:i/>
          <w:sz w:val="18"/>
        </w:rPr>
        <w:t>Un pensiero finito</w:t>
      </w:r>
      <w:r w:rsidRPr="004C18CB">
        <w:rPr>
          <w:sz w:val="18"/>
        </w:rPr>
        <w:t>, Marcos y Marcos, Milano 1992,</w:t>
      </w:r>
      <w:r w:rsidR="003B5CCA">
        <w:rPr>
          <w:sz w:val="18"/>
        </w:rPr>
        <w:t xml:space="preserve"> </w:t>
      </w:r>
      <w:r w:rsidRPr="004C18CB">
        <w:rPr>
          <w:sz w:val="18"/>
        </w:rPr>
        <w:t xml:space="preserve">pp. 213-263: L’insacrificabile; F. Riva-P. Sequeri, </w:t>
      </w:r>
      <w:r w:rsidRPr="004C18CB">
        <w:rPr>
          <w:i/>
          <w:sz w:val="18"/>
        </w:rPr>
        <w:t>Segni</w:t>
      </w:r>
      <w:r w:rsidRPr="004C18CB">
        <w:rPr>
          <w:sz w:val="18"/>
        </w:rPr>
        <w:t xml:space="preserve">, </w:t>
      </w:r>
      <w:r w:rsidR="005E60FD">
        <w:rPr>
          <w:sz w:val="18"/>
        </w:rPr>
        <w:t>cit.</w:t>
      </w:r>
      <w:r w:rsidRPr="004C18CB">
        <w:rPr>
          <w:sz w:val="18"/>
        </w:rPr>
        <w:t>, pp. 239-295: Sacrificio)</w:t>
      </w:r>
      <w:r w:rsidR="005B18F3">
        <w:rPr>
          <w:sz w:val="18"/>
        </w:rPr>
        <w:t>.</w:t>
      </w:r>
      <w:r w:rsidRPr="004C18CB">
        <w:rPr>
          <w:sz w:val="18"/>
        </w:rPr>
        <w:t xml:space="preserve"> </w:t>
      </w:r>
    </w:p>
    <w:p w14:paraId="75BD42E4" w14:textId="77777777" w:rsidR="006B175A" w:rsidRPr="003C7853" w:rsidRDefault="004C18CB" w:rsidP="00854D17">
      <w:pPr>
        <w:rPr>
          <w:sz w:val="18"/>
          <w:szCs w:val="18"/>
        </w:rPr>
      </w:pPr>
      <w:r w:rsidRPr="003C7853">
        <w:rPr>
          <w:sz w:val="18"/>
          <w:szCs w:val="18"/>
        </w:rPr>
        <w:t>[Esempi lettur</w:t>
      </w:r>
      <w:r w:rsidR="006B175A" w:rsidRPr="003C7853">
        <w:rPr>
          <w:sz w:val="18"/>
          <w:szCs w:val="18"/>
        </w:rPr>
        <w:t>e</w:t>
      </w:r>
      <w:r w:rsidR="00E83866" w:rsidRPr="003C7853">
        <w:rPr>
          <w:rFonts w:ascii="Times" w:hAnsi="Times" w:cs="Times"/>
          <w:spacing w:val="-5"/>
          <w:sz w:val="18"/>
          <w:szCs w:val="18"/>
        </w:rPr>
        <w:t xml:space="preserve"> a scelta, anche parti</w:t>
      </w:r>
      <w:r w:rsidRPr="003C7853">
        <w:rPr>
          <w:sz w:val="18"/>
          <w:szCs w:val="18"/>
        </w:rPr>
        <w:t xml:space="preserve">: </w:t>
      </w:r>
      <w:r w:rsidR="00953849" w:rsidRPr="003C7853">
        <w:rPr>
          <w:sz w:val="18"/>
          <w:szCs w:val="18"/>
        </w:rPr>
        <w:t xml:space="preserve">Platone; Rousseau; </w:t>
      </w:r>
      <w:r w:rsidR="003C7853" w:rsidRPr="003C7853">
        <w:rPr>
          <w:rFonts w:ascii="Times" w:hAnsi="Times" w:cs="Times"/>
          <w:noProof/>
          <w:spacing w:val="-5"/>
          <w:sz w:val="18"/>
          <w:szCs w:val="18"/>
        </w:rPr>
        <w:t xml:space="preserve">Kant; De Maistre; </w:t>
      </w:r>
      <w:r w:rsidR="00953849" w:rsidRPr="003C7853">
        <w:rPr>
          <w:sz w:val="18"/>
          <w:szCs w:val="18"/>
        </w:rPr>
        <w:t xml:space="preserve">Nietzsche; </w:t>
      </w:r>
      <w:r w:rsidR="005B18F3" w:rsidRPr="003C7853">
        <w:rPr>
          <w:sz w:val="18"/>
          <w:szCs w:val="18"/>
        </w:rPr>
        <w:t xml:space="preserve">Dostoevskij; Wittgenstein; Gadamer; Adorno-Horkheimer; Marcuse; Guardini; </w:t>
      </w:r>
      <w:r w:rsidR="003C7853" w:rsidRPr="003C7853">
        <w:rPr>
          <w:rFonts w:ascii="Times" w:hAnsi="Times" w:cs="Times"/>
          <w:noProof/>
          <w:spacing w:val="-5"/>
          <w:sz w:val="18"/>
          <w:szCs w:val="18"/>
        </w:rPr>
        <w:t xml:space="preserve">Scheler; Heidegger; Bloch; </w:t>
      </w:r>
      <w:r w:rsidR="005B18F3" w:rsidRPr="003C7853">
        <w:rPr>
          <w:sz w:val="18"/>
          <w:szCs w:val="18"/>
        </w:rPr>
        <w:t>Sartre;</w:t>
      </w:r>
      <w:r w:rsidRPr="003C7853">
        <w:rPr>
          <w:sz w:val="18"/>
          <w:szCs w:val="18"/>
        </w:rPr>
        <w:t xml:space="preserve"> Freud; Bataille;</w:t>
      </w:r>
      <w:r w:rsidR="00E83866" w:rsidRPr="003C7853">
        <w:rPr>
          <w:sz w:val="18"/>
          <w:szCs w:val="18"/>
        </w:rPr>
        <w:t xml:space="preserve"> </w:t>
      </w:r>
      <w:r w:rsidR="006B175A" w:rsidRPr="003C7853">
        <w:rPr>
          <w:sz w:val="18"/>
          <w:szCs w:val="18"/>
        </w:rPr>
        <w:t>Fink</w:t>
      </w:r>
      <w:r w:rsidR="005B18F3" w:rsidRPr="003C7853">
        <w:rPr>
          <w:sz w:val="18"/>
          <w:szCs w:val="18"/>
        </w:rPr>
        <w:t xml:space="preserve">; </w:t>
      </w:r>
      <w:r w:rsidR="003C7853" w:rsidRPr="003C7853">
        <w:rPr>
          <w:rFonts w:ascii="Times" w:hAnsi="Times" w:cs="Times"/>
          <w:noProof/>
          <w:spacing w:val="-5"/>
          <w:sz w:val="18"/>
          <w:szCs w:val="18"/>
        </w:rPr>
        <w:t>Girard</w:t>
      </w:r>
      <w:r w:rsidR="003C7853">
        <w:rPr>
          <w:rFonts w:ascii="Times" w:hAnsi="Times" w:cs="Times"/>
          <w:noProof/>
          <w:spacing w:val="-5"/>
          <w:sz w:val="18"/>
          <w:szCs w:val="18"/>
        </w:rPr>
        <w:t>;</w:t>
      </w:r>
      <w:r w:rsidR="003C7853" w:rsidRPr="003C7853">
        <w:rPr>
          <w:rFonts w:ascii="Times" w:hAnsi="Times" w:cs="Times"/>
          <w:noProof/>
          <w:spacing w:val="-5"/>
          <w:sz w:val="18"/>
          <w:szCs w:val="18"/>
        </w:rPr>
        <w:t xml:space="preserve"> Jonas</w:t>
      </w:r>
      <w:r w:rsidR="003C7853">
        <w:rPr>
          <w:rFonts w:ascii="Times" w:hAnsi="Times" w:cs="Times"/>
          <w:noProof/>
          <w:spacing w:val="-5"/>
          <w:sz w:val="18"/>
          <w:szCs w:val="18"/>
        </w:rPr>
        <w:t>;</w:t>
      </w:r>
      <w:r w:rsidR="003C7853" w:rsidRPr="003C7853">
        <w:rPr>
          <w:sz w:val="18"/>
          <w:szCs w:val="18"/>
        </w:rPr>
        <w:t xml:space="preserve"> </w:t>
      </w:r>
      <w:r w:rsidR="005B18F3" w:rsidRPr="003C7853">
        <w:rPr>
          <w:sz w:val="18"/>
          <w:szCs w:val="18"/>
        </w:rPr>
        <w:t>Nancy</w:t>
      </w:r>
      <w:r w:rsidRPr="003C7853">
        <w:rPr>
          <w:sz w:val="18"/>
          <w:szCs w:val="18"/>
        </w:rPr>
        <w:t>].</w:t>
      </w:r>
      <w:r w:rsidR="003C7853">
        <w:rPr>
          <w:sz w:val="18"/>
          <w:szCs w:val="18"/>
        </w:rPr>
        <w:t xml:space="preserve"> </w:t>
      </w:r>
    </w:p>
    <w:p w14:paraId="78BC13A5" w14:textId="77777777" w:rsidR="00FF3212" w:rsidRPr="00946E25" w:rsidRDefault="00FF3212" w:rsidP="00FF3212">
      <w:pPr>
        <w:spacing w:before="120" w:line="240" w:lineRule="exact"/>
        <w:rPr>
          <w:rFonts w:ascii="Times" w:hAnsi="Times" w:cs="Times"/>
          <w:noProof/>
          <w:sz w:val="18"/>
          <w:szCs w:val="20"/>
        </w:rPr>
      </w:pPr>
      <w:r w:rsidRPr="00946E25">
        <w:rPr>
          <w:rFonts w:ascii="Times" w:hAnsi="Times" w:cs="Times"/>
          <w:noProof/>
          <w:sz w:val="18"/>
          <w:szCs w:val="20"/>
        </w:rPr>
        <w:t>Possibilità materiali e/o dispense. Programma concordabile per esigenze o progetti personali.</w:t>
      </w:r>
      <w:r w:rsidR="00AB2163" w:rsidRPr="00946E25">
        <w:rPr>
          <w:rFonts w:ascii="Times" w:hAnsi="Times" w:cs="Times"/>
          <w:noProof/>
          <w:sz w:val="18"/>
          <w:szCs w:val="20"/>
        </w:rPr>
        <w:t xml:space="preserve"> </w:t>
      </w:r>
    </w:p>
    <w:p w14:paraId="624A93A8" w14:textId="77777777" w:rsidR="00FF3212" w:rsidRPr="00946E25" w:rsidRDefault="00FF3212" w:rsidP="00FF3212">
      <w:pPr>
        <w:spacing w:before="120" w:line="240" w:lineRule="exact"/>
        <w:rPr>
          <w:rFonts w:ascii="Times" w:hAnsi="Times" w:cs="Times"/>
          <w:noProof/>
          <w:sz w:val="18"/>
          <w:szCs w:val="20"/>
        </w:rPr>
      </w:pPr>
      <w:r w:rsidRPr="00946E25">
        <w:rPr>
          <w:rFonts w:ascii="Times" w:hAnsi="Times" w:cs="Times"/>
          <w:i/>
          <w:noProof/>
          <w:sz w:val="18"/>
          <w:szCs w:val="20"/>
        </w:rPr>
        <w:t xml:space="preserve">Letture, elaborati, papers, </w:t>
      </w:r>
      <w:r w:rsidR="00431BB1" w:rsidRPr="00946E25">
        <w:rPr>
          <w:rFonts w:ascii="Times" w:hAnsi="Times" w:cs="Times"/>
          <w:i/>
          <w:noProof/>
          <w:sz w:val="18"/>
          <w:szCs w:val="20"/>
        </w:rPr>
        <w:t xml:space="preserve">relazioni, </w:t>
      </w:r>
      <w:r w:rsidRPr="00946E25">
        <w:rPr>
          <w:rFonts w:ascii="Times" w:hAnsi="Times" w:cs="Times"/>
          <w:i/>
          <w:noProof/>
          <w:sz w:val="18"/>
          <w:szCs w:val="20"/>
        </w:rPr>
        <w:t>ecc.</w:t>
      </w:r>
    </w:p>
    <w:p w14:paraId="620F7177" w14:textId="77777777" w:rsidR="00FF3212" w:rsidRPr="00946E25" w:rsidRDefault="00295E4B" w:rsidP="00FF3212">
      <w:pPr>
        <w:spacing w:line="240" w:lineRule="exact"/>
        <w:rPr>
          <w:rFonts w:ascii="Times" w:hAnsi="Times" w:cs="Times"/>
          <w:sz w:val="18"/>
          <w:szCs w:val="20"/>
        </w:rPr>
      </w:pPr>
      <w:r>
        <w:rPr>
          <w:rFonts w:ascii="Times" w:hAnsi="Times" w:cs="Times"/>
          <w:sz w:val="18"/>
          <w:szCs w:val="20"/>
        </w:rPr>
        <w:t>Possibilità</w:t>
      </w:r>
      <w:r w:rsidR="00FF3212" w:rsidRPr="00946E25">
        <w:rPr>
          <w:rFonts w:ascii="Times" w:hAnsi="Times" w:cs="Times"/>
          <w:sz w:val="18"/>
          <w:szCs w:val="20"/>
        </w:rPr>
        <w:t xml:space="preserve"> di elaborazione personale, con letture a scelta coerenti, percorsi trasversali, schede, corsi e convegni, fenomenologie, papers originali (</w:t>
      </w:r>
      <w:r w:rsidR="00DB60A5">
        <w:rPr>
          <w:rFonts w:ascii="Times" w:hAnsi="Times" w:cs="Times"/>
          <w:sz w:val="18"/>
          <w:szCs w:val="20"/>
        </w:rPr>
        <w:t>facoltà di</w:t>
      </w:r>
      <w:r>
        <w:rPr>
          <w:rFonts w:ascii="Times" w:hAnsi="Times" w:cs="Times"/>
          <w:sz w:val="18"/>
          <w:szCs w:val="20"/>
        </w:rPr>
        <w:t xml:space="preserve"> esporre</w:t>
      </w:r>
      <w:r w:rsidR="00DB60A5">
        <w:rPr>
          <w:rFonts w:ascii="Times" w:hAnsi="Times" w:cs="Times"/>
          <w:sz w:val="18"/>
          <w:szCs w:val="20"/>
        </w:rPr>
        <w:t xml:space="preserve"> in aula</w:t>
      </w:r>
      <w:r>
        <w:rPr>
          <w:rFonts w:ascii="Times" w:hAnsi="Times" w:cs="Times"/>
          <w:sz w:val="18"/>
          <w:szCs w:val="20"/>
        </w:rPr>
        <w:t xml:space="preserve">). Almeno </w:t>
      </w:r>
      <w:r w:rsidR="0095211B" w:rsidRPr="00946E25">
        <w:rPr>
          <w:rFonts w:ascii="Times" w:hAnsi="Times" w:cs="Times"/>
          <w:sz w:val="18"/>
          <w:szCs w:val="20"/>
        </w:rPr>
        <w:t xml:space="preserve">un percorso </w:t>
      </w:r>
      <w:r w:rsidR="00FF3212" w:rsidRPr="00946E25">
        <w:rPr>
          <w:rFonts w:ascii="Times" w:hAnsi="Times" w:cs="Times"/>
          <w:sz w:val="18"/>
          <w:szCs w:val="20"/>
        </w:rPr>
        <w:t>a scelta. Valgono elementi già in programma se personalizzati.</w:t>
      </w:r>
    </w:p>
    <w:p w14:paraId="0580CF7B" w14:textId="77777777" w:rsidR="00FF3212" w:rsidRPr="00946E25" w:rsidRDefault="00FF3212" w:rsidP="00FF3212">
      <w:pPr>
        <w:spacing w:before="240" w:after="120"/>
        <w:rPr>
          <w:b/>
          <w:i/>
          <w:sz w:val="18"/>
          <w:szCs w:val="18"/>
        </w:rPr>
      </w:pPr>
      <w:r w:rsidRPr="00946E25">
        <w:rPr>
          <w:b/>
          <w:i/>
          <w:sz w:val="18"/>
          <w:szCs w:val="18"/>
        </w:rPr>
        <w:t>DIDATTICA DEL CORSO</w:t>
      </w:r>
    </w:p>
    <w:p w14:paraId="39A44EB7" w14:textId="77777777" w:rsidR="00FF3212" w:rsidRPr="00FF3212" w:rsidRDefault="00FF3212" w:rsidP="00FF3212">
      <w:pPr>
        <w:pStyle w:val="Testo2"/>
      </w:pPr>
      <w:r w:rsidRPr="00E11DE6">
        <w:t xml:space="preserve">Lezioni </w:t>
      </w:r>
      <w:r w:rsidRPr="00591FC0">
        <w:rPr>
          <w:szCs w:val="18"/>
        </w:rPr>
        <w:t xml:space="preserve">frontali </w:t>
      </w:r>
      <w:r w:rsidRPr="00E11DE6">
        <w:t xml:space="preserve">in aula; on line; letture guidate; </w:t>
      </w:r>
      <w:r>
        <w:t>confronti.</w:t>
      </w:r>
    </w:p>
    <w:p w14:paraId="6F6CA2B0" w14:textId="77777777" w:rsidR="00FF3212" w:rsidRPr="00946E25" w:rsidRDefault="00FF3212" w:rsidP="00FF3212">
      <w:pPr>
        <w:spacing w:before="240" w:after="120"/>
        <w:rPr>
          <w:b/>
          <w:i/>
          <w:sz w:val="18"/>
          <w:szCs w:val="18"/>
        </w:rPr>
      </w:pPr>
      <w:r w:rsidRPr="00946E25">
        <w:rPr>
          <w:b/>
          <w:i/>
          <w:sz w:val="18"/>
          <w:szCs w:val="18"/>
        </w:rPr>
        <w:t>METODO E CRITERI DI VALUTAZIONE</w:t>
      </w:r>
    </w:p>
    <w:p w14:paraId="35AA1C78" w14:textId="77777777" w:rsidR="00FF3212" w:rsidRPr="00F60B47" w:rsidRDefault="00FF3212" w:rsidP="00F60B47">
      <w:pPr>
        <w:pStyle w:val="Testo2"/>
      </w:pPr>
      <w:r w:rsidRPr="00F60B47">
        <w:t>I risultati di apprendimento attesi si riflettono nei descrittori delle modalità di accertamento: capacità di conoscenza e comprensione (apprendimento disciplinare metodico e critico), capacità di connessione e applicazione (nessi tra concetti, problemi e situazioni), abilità di comunicazione e linguaggio (proprietà, presentazione e restituzione di concetti, questioni, contenuti), autonomia di giudizio e capacità di rielaborare (ermeneutiche testuali, percorsi personali, sviluppi argomentativi e originali).</w:t>
      </w:r>
    </w:p>
    <w:p w14:paraId="5A12FC09" w14:textId="77777777" w:rsidR="00FF3212" w:rsidRPr="00FF3212" w:rsidRDefault="00FF3212" w:rsidP="00FF3212">
      <w:pPr>
        <w:pStyle w:val="Testo2"/>
        <w:spacing w:before="120"/>
      </w:pPr>
      <w:r>
        <w:t>La</w:t>
      </w:r>
      <w:r w:rsidRPr="0057523B">
        <w:t xml:space="preserve"> prova d’esame è orale (invio previo di elaborati</w:t>
      </w:r>
      <w:r>
        <w:t xml:space="preserve">) e verte per logica complessiva </w:t>
      </w:r>
      <w:r w:rsidRPr="00426A06">
        <w:t>e dettaglio</w:t>
      </w:r>
      <w:r w:rsidR="002C6AD4">
        <w:t xml:space="preserve"> su: </w:t>
      </w:r>
      <w:r w:rsidRPr="0057523B">
        <w:t xml:space="preserve">Programma e bibliografia, lezioni e materiali disponibili (link: Blackboard; PPD). Il voto finale in trentesimi terrà conto di correttezza e capacità delle risposte (70%) e di abilità argomentative e discorsive pertinenti (30%): dal grado di sinergia e autonomia dipende l’assegnazione della lode. </w:t>
      </w:r>
      <w:r w:rsidR="00295E4B">
        <w:t>Passaggi intermedi [12 cfu]</w:t>
      </w:r>
      <w:r w:rsidRPr="00AA41B4">
        <w:t xml:space="preserve"> concorrono fino a 60%.</w:t>
      </w:r>
    </w:p>
    <w:p w14:paraId="255BDA4F" w14:textId="77777777" w:rsidR="00FF3212" w:rsidRPr="00946E25" w:rsidRDefault="00FF3212" w:rsidP="00FF3212">
      <w:pPr>
        <w:spacing w:before="240" w:after="120" w:line="240" w:lineRule="exact"/>
        <w:rPr>
          <w:b/>
          <w:i/>
          <w:sz w:val="18"/>
          <w:szCs w:val="18"/>
        </w:rPr>
      </w:pPr>
      <w:r w:rsidRPr="00946E25">
        <w:rPr>
          <w:b/>
          <w:i/>
          <w:sz w:val="18"/>
          <w:szCs w:val="18"/>
        </w:rPr>
        <w:t>AVVERTENZE E PREREQUISITI</w:t>
      </w:r>
    </w:p>
    <w:p w14:paraId="4FD2D7E6" w14:textId="77777777" w:rsidR="00FF3212" w:rsidRPr="00FF3212" w:rsidRDefault="00FF3212" w:rsidP="00FF3212">
      <w:pPr>
        <w:pStyle w:val="Testo2"/>
      </w:pPr>
      <w:r w:rsidRPr="00612FED">
        <w:t>Non vi sono prerequisiti fatto salvo, per LM, quanto richiesto dai criteri di ammissione.</w:t>
      </w:r>
    </w:p>
    <w:p w14:paraId="66B16C2B" w14:textId="374F4A61" w:rsidR="00946E25" w:rsidRPr="0084265B" w:rsidRDefault="00946E25" w:rsidP="00946E25">
      <w:pPr>
        <w:tabs>
          <w:tab w:val="right" w:pos="6690"/>
        </w:tabs>
        <w:spacing w:before="120" w:line="240" w:lineRule="auto"/>
        <w:ind w:firstLine="284"/>
        <w:rPr>
          <w:i/>
          <w:sz w:val="18"/>
        </w:rPr>
      </w:pPr>
      <w:r>
        <w:rPr>
          <w:bCs/>
          <w:i/>
          <w:sz w:val="18"/>
        </w:rPr>
        <w:t xml:space="preserve">COVID-19. </w:t>
      </w:r>
      <w:r w:rsidRPr="0084265B">
        <w:rPr>
          <w:bCs/>
          <w:i/>
          <w:sz w:val="18"/>
        </w:rPr>
        <w:t xml:space="preserve">Qualora l'emergenza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</w:t>
      </w:r>
      <w:r w:rsidRPr="005E4DA8">
        <w:rPr>
          <w:bCs/>
          <w:i/>
          <w:sz w:val="18"/>
        </w:rPr>
        <w:t>(es. Skype)</w:t>
      </w:r>
      <w:r w:rsidRPr="0084265B">
        <w:rPr>
          <w:bCs/>
          <w:i/>
          <w:sz w:val="18"/>
        </w:rPr>
        <w:t xml:space="preserve"> previsti e comunicati </w:t>
      </w:r>
      <w:r w:rsidRPr="005E4DA8">
        <w:rPr>
          <w:bCs/>
          <w:i/>
          <w:sz w:val="18"/>
        </w:rPr>
        <w:t>in avvio</w:t>
      </w:r>
      <w:r w:rsidRPr="0084265B">
        <w:rPr>
          <w:bCs/>
          <w:i/>
          <w:sz w:val="18"/>
        </w:rPr>
        <w:t xml:space="preserve"> </w:t>
      </w:r>
      <w:r>
        <w:rPr>
          <w:bCs/>
          <w:i/>
          <w:sz w:val="18"/>
        </w:rPr>
        <w:t>di corso e/</w:t>
      </w:r>
      <w:r w:rsidRPr="005E4DA8">
        <w:rPr>
          <w:bCs/>
          <w:i/>
          <w:sz w:val="18"/>
        </w:rPr>
        <w:t>o durante</w:t>
      </w:r>
      <w:r w:rsidRPr="0084265B">
        <w:rPr>
          <w:bCs/>
          <w:i/>
          <w:sz w:val="18"/>
        </w:rPr>
        <w:t xml:space="preserve">, in modo da garantire il pieno raggiungimento degli obiettivi formativi previsti nei piani di </w:t>
      </w:r>
      <w:r w:rsidRPr="0084265B">
        <w:rPr>
          <w:bCs/>
          <w:i/>
          <w:sz w:val="18"/>
        </w:rPr>
        <w:lastRenderedPageBreak/>
        <w:t xml:space="preserve">studio e, contestualmente, la piena sicurezza degli studenti. </w:t>
      </w:r>
      <w:r w:rsidRPr="005E4DA8">
        <w:rPr>
          <w:bCs/>
          <w:i/>
          <w:sz w:val="18"/>
        </w:rPr>
        <w:t xml:space="preserve">Oltre che per </w:t>
      </w:r>
      <w:r w:rsidR="000C418E" w:rsidRPr="005E4DA8">
        <w:rPr>
          <w:bCs/>
          <w:i/>
          <w:sz w:val="18"/>
        </w:rPr>
        <w:t>e-mail</w:t>
      </w:r>
      <w:r w:rsidRPr="005E4DA8">
        <w:rPr>
          <w:bCs/>
          <w:i/>
          <w:sz w:val="18"/>
        </w:rPr>
        <w:t xml:space="preserve">, nelle stesse modalità vengono assicurati contatti </w:t>
      </w:r>
      <w:r>
        <w:rPr>
          <w:bCs/>
          <w:i/>
          <w:sz w:val="18"/>
        </w:rPr>
        <w:t xml:space="preserve">e colloqui </w:t>
      </w:r>
      <w:r w:rsidRPr="005E4DA8">
        <w:rPr>
          <w:bCs/>
          <w:i/>
          <w:sz w:val="18"/>
        </w:rPr>
        <w:t>con il docente.</w:t>
      </w:r>
    </w:p>
    <w:p w14:paraId="3F8F90C0" w14:textId="77777777" w:rsidR="00FF3212" w:rsidRPr="00E11DE6" w:rsidRDefault="00FF3212" w:rsidP="00FF3212">
      <w:pPr>
        <w:pStyle w:val="Testo2"/>
        <w:spacing w:before="120"/>
        <w:rPr>
          <w:i/>
        </w:rPr>
      </w:pPr>
      <w:r w:rsidRPr="00E11DE6">
        <w:rPr>
          <w:i/>
        </w:rPr>
        <w:t>Orario e luogo di ricevimento</w:t>
      </w:r>
    </w:p>
    <w:p w14:paraId="01B0FB82" w14:textId="77777777" w:rsidR="00FF3212" w:rsidRDefault="00FF3212" w:rsidP="00FF3212">
      <w:pPr>
        <w:pStyle w:val="Testo2"/>
        <w:rPr>
          <w:szCs w:val="18"/>
        </w:rPr>
      </w:pPr>
      <w:r w:rsidRPr="00E11DE6">
        <w:rPr>
          <w:szCs w:val="18"/>
        </w:rPr>
        <w:t>Il Prof. Franco Riva riceve gli studenti</w:t>
      </w:r>
      <w:r w:rsidR="00295E4B">
        <w:rPr>
          <w:szCs w:val="18"/>
        </w:rPr>
        <w:t>, oltre che on line su accordo,</w:t>
      </w:r>
      <w:r w:rsidRPr="00E11DE6">
        <w:rPr>
          <w:szCs w:val="18"/>
        </w:rPr>
        <w:t xml:space="preserve"> al termine delle lezioni e presso il Dipartimento di </w:t>
      </w:r>
      <w:r>
        <w:rPr>
          <w:szCs w:val="18"/>
        </w:rPr>
        <w:t>Filosofia (</w:t>
      </w:r>
      <w:r>
        <w:t xml:space="preserve">Studio 314, Edificio Gregorianum, 3° piano, </w:t>
      </w:r>
      <w:r w:rsidRPr="00355FD1">
        <w:t>Sede Centrale, Largo A. G</w:t>
      </w:r>
      <w:r w:rsidR="008A6B06">
        <w:t>emelli, 1 - 20123 Milano, Italy</w:t>
      </w:r>
      <w:r>
        <w:t>)</w:t>
      </w:r>
      <w:r w:rsidRPr="00E11DE6">
        <w:rPr>
          <w:szCs w:val="18"/>
        </w:rPr>
        <w:t xml:space="preserve">, il mercoledì alle </w:t>
      </w:r>
      <w:r>
        <w:rPr>
          <w:szCs w:val="18"/>
        </w:rPr>
        <w:t xml:space="preserve">ore </w:t>
      </w:r>
      <w:r w:rsidRPr="00E11DE6">
        <w:rPr>
          <w:szCs w:val="18"/>
        </w:rPr>
        <w:t>11,30. E</w:t>
      </w:r>
      <w:r>
        <w:rPr>
          <w:szCs w:val="18"/>
        </w:rPr>
        <w:t>-</w:t>
      </w:r>
      <w:r w:rsidRPr="00E11DE6">
        <w:rPr>
          <w:szCs w:val="18"/>
        </w:rPr>
        <w:t xml:space="preserve">mail: </w:t>
      </w:r>
      <w:hyperlink r:id="rId13" w:history="1">
        <w:r w:rsidR="003F359B" w:rsidRPr="00E87E46">
          <w:rPr>
            <w:rStyle w:val="Collegamentoipertestuale"/>
            <w:i/>
            <w:szCs w:val="18"/>
          </w:rPr>
          <w:t>franco.riva@unicatt.it</w:t>
        </w:r>
      </w:hyperlink>
    </w:p>
    <w:p w14:paraId="7DAD50F6" w14:textId="77777777" w:rsidR="003F359B" w:rsidRPr="00FF3212" w:rsidRDefault="003F359B" w:rsidP="003F359B">
      <w:pPr>
        <w:pStyle w:val="Testo2"/>
        <w:ind w:firstLine="0"/>
        <w:rPr>
          <w:szCs w:val="18"/>
        </w:rPr>
      </w:pPr>
    </w:p>
    <w:sectPr w:rsidR="003F359B" w:rsidRPr="00FF321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4063" w14:textId="77777777" w:rsidR="003B382B" w:rsidRDefault="003B382B" w:rsidP="003B382B">
      <w:pPr>
        <w:spacing w:line="240" w:lineRule="auto"/>
      </w:pPr>
      <w:r>
        <w:separator/>
      </w:r>
    </w:p>
  </w:endnote>
  <w:endnote w:type="continuationSeparator" w:id="0">
    <w:p w14:paraId="403518DF" w14:textId="77777777" w:rsidR="003B382B" w:rsidRDefault="003B382B" w:rsidP="003B3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DFE1F" w14:textId="77777777" w:rsidR="003B382B" w:rsidRDefault="003B382B" w:rsidP="003B382B">
      <w:pPr>
        <w:spacing w:line="240" w:lineRule="auto"/>
      </w:pPr>
      <w:r>
        <w:separator/>
      </w:r>
    </w:p>
  </w:footnote>
  <w:footnote w:type="continuationSeparator" w:id="0">
    <w:p w14:paraId="25158310" w14:textId="77777777" w:rsidR="003B382B" w:rsidRDefault="003B382B" w:rsidP="003B382B">
      <w:pPr>
        <w:spacing w:line="240" w:lineRule="auto"/>
      </w:pPr>
      <w:r>
        <w:continuationSeparator/>
      </w:r>
    </w:p>
  </w:footnote>
  <w:footnote w:id="1">
    <w:p w14:paraId="46DFC3C7" w14:textId="77777777" w:rsidR="003B382B" w:rsidRDefault="003B382B" w:rsidP="003B38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688EA7C4" w14:textId="40D0E40A" w:rsidR="003B382B" w:rsidRDefault="003B382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523"/>
    <w:multiLevelType w:val="hybridMultilevel"/>
    <w:tmpl w:val="E9A648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2A4A"/>
    <w:multiLevelType w:val="hybridMultilevel"/>
    <w:tmpl w:val="0B9241AA"/>
    <w:lvl w:ilvl="0" w:tplc="A5E6E6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C56905"/>
    <w:multiLevelType w:val="hybridMultilevel"/>
    <w:tmpl w:val="E91A2D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B6825"/>
    <w:multiLevelType w:val="hybridMultilevel"/>
    <w:tmpl w:val="CB749B9A"/>
    <w:lvl w:ilvl="0" w:tplc="05140DEE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56976"/>
    <w:multiLevelType w:val="hybridMultilevel"/>
    <w:tmpl w:val="CB749B9A"/>
    <w:lvl w:ilvl="0" w:tplc="05140DEE">
      <w:start w:val="1"/>
      <w:numFmt w:val="decimal"/>
      <w:lvlText w:val="%1."/>
      <w:lvlJc w:val="left"/>
      <w:pPr>
        <w:ind w:left="644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8281C14"/>
    <w:multiLevelType w:val="hybridMultilevel"/>
    <w:tmpl w:val="03EA8BE4"/>
    <w:lvl w:ilvl="0" w:tplc="C7186B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65E54C76"/>
    <w:multiLevelType w:val="hybridMultilevel"/>
    <w:tmpl w:val="117E6714"/>
    <w:lvl w:ilvl="0" w:tplc="E0408FFC">
      <w:start w:val="1"/>
      <w:numFmt w:val="decimal"/>
      <w:lvlText w:val="%1."/>
      <w:lvlJc w:val="left"/>
      <w:pPr>
        <w:ind w:left="645" w:hanging="360"/>
      </w:pPr>
      <w:rPr>
        <w:rFonts w:ascii="Times" w:hAnsi="Times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69EC4059"/>
    <w:multiLevelType w:val="hybridMultilevel"/>
    <w:tmpl w:val="BE66E0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12"/>
    <w:rsid w:val="00010C91"/>
    <w:rsid w:val="00016A70"/>
    <w:rsid w:val="0006204E"/>
    <w:rsid w:val="000C418E"/>
    <w:rsid w:val="000F60BF"/>
    <w:rsid w:val="00124C24"/>
    <w:rsid w:val="001667D9"/>
    <w:rsid w:val="00187B99"/>
    <w:rsid w:val="001B7B06"/>
    <w:rsid w:val="001F5F60"/>
    <w:rsid w:val="002014DD"/>
    <w:rsid w:val="002044E9"/>
    <w:rsid w:val="00241B1F"/>
    <w:rsid w:val="00295E4B"/>
    <w:rsid w:val="002C6AD4"/>
    <w:rsid w:val="002D5E17"/>
    <w:rsid w:val="002D7090"/>
    <w:rsid w:val="003517C4"/>
    <w:rsid w:val="00396C35"/>
    <w:rsid w:val="003B382B"/>
    <w:rsid w:val="003B5CCA"/>
    <w:rsid w:val="003C7853"/>
    <w:rsid w:val="003E3C79"/>
    <w:rsid w:val="003E605D"/>
    <w:rsid w:val="003F359B"/>
    <w:rsid w:val="004052C8"/>
    <w:rsid w:val="00410A5C"/>
    <w:rsid w:val="00431BB1"/>
    <w:rsid w:val="004939CC"/>
    <w:rsid w:val="004C18CB"/>
    <w:rsid w:val="004C674C"/>
    <w:rsid w:val="004D1217"/>
    <w:rsid w:val="004D6008"/>
    <w:rsid w:val="00507E5B"/>
    <w:rsid w:val="00514B1B"/>
    <w:rsid w:val="00514E5C"/>
    <w:rsid w:val="00521476"/>
    <w:rsid w:val="00525D1B"/>
    <w:rsid w:val="00596C52"/>
    <w:rsid w:val="005B18F3"/>
    <w:rsid w:val="005D138D"/>
    <w:rsid w:val="005E4DA8"/>
    <w:rsid w:val="005E60FD"/>
    <w:rsid w:val="006365C2"/>
    <w:rsid w:val="00640794"/>
    <w:rsid w:val="00682352"/>
    <w:rsid w:val="006B175A"/>
    <w:rsid w:val="006B5F64"/>
    <w:rsid w:val="006D799E"/>
    <w:rsid w:val="006F1772"/>
    <w:rsid w:val="006F6BCA"/>
    <w:rsid w:val="00791E66"/>
    <w:rsid w:val="007E40DD"/>
    <w:rsid w:val="0084265B"/>
    <w:rsid w:val="00854D17"/>
    <w:rsid w:val="008942E7"/>
    <w:rsid w:val="008A1204"/>
    <w:rsid w:val="008A6B06"/>
    <w:rsid w:val="008C3FD2"/>
    <w:rsid w:val="008C6B9C"/>
    <w:rsid w:val="00900CCA"/>
    <w:rsid w:val="00924B77"/>
    <w:rsid w:val="00925C72"/>
    <w:rsid w:val="00940DA2"/>
    <w:rsid w:val="00946E25"/>
    <w:rsid w:val="0095211B"/>
    <w:rsid w:val="00953849"/>
    <w:rsid w:val="00993C3D"/>
    <w:rsid w:val="009B0B29"/>
    <w:rsid w:val="009E055C"/>
    <w:rsid w:val="00A0126B"/>
    <w:rsid w:val="00A0129A"/>
    <w:rsid w:val="00A41A01"/>
    <w:rsid w:val="00A42F83"/>
    <w:rsid w:val="00A522F8"/>
    <w:rsid w:val="00A74F6F"/>
    <w:rsid w:val="00AB2163"/>
    <w:rsid w:val="00AD3B1A"/>
    <w:rsid w:val="00AD7557"/>
    <w:rsid w:val="00AE7B3D"/>
    <w:rsid w:val="00B03CF0"/>
    <w:rsid w:val="00B15D8C"/>
    <w:rsid w:val="00B406A6"/>
    <w:rsid w:val="00B50C5D"/>
    <w:rsid w:val="00B51253"/>
    <w:rsid w:val="00B525CC"/>
    <w:rsid w:val="00B56002"/>
    <w:rsid w:val="00B614E7"/>
    <w:rsid w:val="00BC31BC"/>
    <w:rsid w:val="00C2305F"/>
    <w:rsid w:val="00C3221F"/>
    <w:rsid w:val="00C54226"/>
    <w:rsid w:val="00C721FD"/>
    <w:rsid w:val="00C81C75"/>
    <w:rsid w:val="00C84DE7"/>
    <w:rsid w:val="00C87BA9"/>
    <w:rsid w:val="00CE461D"/>
    <w:rsid w:val="00CE6589"/>
    <w:rsid w:val="00D05824"/>
    <w:rsid w:val="00D404F2"/>
    <w:rsid w:val="00D77366"/>
    <w:rsid w:val="00DB60A5"/>
    <w:rsid w:val="00E259CF"/>
    <w:rsid w:val="00E607E6"/>
    <w:rsid w:val="00E83866"/>
    <w:rsid w:val="00EC0E3E"/>
    <w:rsid w:val="00F60B47"/>
    <w:rsid w:val="00FF287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AC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321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32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B38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82B"/>
  </w:style>
  <w:style w:type="character" w:styleId="Rimandonotaapidipagina">
    <w:name w:val="footnote reference"/>
    <w:basedOn w:val="Carpredefinitoparagrafo"/>
    <w:semiHidden/>
    <w:unhideWhenUsed/>
    <w:rsid w:val="003B3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F3212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321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3B38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82B"/>
  </w:style>
  <w:style w:type="character" w:styleId="Rimandonotaapidipagina">
    <w:name w:val="footnote reference"/>
    <w:basedOn w:val="Carpredefinitoparagrafo"/>
    <w:semiHidden/>
    <w:unhideWhenUsed/>
    <w:rsid w:val="003B3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nco.riva@unicatt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riva-franco/il-volto-e-linterfaccia-9788881663477-1762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omano-guardini/lettere-dal-lago-di-como-la-tecnica-e-luomo-9788837215019-225423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martin-heidegger/lettera-sullumanismo-9788845911422-20989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nther-anders/luomo-e-antiquato-9788833918266-209102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5B18-9C48-452F-B1A6-5BBB971A3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697</Words>
  <Characters>4802</Characters>
  <Application>Microsoft Office Word</Application>
  <DocSecurity>0</DocSecurity>
  <Lines>40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Locci Amedeo</cp:lastModifiedBy>
  <cp:revision>5</cp:revision>
  <cp:lastPrinted>2020-05-10T10:24:00Z</cp:lastPrinted>
  <dcterms:created xsi:type="dcterms:W3CDTF">2022-05-02T06:11:00Z</dcterms:created>
  <dcterms:modified xsi:type="dcterms:W3CDTF">2022-07-28T13:01:00Z</dcterms:modified>
</cp:coreProperties>
</file>