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565F1" w14:textId="77777777" w:rsidR="00B14303" w:rsidRPr="00B11BA5" w:rsidRDefault="00B14303" w:rsidP="00F870AA">
      <w:pPr>
        <w:pStyle w:val="Titolo1"/>
        <w:rPr>
          <w:rFonts w:ascii="Times New Roman" w:hAnsi="Times New Roman"/>
        </w:rPr>
      </w:pPr>
      <w:r w:rsidRPr="00B11BA5">
        <w:rPr>
          <w:rFonts w:ascii="Times New Roman" w:hAnsi="Times New Roman"/>
        </w:rPr>
        <w:t>Programmazione e controllo</w:t>
      </w:r>
    </w:p>
    <w:p w14:paraId="1DB4845A" w14:textId="77777777" w:rsidR="00B14303" w:rsidRPr="006E4219" w:rsidRDefault="00212248" w:rsidP="00F870AA">
      <w:pPr>
        <w:pStyle w:val="Titolo2"/>
        <w:rPr>
          <w:rFonts w:ascii="Times New Roman" w:hAnsi="Times New Roman"/>
        </w:rPr>
      </w:pPr>
      <w:r w:rsidRPr="006E4219">
        <w:rPr>
          <w:rFonts w:ascii="Times New Roman" w:hAnsi="Times New Roman"/>
        </w:rPr>
        <w:t>Prof</w:t>
      </w:r>
      <w:r w:rsidR="00C4494B">
        <w:rPr>
          <w:rFonts w:ascii="Times New Roman" w:hAnsi="Times New Roman"/>
        </w:rPr>
        <w:t>. Irene Eleonora Lisi</w:t>
      </w:r>
      <w:r w:rsidRPr="006E4219">
        <w:rPr>
          <w:rFonts w:ascii="Times New Roman" w:hAnsi="Times New Roman"/>
        </w:rPr>
        <w:t>; Prof. Edoardo Lunghi</w:t>
      </w:r>
    </w:p>
    <w:p w14:paraId="31463435" w14:textId="77777777" w:rsidR="002D5E17" w:rsidRPr="00BB1408" w:rsidRDefault="00C4494B" w:rsidP="00B14303">
      <w:pPr>
        <w:spacing w:before="240" w:after="120" w:line="240" w:lineRule="exact"/>
        <w:rPr>
          <w:b/>
          <w:sz w:val="18"/>
          <w:szCs w:val="18"/>
        </w:rPr>
      </w:pPr>
      <w:r w:rsidRPr="00BB1408">
        <w:rPr>
          <w:b/>
          <w:i/>
          <w:sz w:val="18"/>
          <w:szCs w:val="18"/>
        </w:rPr>
        <w:t>OBIETTIVI</w:t>
      </w:r>
      <w:r w:rsidR="00B14303" w:rsidRPr="00BB1408">
        <w:rPr>
          <w:b/>
          <w:i/>
          <w:sz w:val="18"/>
          <w:szCs w:val="18"/>
        </w:rPr>
        <w:t xml:space="preserve"> DEL CORSO E RISULTATI DI APPRENDIMENTO ATTESI</w:t>
      </w:r>
    </w:p>
    <w:p w14:paraId="6D4DA1FA" w14:textId="77777777" w:rsidR="00212248" w:rsidRPr="00B11BA5" w:rsidRDefault="00C4494B" w:rsidP="00212248">
      <w:pPr>
        <w:spacing w:line="240" w:lineRule="exact"/>
        <w:rPr>
          <w:szCs w:val="20"/>
        </w:rPr>
      </w:pPr>
      <w:r>
        <w:t>L’insegnamento si propone di fornire agli studenti una generale comprensione</w:t>
      </w:r>
      <w:r w:rsidR="00212248" w:rsidRPr="00B11BA5">
        <w:rPr>
          <w:szCs w:val="20"/>
        </w:rPr>
        <w:t xml:space="preserve"> delle finalità, delle logiche di funzionamento e delle modalità di utilizzo del sistema di programmazione e controllo nell’ambito dell’attività di direzione di impresa, con specifico riferimento alle organizzazioni, associazioni, enti ed aziende operanti nel settore dei beni culturali e dello spettacolo. In particolare, il corso si propone di sviluppare nello studente conoscenze e competenze applicative in merito agli algoritmi di valutazione della convenienza economica di corsi alternativi di azione nel breve periodo, nonché agli strumenti di contabilità analitica, budget, reporting ed analisi degli scostamenti. Lungo l’intero corso, le lezioni prevedono l’alternarsi di spiegazioni teoriche, esemplificazioni ed esercitazioni applicative, anche in riferimento al settore dei beni culturali e dello spettacolo.</w:t>
      </w:r>
    </w:p>
    <w:p w14:paraId="564BF406" w14:textId="77777777" w:rsidR="00212248" w:rsidRPr="00B11BA5" w:rsidRDefault="00212248" w:rsidP="00212248">
      <w:pPr>
        <w:spacing w:before="120" w:line="240" w:lineRule="exact"/>
        <w:rPr>
          <w:szCs w:val="20"/>
        </w:rPr>
      </w:pPr>
      <w:r w:rsidRPr="00B11BA5">
        <w:rPr>
          <w:szCs w:val="20"/>
        </w:rPr>
        <w:t xml:space="preserve">Al termine del corso, lo studente: </w:t>
      </w:r>
    </w:p>
    <w:p w14:paraId="3ADD5BED" w14:textId="77777777" w:rsidR="00212248" w:rsidRPr="00B11BA5" w:rsidRDefault="00212248" w:rsidP="00212248">
      <w:pPr>
        <w:ind w:left="284" w:hanging="284"/>
        <w:rPr>
          <w:szCs w:val="20"/>
        </w:rPr>
      </w:pPr>
      <w:r w:rsidRPr="00B11BA5">
        <w:rPr>
          <w:szCs w:val="20"/>
        </w:rPr>
        <w:t>1.</w:t>
      </w:r>
      <w:r w:rsidRPr="00B11BA5">
        <w:rPr>
          <w:szCs w:val="20"/>
        </w:rPr>
        <w:tab/>
        <w:t>conoscerà e comprenderà le finalità del sistema di programmazione e controllo e i suoi elementi costitutivi, con riferimento agli aspetti tecnico-contabili ed organizzativi;</w:t>
      </w:r>
    </w:p>
    <w:p w14:paraId="591C7374" w14:textId="77777777" w:rsidR="00212248" w:rsidRPr="00B11BA5" w:rsidRDefault="00212248" w:rsidP="00212248">
      <w:pPr>
        <w:ind w:left="284" w:hanging="284"/>
        <w:rPr>
          <w:szCs w:val="20"/>
        </w:rPr>
      </w:pPr>
      <w:r w:rsidRPr="00B11BA5">
        <w:rPr>
          <w:szCs w:val="20"/>
        </w:rPr>
        <w:t>2.</w:t>
      </w:r>
      <w:r w:rsidRPr="00B11BA5">
        <w:rPr>
          <w:szCs w:val="20"/>
        </w:rPr>
        <w:tab/>
        <w:t>conoscerà e saprà applicare i criteri di progettazione e le modalità di impiego degli strumenti necessari al funzionamento del sistema di programmazione e controllo (contabilità analitica, budget, sistemi di reporting, analisi degli scostamenti), anche in riferimento al settore dei beni culturali e dello spettacolo;</w:t>
      </w:r>
    </w:p>
    <w:p w14:paraId="3386199C" w14:textId="77777777" w:rsidR="00212248" w:rsidRPr="00B11BA5" w:rsidRDefault="00212248" w:rsidP="00212248">
      <w:pPr>
        <w:ind w:left="284" w:hanging="284"/>
        <w:rPr>
          <w:szCs w:val="20"/>
        </w:rPr>
      </w:pPr>
      <w:r w:rsidRPr="00B11BA5">
        <w:rPr>
          <w:szCs w:val="20"/>
        </w:rPr>
        <w:t>3.</w:t>
      </w:r>
      <w:r w:rsidRPr="00B11BA5">
        <w:rPr>
          <w:szCs w:val="20"/>
        </w:rPr>
        <w:tab/>
        <w:t>conoscerà e saprà applicare, all’interno delle organizzazioni operanti nel settore delle attività culturali e dello spettacolo, gli algoritmi di valutazione della convenienza economica a supporto delle decisioni di breve periodo (analisi differenziale e analisi costi-volumi-risultati);</w:t>
      </w:r>
    </w:p>
    <w:p w14:paraId="3A9141CD" w14:textId="77777777" w:rsidR="00212248" w:rsidRPr="00B11BA5" w:rsidRDefault="00212248" w:rsidP="00212248">
      <w:pPr>
        <w:ind w:left="284" w:hanging="284"/>
        <w:rPr>
          <w:szCs w:val="20"/>
        </w:rPr>
      </w:pPr>
      <w:r w:rsidRPr="00B11BA5">
        <w:rPr>
          <w:szCs w:val="20"/>
        </w:rPr>
        <w:t>4.</w:t>
      </w:r>
      <w:r w:rsidRPr="00B11BA5">
        <w:rPr>
          <w:szCs w:val="20"/>
        </w:rPr>
        <w:tab/>
        <w:t>saprà interpretare in autonomia le informazioni prodotte dal sistema di programmazione e controllo per formulare giudizi di convenienza economica;</w:t>
      </w:r>
    </w:p>
    <w:p w14:paraId="71961DED" w14:textId="77777777" w:rsidR="00212248" w:rsidRPr="00B11BA5" w:rsidRDefault="00212248" w:rsidP="00212248">
      <w:pPr>
        <w:ind w:left="284" w:hanging="284"/>
        <w:rPr>
          <w:szCs w:val="20"/>
        </w:rPr>
      </w:pPr>
      <w:r w:rsidRPr="00B11BA5">
        <w:rPr>
          <w:szCs w:val="20"/>
        </w:rPr>
        <w:t>5.</w:t>
      </w:r>
      <w:r w:rsidRPr="00B11BA5">
        <w:rPr>
          <w:szCs w:val="20"/>
        </w:rPr>
        <w:tab/>
        <w:t>saprà comunicare le informazioni prodotte dal sistema di programmazione e controllo ai diversi destinatari aziendali;</w:t>
      </w:r>
    </w:p>
    <w:p w14:paraId="2706FFBD" w14:textId="77777777" w:rsidR="00212248" w:rsidRPr="00B11BA5" w:rsidRDefault="00212248" w:rsidP="00212248">
      <w:pPr>
        <w:ind w:left="284" w:hanging="284"/>
        <w:rPr>
          <w:szCs w:val="20"/>
        </w:rPr>
      </w:pPr>
      <w:r w:rsidRPr="00B11BA5">
        <w:rPr>
          <w:szCs w:val="20"/>
        </w:rPr>
        <w:t>6.</w:t>
      </w:r>
      <w:r w:rsidRPr="00B11BA5">
        <w:rPr>
          <w:szCs w:val="20"/>
        </w:rPr>
        <w:tab/>
        <w:t>saprà valutare il contributo fornito dai sistemi di programmazione e controllo all’attività di direzione aziendale, con specifico riferimento alle aziende del settore dei beni culturali e dello spettacolo;</w:t>
      </w:r>
    </w:p>
    <w:p w14:paraId="528DCC34" w14:textId="77777777" w:rsidR="00212248" w:rsidRPr="00B11BA5" w:rsidRDefault="00212248" w:rsidP="00212248">
      <w:pPr>
        <w:ind w:left="284" w:hanging="284"/>
        <w:rPr>
          <w:szCs w:val="20"/>
        </w:rPr>
      </w:pPr>
      <w:r w:rsidRPr="00B11BA5">
        <w:rPr>
          <w:szCs w:val="20"/>
        </w:rPr>
        <w:t>7.</w:t>
      </w:r>
      <w:r w:rsidRPr="00B11BA5">
        <w:rPr>
          <w:szCs w:val="20"/>
        </w:rPr>
        <w:tab/>
        <w:t>saprà avanzare negli studi di programmazione e controllo.</w:t>
      </w:r>
    </w:p>
    <w:p w14:paraId="35C3C530" w14:textId="77777777" w:rsidR="00B14303" w:rsidRPr="00BB1408" w:rsidRDefault="00B14303" w:rsidP="00087CF3">
      <w:pPr>
        <w:spacing w:before="240" w:after="120" w:line="240" w:lineRule="exact"/>
        <w:rPr>
          <w:b/>
          <w:sz w:val="18"/>
          <w:szCs w:val="18"/>
        </w:rPr>
      </w:pPr>
      <w:r w:rsidRPr="00BB1408">
        <w:rPr>
          <w:b/>
          <w:i/>
          <w:sz w:val="18"/>
          <w:szCs w:val="18"/>
        </w:rPr>
        <w:t>PROGRAMMA DEL CORSO</w:t>
      </w:r>
    </w:p>
    <w:p w14:paraId="3270802E" w14:textId="77777777" w:rsidR="00212248" w:rsidRPr="00B11BA5" w:rsidRDefault="00212248" w:rsidP="00212248">
      <w:pPr>
        <w:spacing w:line="240" w:lineRule="exact"/>
        <w:rPr>
          <w:szCs w:val="20"/>
        </w:rPr>
      </w:pPr>
      <w:r w:rsidRPr="00B11BA5">
        <w:rPr>
          <w:szCs w:val="20"/>
        </w:rPr>
        <w:lastRenderedPageBreak/>
        <w:t>Il corso si articola in due moduli della durata di 30 ore ciascuno, per un totale di 60 ore. I contenuti sviluppati si raggruppano in tre gruppi di argomenti, di cui segue il dettaglio.</w:t>
      </w:r>
    </w:p>
    <w:p w14:paraId="20F231F7" w14:textId="77777777" w:rsidR="00212248" w:rsidRPr="00B11BA5" w:rsidRDefault="00212248" w:rsidP="00212248">
      <w:pPr>
        <w:spacing w:before="120" w:line="240" w:lineRule="exact"/>
        <w:rPr>
          <w:szCs w:val="20"/>
        </w:rPr>
      </w:pPr>
      <w:r w:rsidRPr="00B11BA5">
        <w:rPr>
          <w:smallCaps/>
          <w:szCs w:val="20"/>
        </w:rPr>
        <w:t>Modulo 1 (parte 1)</w:t>
      </w:r>
      <w:r w:rsidRPr="00B11BA5">
        <w:rPr>
          <w:szCs w:val="20"/>
        </w:rPr>
        <w:t xml:space="preserve">: </w:t>
      </w:r>
      <w:r w:rsidRPr="00B11BA5">
        <w:rPr>
          <w:i/>
          <w:szCs w:val="20"/>
        </w:rPr>
        <w:t>“I costi e le decisioni nella gestione di breve periodo”.</w:t>
      </w:r>
    </w:p>
    <w:p w14:paraId="06738EA0" w14:textId="77777777" w:rsidR="00212248" w:rsidRPr="00B11BA5" w:rsidRDefault="00212248" w:rsidP="00212248">
      <w:pPr>
        <w:spacing w:line="240" w:lineRule="exact"/>
        <w:rPr>
          <w:szCs w:val="20"/>
        </w:rPr>
      </w:pPr>
      <w:r w:rsidRPr="00B11BA5">
        <w:rPr>
          <w:szCs w:val="20"/>
        </w:rPr>
        <w:t>Il ruolo dei processi di Programmazione e Controllo in azienda: finalità ed elementi costitutivi. I sistemi di programmazione e controllo nelle organizzazioni operanti nel settore dei beni culturali e dello spettacolo.</w:t>
      </w:r>
    </w:p>
    <w:p w14:paraId="1A3344F4" w14:textId="77777777" w:rsidR="00212248" w:rsidRPr="00B11BA5" w:rsidRDefault="00212248" w:rsidP="00212248">
      <w:pPr>
        <w:spacing w:line="240" w:lineRule="exact"/>
        <w:rPr>
          <w:szCs w:val="20"/>
        </w:rPr>
      </w:pPr>
      <w:r w:rsidRPr="00B11BA5">
        <w:rPr>
          <w:szCs w:val="20"/>
        </w:rPr>
        <w:t>Il processo decisionale nelle organizzazioni culturali e dello spettacolo. Gli algoritmi a supporto delle scelte di convenienza economica nel breve periodo: l’analisi differenziale e l’analisi costi-volumi-risultati.</w:t>
      </w:r>
    </w:p>
    <w:p w14:paraId="3BE8FA4A" w14:textId="77777777" w:rsidR="00212248" w:rsidRPr="00B11BA5" w:rsidRDefault="00212248" w:rsidP="00212248">
      <w:pPr>
        <w:spacing w:before="120" w:line="240" w:lineRule="exact"/>
        <w:rPr>
          <w:szCs w:val="20"/>
        </w:rPr>
      </w:pPr>
      <w:r w:rsidRPr="00B11BA5">
        <w:rPr>
          <w:smallCaps/>
          <w:szCs w:val="20"/>
        </w:rPr>
        <w:t>Modulo 1 (parte 2)</w:t>
      </w:r>
      <w:r w:rsidRPr="00B11BA5">
        <w:rPr>
          <w:szCs w:val="20"/>
        </w:rPr>
        <w:t xml:space="preserve">: </w:t>
      </w:r>
      <w:r w:rsidRPr="00B11BA5">
        <w:rPr>
          <w:i/>
          <w:szCs w:val="20"/>
        </w:rPr>
        <w:t>“I sistemi di contabilità analitica”.</w:t>
      </w:r>
    </w:p>
    <w:p w14:paraId="73D6C4D1" w14:textId="77777777" w:rsidR="00212248" w:rsidRPr="00B11BA5" w:rsidRDefault="00212248" w:rsidP="00212248">
      <w:pPr>
        <w:spacing w:line="240" w:lineRule="exact"/>
        <w:rPr>
          <w:szCs w:val="20"/>
        </w:rPr>
      </w:pPr>
      <w:r w:rsidRPr="00B11BA5">
        <w:rPr>
          <w:szCs w:val="20"/>
        </w:rPr>
        <w:t>Il sistema di contabilità direzionale: finalità ed articolazione.</w:t>
      </w:r>
    </w:p>
    <w:p w14:paraId="11498143" w14:textId="77777777" w:rsidR="00212248" w:rsidRPr="00B11BA5" w:rsidRDefault="00212248" w:rsidP="00212248">
      <w:pPr>
        <w:spacing w:line="240" w:lineRule="exact"/>
        <w:rPr>
          <w:szCs w:val="20"/>
        </w:rPr>
      </w:pPr>
      <w:r w:rsidRPr="00B11BA5">
        <w:rPr>
          <w:szCs w:val="20"/>
        </w:rPr>
        <w:t>I criteri di progettazione dei sistemi di contabilità analitica. La definizione degli oggetti di calcolo. La scelta della configurazione di costo. Le metodologie di calcolo dei costi.</w:t>
      </w:r>
    </w:p>
    <w:p w14:paraId="4BF09A37" w14:textId="77777777" w:rsidR="00212248" w:rsidRPr="00B11BA5" w:rsidRDefault="00212248" w:rsidP="00212248">
      <w:pPr>
        <w:spacing w:before="120" w:line="240" w:lineRule="exact"/>
        <w:rPr>
          <w:szCs w:val="20"/>
        </w:rPr>
      </w:pPr>
      <w:r w:rsidRPr="00B11BA5">
        <w:rPr>
          <w:smallCaps/>
          <w:szCs w:val="20"/>
        </w:rPr>
        <w:t>Modulo 2</w:t>
      </w:r>
      <w:r w:rsidRPr="00B11BA5">
        <w:rPr>
          <w:szCs w:val="20"/>
        </w:rPr>
        <w:t xml:space="preserve">: </w:t>
      </w:r>
      <w:r w:rsidRPr="00B11BA5">
        <w:rPr>
          <w:i/>
          <w:szCs w:val="20"/>
        </w:rPr>
        <w:t>“Il sistema di budget e di reporting”.</w:t>
      </w:r>
    </w:p>
    <w:p w14:paraId="685916A1" w14:textId="77777777" w:rsidR="00B14303" w:rsidRPr="00B11BA5" w:rsidRDefault="00212248" w:rsidP="00087CF3">
      <w:pPr>
        <w:spacing w:line="240" w:lineRule="exact"/>
        <w:rPr>
          <w:szCs w:val="20"/>
        </w:rPr>
      </w:pPr>
      <w:r w:rsidRPr="00B11BA5">
        <w:rPr>
          <w:szCs w:val="20"/>
        </w:rPr>
        <w:t>L’evoluzione del concetto di budget; la struttura e l’articolazione del master budget, la dimensione organizzativa del processo di budget. La struttura del sistema di reporting e l’analisi degli scostamenti. La gestione per obiettivi</w:t>
      </w:r>
      <w:r w:rsidR="00B14303" w:rsidRPr="00B11BA5">
        <w:rPr>
          <w:szCs w:val="20"/>
        </w:rPr>
        <w:t>.</w:t>
      </w:r>
    </w:p>
    <w:p w14:paraId="3CC618D9" w14:textId="58E9D25C" w:rsidR="00B14303" w:rsidRPr="00BB1408" w:rsidRDefault="00B14303" w:rsidP="00087CF3">
      <w:pPr>
        <w:spacing w:before="240" w:after="120"/>
        <w:rPr>
          <w:b/>
          <w:i/>
          <w:sz w:val="18"/>
          <w:szCs w:val="18"/>
        </w:rPr>
      </w:pPr>
      <w:r w:rsidRPr="00BB1408">
        <w:rPr>
          <w:b/>
          <w:i/>
          <w:sz w:val="18"/>
          <w:szCs w:val="18"/>
        </w:rPr>
        <w:t>BIBLIOGRAFIA</w:t>
      </w:r>
      <w:r w:rsidR="000C2676">
        <w:rPr>
          <w:rStyle w:val="Rimandonotaapidipagina"/>
          <w:b/>
          <w:i/>
          <w:sz w:val="18"/>
          <w:szCs w:val="18"/>
        </w:rPr>
        <w:footnoteReference w:id="1"/>
      </w:r>
    </w:p>
    <w:p w14:paraId="16B40810" w14:textId="77777777" w:rsidR="00212248" w:rsidRPr="000C2676" w:rsidRDefault="00212248" w:rsidP="00BB1408">
      <w:pPr>
        <w:pStyle w:val="Testo1"/>
        <w:rPr>
          <w:rFonts w:ascii="Times New Roman" w:hAnsi="Times New Roman"/>
          <w:szCs w:val="18"/>
        </w:rPr>
      </w:pPr>
      <w:r w:rsidRPr="000C2676">
        <w:rPr>
          <w:rFonts w:ascii="Times New Roman" w:hAnsi="Times New Roman"/>
          <w:szCs w:val="18"/>
        </w:rPr>
        <w:t>È richiesto lo studio approfondito dei due testi seguenti:</w:t>
      </w:r>
    </w:p>
    <w:p w14:paraId="13A60F61" w14:textId="73C4EE84" w:rsidR="00212248" w:rsidRPr="000C2676" w:rsidRDefault="00212248" w:rsidP="000C2676">
      <w:pPr>
        <w:rPr>
          <w:i/>
          <w:sz w:val="18"/>
          <w:szCs w:val="18"/>
        </w:rPr>
      </w:pPr>
      <w:r w:rsidRPr="000C2676">
        <w:rPr>
          <w:sz w:val="18"/>
          <w:szCs w:val="18"/>
        </w:rPr>
        <w:t>S. Baraldi-A. Cifalinò-P. Sacco (a cura di), I sistemi di programmazione e controllo, Giappichelli, Torino, 2011.</w:t>
      </w:r>
      <w:r w:rsidR="000C2676" w:rsidRPr="000C2676">
        <w:rPr>
          <w:sz w:val="18"/>
          <w:szCs w:val="18"/>
        </w:rPr>
        <w:t xml:space="preserve"> </w:t>
      </w:r>
      <w:hyperlink r:id="rId9" w:history="1">
        <w:r w:rsidR="000C2676" w:rsidRPr="000C2676">
          <w:rPr>
            <w:rStyle w:val="Collegamentoipertestuale"/>
            <w:i/>
            <w:sz w:val="18"/>
            <w:szCs w:val="18"/>
          </w:rPr>
          <w:t>Acquista da VP</w:t>
        </w:r>
      </w:hyperlink>
    </w:p>
    <w:p w14:paraId="1DEAC923" w14:textId="77777777" w:rsidR="000C2676" w:rsidRPr="000C2676" w:rsidRDefault="000C2676" w:rsidP="000C2676">
      <w:pPr>
        <w:rPr>
          <w:sz w:val="18"/>
          <w:szCs w:val="18"/>
        </w:rPr>
      </w:pPr>
    </w:p>
    <w:p w14:paraId="64A8AD3D" w14:textId="657D2DD7" w:rsidR="00212248" w:rsidRPr="000C2676" w:rsidRDefault="00212248" w:rsidP="000C2676">
      <w:pPr>
        <w:rPr>
          <w:sz w:val="18"/>
          <w:szCs w:val="18"/>
        </w:rPr>
      </w:pPr>
      <w:r w:rsidRPr="000C2676">
        <w:rPr>
          <w:sz w:val="18"/>
          <w:szCs w:val="18"/>
        </w:rPr>
        <w:t>S. Baraldi-A. Cifalinò-P. Sacco, Esercizi svolti di programmazione e controllo, Giappichelli, Torino,</w:t>
      </w:r>
      <w:r w:rsidR="003A5166" w:rsidRPr="000C2676">
        <w:rPr>
          <w:sz w:val="18"/>
          <w:szCs w:val="18"/>
        </w:rPr>
        <w:t xml:space="preserve"> 2021</w:t>
      </w:r>
      <w:r w:rsidRPr="000C2676">
        <w:rPr>
          <w:sz w:val="18"/>
          <w:szCs w:val="18"/>
        </w:rPr>
        <w:t xml:space="preserve">. </w:t>
      </w:r>
      <w:hyperlink r:id="rId10" w:history="1">
        <w:r w:rsidR="000C2676" w:rsidRPr="000C2676">
          <w:rPr>
            <w:rStyle w:val="Collegamentoipertestuale"/>
            <w:i/>
            <w:sz w:val="18"/>
            <w:szCs w:val="18"/>
          </w:rPr>
          <w:t>Acquista da VP</w:t>
        </w:r>
      </w:hyperlink>
      <w:bookmarkStart w:id="0" w:name="_GoBack"/>
      <w:bookmarkEnd w:id="0"/>
    </w:p>
    <w:p w14:paraId="360AF56C" w14:textId="77777777" w:rsidR="00B11BA5" w:rsidRPr="006E4219" w:rsidRDefault="00B11BA5" w:rsidP="00BB1408">
      <w:pPr>
        <w:pStyle w:val="Testo1"/>
      </w:pPr>
      <w:r w:rsidRPr="006E4219">
        <w:t>In Blackboard sono p</w:t>
      </w:r>
      <w:r w:rsidR="002C4EB5" w:rsidRPr="006E4219">
        <w:t>ubblicati: (i) il riferimento a</w:t>
      </w:r>
      <w:r w:rsidRPr="006E4219">
        <w:t>i capitoli dei testi associati ai contenuti trattati nelle singole lezioni relative ai moduli in cui risulta strutturato il programma; (ii) ulteriore materiale di supporto alla frequenza delle lezioni (slide, esercizi).</w:t>
      </w:r>
    </w:p>
    <w:p w14:paraId="5D75F82A" w14:textId="77777777" w:rsidR="00B14303" w:rsidRPr="00BB1408" w:rsidRDefault="00B14303" w:rsidP="006E4219">
      <w:pPr>
        <w:spacing w:before="240" w:after="120" w:line="240" w:lineRule="exact"/>
        <w:rPr>
          <w:b/>
          <w:i/>
          <w:sz w:val="18"/>
          <w:szCs w:val="18"/>
        </w:rPr>
      </w:pPr>
      <w:r w:rsidRPr="00BB1408">
        <w:rPr>
          <w:b/>
          <w:i/>
          <w:sz w:val="18"/>
          <w:szCs w:val="18"/>
        </w:rPr>
        <w:t>DIDATTICA DEL CORSO</w:t>
      </w:r>
    </w:p>
    <w:p w14:paraId="11BE4B7C" w14:textId="77777777" w:rsidR="00212248" w:rsidRPr="006E4219" w:rsidRDefault="00B11BA5" w:rsidP="00212248">
      <w:pPr>
        <w:pStyle w:val="Testo2"/>
        <w:rPr>
          <w:rFonts w:ascii="Times New Roman" w:hAnsi="Times New Roman"/>
        </w:rPr>
      </w:pPr>
      <w:r w:rsidRPr="006E4219">
        <w:rPr>
          <w:rFonts w:ascii="Times New Roman" w:hAnsi="Times New Roman"/>
        </w:rPr>
        <w:t xml:space="preserve">Lungo l’intero corso, le lezioni frontali alternano spiegazioni teoriche, esemplificazioni ed esercitazioni applicative, anche </w:t>
      </w:r>
      <w:r w:rsidR="00212248" w:rsidRPr="006E4219">
        <w:rPr>
          <w:rFonts w:ascii="Times New Roman" w:hAnsi="Times New Roman"/>
        </w:rPr>
        <w:t xml:space="preserve">basate su esempi di organizzazioni operanti nel settore dei beni culturali e dello </w:t>
      </w:r>
      <w:r w:rsidRPr="006E4219">
        <w:rPr>
          <w:rFonts w:ascii="Times New Roman" w:hAnsi="Times New Roman"/>
        </w:rPr>
        <w:t>spettacolo.</w:t>
      </w:r>
    </w:p>
    <w:p w14:paraId="4C62A0EC" w14:textId="77777777" w:rsidR="00B14303" w:rsidRPr="006E4219" w:rsidRDefault="00212248" w:rsidP="00212248">
      <w:pPr>
        <w:pStyle w:val="Testo2"/>
        <w:rPr>
          <w:rFonts w:ascii="Times New Roman" w:hAnsi="Times New Roman"/>
        </w:rPr>
      </w:pPr>
      <w:r w:rsidRPr="006E4219">
        <w:rPr>
          <w:rFonts w:ascii="Times New Roman" w:hAnsi="Times New Roman"/>
        </w:rPr>
        <w:lastRenderedPageBreak/>
        <w:t>È consigliata la frequenza delle lezioni</w:t>
      </w:r>
      <w:r w:rsidR="00B14303" w:rsidRPr="006E4219">
        <w:rPr>
          <w:rFonts w:ascii="Times New Roman" w:hAnsi="Times New Roman"/>
        </w:rPr>
        <w:t>.</w:t>
      </w:r>
    </w:p>
    <w:p w14:paraId="7EC46582" w14:textId="77777777" w:rsidR="00B14303" w:rsidRPr="00BB1408" w:rsidRDefault="00B14303" w:rsidP="00B14303">
      <w:pPr>
        <w:spacing w:before="240" w:after="120"/>
        <w:rPr>
          <w:b/>
          <w:i/>
          <w:sz w:val="18"/>
          <w:szCs w:val="18"/>
        </w:rPr>
      </w:pPr>
      <w:r w:rsidRPr="00BB1408">
        <w:rPr>
          <w:b/>
          <w:i/>
          <w:sz w:val="18"/>
          <w:szCs w:val="18"/>
        </w:rPr>
        <w:t>METODO E CRITERI DI VALUTAZIONE</w:t>
      </w:r>
    </w:p>
    <w:p w14:paraId="4F771C05" w14:textId="77777777" w:rsidR="00B11BA5" w:rsidRPr="006E4219" w:rsidRDefault="00212248" w:rsidP="00212248">
      <w:pPr>
        <w:pStyle w:val="Testo2"/>
        <w:rPr>
          <w:rFonts w:ascii="Times New Roman" w:hAnsi="Times New Roman"/>
        </w:rPr>
      </w:pPr>
      <w:r w:rsidRPr="006E4219">
        <w:rPr>
          <w:rFonts w:ascii="Times New Roman" w:hAnsi="Times New Roman"/>
        </w:rPr>
        <w:t xml:space="preserve">L’esame si articola in una prova scritta della durata di circa 2 ore, </w:t>
      </w:r>
      <w:r w:rsidR="00B11BA5" w:rsidRPr="006E4219">
        <w:rPr>
          <w:rFonts w:ascii="Times New Roman" w:hAnsi="Times New Roman"/>
        </w:rPr>
        <w:t xml:space="preserve">strutturata in domande ed esercizi con risposta aperta relativi ad argomenti del primo e del secondo modulo. </w:t>
      </w:r>
    </w:p>
    <w:p w14:paraId="277AC5F5" w14:textId="77777777" w:rsidR="00B14303" w:rsidRPr="006E4219" w:rsidRDefault="00212248" w:rsidP="00212248">
      <w:pPr>
        <w:pStyle w:val="Testo2"/>
        <w:rPr>
          <w:rFonts w:ascii="Times New Roman" w:hAnsi="Times New Roman"/>
        </w:rPr>
      </w:pPr>
      <w:r w:rsidRPr="006E4219">
        <w:rPr>
          <w:rFonts w:ascii="Times New Roman" w:hAnsi="Times New Roman"/>
        </w:rPr>
        <w:t xml:space="preserve">È prevista, per gli studenti frequentanti, la possibilità di sostenere l’esame tramite due prove scritte (una prima prova intermedia al termine del primo modulo ed una seconda prova di completamento programmata </w:t>
      </w:r>
      <w:r w:rsidR="00C4494B">
        <w:rPr>
          <w:rFonts w:ascii="Times New Roman" w:hAnsi="Times New Roman"/>
        </w:rPr>
        <w:t>nella</w:t>
      </w:r>
      <w:r w:rsidRPr="006E4219">
        <w:rPr>
          <w:rFonts w:ascii="Times New Roman" w:hAnsi="Times New Roman"/>
        </w:rPr>
        <w:t xml:space="preserve"> prima sessione di esami al temine del semestre di erogazione del corso), cui si accede previa iscrizione su Blackboard. Ciascuna prova scritta (prima prova intermedia e seconda prova di completamento) include domande ed esercizi con risposte aperte. Il superamento dell’esame richiede che entrambe le prove scritte abbiano esito positivo. In caso contrario, occorre sostenere l’esame negli appelli ordinari secondo le modalità sopra esposte. Le due prove, se sufficienti, concorrono </w:t>
      </w:r>
      <w:r w:rsidR="00B11BA5" w:rsidRPr="006E4219">
        <w:rPr>
          <w:rFonts w:ascii="Times New Roman" w:hAnsi="Times New Roman"/>
        </w:rPr>
        <w:t xml:space="preserve">nella stessa misura </w:t>
      </w:r>
      <w:r w:rsidRPr="006E4219">
        <w:rPr>
          <w:rFonts w:ascii="Times New Roman" w:hAnsi="Times New Roman"/>
        </w:rPr>
        <w:t>alla determinazione della valutazione finale. Le modalità di svolgimento della prova intermedia e della prova di completamento verranno illustrate</w:t>
      </w:r>
      <w:r w:rsidR="00B11BA5" w:rsidRPr="006E4219">
        <w:rPr>
          <w:rFonts w:ascii="Times New Roman" w:hAnsi="Times New Roman"/>
        </w:rPr>
        <w:t xml:space="preserve"> nel dettaglio</w:t>
      </w:r>
      <w:r w:rsidRPr="006E4219">
        <w:rPr>
          <w:rFonts w:ascii="Times New Roman" w:hAnsi="Times New Roman"/>
        </w:rPr>
        <w:t xml:space="preserve"> in aula e su Blackboard dopo l’inizio del corso</w:t>
      </w:r>
      <w:r w:rsidR="00B14303" w:rsidRPr="006E4219">
        <w:rPr>
          <w:rFonts w:ascii="Times New Roman" w:hAnsi="Times New Roman"/>
        </w:rPr>
        <w:t>.</w:t>
      </w:r>
    </w:p>
    <w:p w14:paraId="2C090F30" w14:textId="77777777" w:rsidR="00211A5A" w:rsidRPr="006E4219" w:rsidRDefault="00211A5A" w:rsidP="00211A5A">
      <w:pPr>
        <w:pStyle w:val="Testo2"/>
        <w:rPr>
          <w:rFonts w:ascii="Times New Roman" w:hAnsi="Times New Roman"/>
        </w:rPr>
      </w:pPr>
      <w:r w:rsidRPr="006E4219">
        <w:rPr>
          <w:rFonts w:ascii="Times New Roman" w:hAnsi="Times New Roman"/>
        </w:rPr>
        <w:t xml:space="preserve">La preparazione dello studente è valutata in base ai seguenti criteri: conoscenza e comprensione dei modelli studiati; capacità di applicare gli strumenti, le tecniche e gli algoritmi inclusi nel programma, dimostrando anche di saper identificare le informazioni rilevanti, scegliere quale metodologia applicare ad un dato problema, 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di programmazione e controllo. </w:t>
      </w:r>
    </w:p>
    <w:p w14:paraId="72986D57" w14:textId="77777777" w:rsidR="00B14303" w:rsidRPr="00BB1408" w:rsidRDefault="00B14303" w:rsidP="006E4219">
      <w:pPr>
        <w:spacing w:before="240" w:after="120"/>
        <w:rPr>
          <w:b/>
          <w:i/>
          <w:sz w:val="18"/>
          <w:szCs w:val="18"/>
        </w:rPr>
      </w:pPr>
      <w:r w:rsidRPr="00BB1408">
        <w:rPr>
          <w:b/>
          <w:i/>
          <w:sz w:val="18"/>
          <w:szCs w:val="18"/>
        </w:rPr>
        <w:t>AVVERTENZE E PREREQUISITI</w:t>
      </w:r>
      <w:r w:rsidR="00EF7038" w:rsidRPr="00BB1408">
        <w:rPr>
          <w:b/>
          <w:i/>
          <w:sz w:val="18"/>
          <w:szCs w:val="18"/>
        </w:rPr>
        <w:t xml:space="preserve"> </w:t>
      </w:r>
    </w:p>
    <w:p w14:paraId="5CA798B1" w14:textId="77777777" w:rsidR="00EF7038" w:rsidRPr="006E4219" w:rsidRDefault="00211A5A" w:rsidP="006E4219">
      <w:pPr>
        <w:pStyle w:val="Testo2"/>
      </w:pPr>
      <w:r w:rsidRPr="006E4219">
        <w:t>In Blackboard è pubblicato un documento con informazioni utili agli studenti interessati a svolgere la tesi (scelta del tema, ricerca bibliografica e predisposizione della bibliografia, metodi di ricerca, costruzione dell’indice, scrittura dell’elaborato).</w:t>
      </w:r>
    </w:p>
    <w:sectPr w:rsidR="00EF7038" w:rsidRPr="006E42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26A46" w14:textId="77777777" w:rsidR="00912D54" w:rsidRDefault="00912D54" w:rsidP="00C52DE0">
      <w:pPr>
        <w:spacing w:line="240" w:lineRule="auto"/>
      </w:pPr>
      <w:r>
        <w:separator/>
      </w:r>
    </w:p>
  </w:endnote>
  <w:endnote w:type="continuationSeparator" w:id="0">
    <w:p w14:paraId="282A38C5" w14:textId="77777777" w:rsidR="00912D54" w:rsidRDefault="00912D54" w:rsidP="00C5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9A255" w14:textId="77777777" w:rsidR="00912D54" w:rsidRDefault="00912D54" w:rsidP="00C52DE0">
      <w:pPr>
        <w:spacing w:line="240" w:lineRule="auto"/>
      </w:pPr>
      <w:r>
        <w:separator/>
      </w:r>
    </w:p>
  </w:footnote>
  <w:footnote w:type="continuationSeparator" w:id="0">
    <w:p w14:paraId="4403D645" w14:textId="77777777" w:rsidR="00912D54" w:rsidRDefault="00912D54" w:rsidP="00C52DE0">
      <w:pPr>
        <w:spacing w:line="240" w:lineRule="auto"/>
      </w:pPr>
      <w:r>
        <w:continuationSeparator/>
      </w:r>
    </w:p>
  </w:footnote>
  <w:footnote w:id="1">
    <w:p w14:paraId="0163AADE" w14:textId="77777777" w:rsidR="000C2676" w:rsidRDefault="000C2676" w:rsidP="000C267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1D37FA27" w14:textId="7C3472AC" w:rsidR="000C2676" w:rsidRDefault="000C267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03"/>
    <w:rsid w:val="00007B26"/>
    <w:rsid w:val="0004341D"/>
    <w:rsid w:val="00087CF3"/>
    <w:rsid w:val="000C2676"/>
    <w:rsid w:val="00105572"/>
    <w:rsid w:val="00187B99"/>
    <w:rsid w:val="001D6728"/>
    <w:rsid w:val="002014DD"/>
    <w:rsid w:val="00211A5A"/>
    <w:rsid w:val="00212248"/>
    <w:rsid w:val="002C4EB5"/>
    <w:rsid w:val="002D5E17"/>
    <w:rsid w:val="00316233"/>
    <w:rsid w:val="003A5166"/>
    <w:rsid w:val="004D1217"/>
    <w:rsid w:val="004D6008"/>
    <w:rsid w:val="00600C00"/>
    <w:rsid w:val="00640794"/>
    <w:rsid w:val="006E4219"/>
    <w:rsid w:val="006F1772"/>
    <w:rsid w:val="007549C7"/>
    <w:rsid w:val="008942E7"/>
    <w:rsid w:val="008A1204"/>
    <w:rsid w:val="00900CCA"/>
    <w:rsid w:val="00912D54"/>
    <w:rsid w:val="00924B77"/>
    <w:rsid w:val="00940DA2"/>
    <w:rsid w:val="009E055C"/>
    <w:rsid w:val="00A17389"/>
    <w:rsid w:val="00A74F6F"/>
    <w:rsid w:val="00AD7557"/>
    <w:rsid w:val="00B11BA5"/>
    <w:rsid w:val="00B14303"/>
    <w:rsid w:val="00B50C5D"/>
    <w:rsid w:val="00B51253"/>
    <w:rsid w:val="00B525CC"/>
    <w:rsid w:val="00B54838"/>
    <w:rsid w:val="00BB1408"/>
    <w:rsid w:val="00BE027D"/>
    <w:rsid w:val="00C4494B"/>
    <w:rsid w:val="00C44B3E"/>
    <w:rsid w:val="00C52DE0"/>
    <w:rsid w:val="00D404F2"/>
    <w:rsid w:val="00E607E6"/>
    <w:rsid w:val="00E93E8B"/>
    <w:rsid w:val="00EF7038"/>
    <w:rsid w:val="00F87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30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52DE0"/>
    <w:pPr>
      <w:spacing w:line="240" w:lineRule="auto"/>
    </w:pPr>
    <w:rPr>
      <w:szCs w:val="20"/>
    </w:rPr>
  </w:style>
  <w:style w:type="character" w:customStyle="1" w:styleId="TestonotaapidipaginaCarattere">
    <w:name w:val="Testo nota a piè di pagina Carattere"/>
    <w:basedOn w:val="Carpredefinitoparagrafo"/>
    <w:link w:val="Testonotaapidipagina"/>
    <w:rsid w:val="00C52DE0"/>
  </w:style>
  <w:style w:type="character" w:styleId="Rimandonotaapidipagina">
    <w:name w:val="footnote reference"/>
    <w:basedOn w:val="Carpredefinitoparagrafo"/>
    <w:rsid w:val="00C52DE0"/>
    <w:rPr>
      <w:vertAlign w:val="superscript"/>
    </w:rPr>
  </w:style>
  <w:style w:type="character" w:styleId="Collegamentoipertestuale">
    <w:name w:val="Hyperlink"/>
    <w:basedOn w:val="Carpredefinitoparagrafo"/>
    <w:rsid w:val="00C52D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30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52DE0"/>
    <w:pPr>
      <w:spacing w:line="240" w:lineRule="auto"/>
    </w:pPr>
    <w:rPr>
      <w:szCs w:val="20"/>
    </w:rPr>
  </w:style>
  <w:style w:type="character" w:customStyle="1" w:styleId="TestonotaapidipaginaCarattere">
    <w:name w:val="Testo nota a piè di pagina Carattere"/>
    <w:basedOn w:val="Carpredefinitoparagrafo"/>
    <w:link w:val="Testonotaapidipagina"/>
    <w:rsid w:val="00C52DE0"/>
  </w:style>
  <w:style w:type="character" w:styleId="Rimandonotaapidipagina">
    <w:name w:val="footnote reference"/>
    <w:basedOn w:val="Carpredefinitoparagrafo"/>
    <w:rsid w:val="00C52DE0"/>
    <w:rPr>
      <w:vertAlign w:val="superscript"/>
    </w:rPr>
  </w:style>
  <w:style w:type="character" w:styleId="Collegamentoipertestuale">
    <w:name w:val="Hyperlink"/>
    <w:basedOn w:val="Carpredefinitoparagrafo"/>
    <w:rsid w:val="00C52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6651">
      <w:bodyDiv w:val="1"/>
      <w:marLeft w:val="0"/>
      <w:marRight w:val="0"/>
      <w:marTop w:val="0"/>
      <w:marBottom w:val="0"/>
      <w:divBdr>
        <w:top w:val="none" w:sz="0" w:space="0" w:color="auto"/>
        <w:left w:val="none" w:sz="0" w:space="0" w:color="auto"/>
        <w:bottom w:val="none" w:sz="0" w:space="0" w:color="auto"/>
        <w:right w:val="none" w:sz="0" w:space="0" w:color="auto"/>
      </w:divBdr>
    </w:div>
    <w:div w:id="1609895619">
      <w:bodyDiv w:val="1"/>
      <w:marLeft w:val="0"/>
      <w:marRight w:val="0"/>
      <w:marTop w:val="0"/>
      <w:marBottom w:val="0"/>
      <w:divBdr>
        <w:top w:val="none" w:sz="0" w:space="0" w:color="auto"/>
        <w:left w:val="none" w:sz="0" w:space="0" w:color="auto"/>
        <w:bottom w:val="none" w:sz="0" w:space="0" w:color="auto"/>
        <w:right w:val="none" w:sz="0" w:space="0" w:color="auto"/>
      </w:divBdr>
    </w:div>
    <w:div w:id="1663585294">
      <w:bodyDiv w:val="1"/>
      <w:marLeft w:val="0"/>
      <w:marRight w:val="0"/>
      <w:marTop w:val="0"/>
      <w:marBottom w:val="0"/>
      <w:divBdr>
        <w:top w:val="none" w:sz="0" w:space="0" w:color="auto"/>
        <w:left w:val="none" w:sz="0" w:space="0" w:color="auto"/>
        <w:bottom w:val="none" w:sz="0" w:space="0" w:color="auto"/>
        <w:right w:val="none" w:sz="0" w:space="0" w:color="auto"/>
      </w:divBdr>
    </w:div>
    <w:div w:id="1889803090">
      <w:bodyDiv w:val="1"/>
      <w:marLeft w:val="0"/>
      <w:marRight w:val="0"/>
      <w:marTop w:val="0"/>
      <w:marBottom w:val="0"/>
      <w:divBdr>
        <w:top w:val="none" w:sz="0" w:space="0" w:color="auto"/>
        <w:left w:val="none" w:sz="0" w:space="0" w:color="auto"/>
        <w:bottom w:val="none" w:sz="0" w:space="0" w:color="auto"/>
        <w:right w:val="none" w:sz="0" w:space="0" w:color="auto"/>
      </w:divBdr>
    </w:div>
    <w:div w:id="1894853598">
      <w:bodyDiv w:val="1"/>
      <w:marLeft w:val="0"/>
      <w:marRight w:val="0"/>
      <w:marTop w:val="0"/>
      <w:marBottom w:val="0"/>
      <w:divBdr>
        <w:top w:val="none" w:sz="0" w:space="0" w:color="auto"/>
        <w:left w:val="none" w:sz="0" w:space="0" w:color="auto"/>
        <w:bottom w:val="none" w:sz="0" w:space="0" w:color="auto"/>
        <w:right w:val="none" w:sz="0" w:space="0" w:color="auto"/>
      </w:divBdr>
    </w:div>
    <w:div w:id="20649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tefano-baraldi-antonella-cifalino-paola-sacco/esercizi-svolti-di-programmazione-e-controllo-9788892141452-700968.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2812-5F5E-4851-9C9E-EAB596A7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942</Words>
  <Characters>6115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2022-05-16T16:13:00Z</dcterms:created>
  <dcterms:modified xsi:type="dcterms:W3CDTF">2022-09-01T12:30:00Z</dcterms:modified>
</cp:coreProperties>
</file>