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FEF19" w14:textId="77777777" w:rsidR="006C799B" w:rsidRDefault="008C548C">
      <w:pPr>
        <w:pStyle w:val="Titolo1"/>
        <w:rPr>
          <w:rFonts w:hint="eastAsia"/>
        </w:rPr>
      </w:pPr>
      <w:r>
        <w:rPr>
          <w:rStyle w:val="NoneA"/>
        </w:rPr>
        <w:t>Istituzioni e politiche culturali</w:t>
      </w:r>
    </w:p>
    <w:p w14:paraId="0F3443C3" w14:textId="2F75C67C" w:rsidR="006C799B" w:rsidRDefault="008C548C">
      <w:pPr>
        <w:pStyle w:val="Titolo2"/>
        <w:rPr>
          <w:rFonts w:hint="eastAsia"/>
        </w:rPr>
      </w:pPr>
      <w:r>
        <w:rPr>
          <w:rStyle w:val="NoneA"/>
        </w:rPr>
        <w:t>Prof. Francesco Chillemi; Prof. Sabrina Pedrini</w:t>
      </w:r>
    </w:p>
    <w:p w14:paraId="631853B9" w14:textId="77777777" w:rsidR="006C799B" w:rsidRDefault="008C548C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750CFC7" w14:textId="11E18C03" w:rsidR="006C799B" w:rsidRDefault="008C548C">
      <w:pPr>
        <w:spacing w:line="240" w:lineRule="exact"/>
      </w:pPr>
      <w:r>
        <w:rPr>
          <w:rStyle w:val="NoneA"/>
        </w:rPr>
        <w:t xml:space="preserve">Con il primo modulo (20 ore), ci </w:t>
      </w:r>
      <w:r>
        <w:t xml:space="preserve">si </w:t>
      </w:r>
      <w:r>
        <w:rPr>
          <w:rStyle w:val="NoneA"/>
        </w:rPr>
        <w:t>propone</w:t>
      </w:r>
      <w:r>
        <w:t xml:space="preserve"> </w:t>
      </w:r>
      <w:r>
        <w:rPr>
          <w:rStyle w:val="NoneA"/>
        </w:rPr>
        <w:t>di</w:t>
      </w:r>
      <w:r>
        <w:t xml:space="preserve"> offrire agli studenti </w:t>
      </w:r>
      <w:r w:rsidR="005C6BA0">
        <w:t>un’introduzione ai</w:t>
      </w:r>
      <w:r>
        <w:t xml:space="preserve"> concetti correlati di cultura e conoscenza nonché alla relazione tra cultura e cre</w:t>
      </w:r>
      <w:r>
        <w:t>a</w:t>
      </w:r>
      <w:r>
        <w:t>tività; seguirà una panoramica delle diverse tipologie di produzione artistica e cu</w:t>
      </w:r>
      <w:r>
        <w:t>l</w:t>
      </w:r>
      <w:r>
        <w:t xml:space="preserve">turale esistenti (con un focus sulla realtà italiana). </w:t>
      </w:r>
      <w:r>
        <w:rPr>
          <w:rStyle w:val="NoneA"/>
        </w:rPr>
        <w:t>Il secondo modulo (40 ore) mira a far maturare negli studenti le capacità di analizzare le principali caratteristiche economiche e i problemi relativi alla produzione e all’organizzazione dei beni art</w:t>
      </w:r>
      <w:r>
        <w:rPr>
          <w:rStyle w:val="NoneA"/>
        </w:rPr>
        <w:t>i</w:t>
      </w:r>
      <w:r>
        <w:rPr>
          <w:rStyle w:val="NoneA"/>
        </w:rPr>
        <w:t>stici e/o culturali.</w:t>
      </w:r>
    </w:p>
    <w:p w14:paraId="323FCA87" w14:textId="77777777" w:rsidR="006C799B" w:rsidRDefault="008C548C">
      <w:pPr>
        <w:spacing w:line="240" w:lineRule="exact"/>
      </w:pPr>
      <w:r>
        <w:t xml:space="preserve">La </w:t>
      </w:r>
      <w:r>
        <w:rPr>
          <w:rStyle w:val="NoneA"/>
        </w:rPr>
        <w:t>suddivisione</w:t>
      </w:r>
      <w:r>
        <w:t xml:space="preserve"> </w:t>
      </w:r>
      <w:r>
        <w:rPr>
          <w:rStyle w:val="NoneA"/>
        </w:rPr>
        <w:t>del</w:t>
      </w:r>
      <w:r>
        <w:t xml:space="preserve"> </w:t>
      </w:r>
      <w:r>
        <w:rPr>
          <w:rStyle w:val="NoneA"/>
        </w:rPr>
        <w:t>corso</w:t>
      </w:r>
      <w:r>
        <w:t xml:space="preserve"> </w:t>
      </w:r>
      <w:r>
        <w:rPr>
          <w:rStyle w:val="NoneA"/>
        </w:rPr>
        <w:t>in</w:t>
      </w:r>
      <w:r>
        <w:t xml:space="preserve"> due moduli </w:t>
      </w:r>
      <w:r>
        <w:rPr>
          <w:rStyle w:val="NoneA"/>
        </w:rPr>
        <w:t>–</w:t>
      </w:r>
      <w:r>
        <w:t xml:space="preserve"> </w:t>
      </w:r>
      <w:r>
        <w:rPr>
          <w:rStyle w:val="NoneA"/>
        </w:rPr>
        <w:t>il</w:t>
      </w:r>
      <w:r>
        <w:t xml:space="preserve"> primo </w:t>
      </w:r>
      <w:r>
        <w:rPr>
          <w:rStyle w:val="NoneA"/>
        </w:rPr>
        <w:t>contraddistinto</w:t>
      </w:r>
      <w:r>
        <w:t xml:space="preserve"> </w:t>
      </w:r>
      <w:r>
        <w:rPr>
          <w:rStyle w:val="NoneA"/>
        </w:rPr>
        <w:t>da</w:t>
      </w:r>
      <w:r>
        <w:t xml:space="preserve"> </w:t>
      </w:r>
      <w:r>
        <w:rPr>
          <w:rStyle w:val="NoneA"/>
        </w:rPr>
        <w:t>un</w:t>
      </w:r>
      <w:r>
        <w:t xml:space="preserve"> taglio </w:t>
      </w:r>
      <w:r>
        <w:rPr>
          <w:rStyle w:val="NoneA"/>
        </w:rPr>
        <w:t>umanistico,</w:t>
      </w:r>
      <w:r>
        <w:t xml:space="preserve"> </w:t>
      </w:r>
      <w:r>
        <w:rPr>
          <w:rStyle w:val="NoneA"/>
        </w:rPr>
        <w:t>il</w:t>
      </w:r>
      <w:r>
        <w:t xml:space="preserve"> secondo </w:t>
      </w:r>
      <w:r>
        <w:rPr>
          <w:rStyle w:val="NoneA"/>
        </w:rPr>
        <w:t>sviluppato</w:t>
      </w:r>
      <w:r>
        <w:t xml:space="preserve"> </w:t>
      </w:r>
      <w:r>
        <w:rPr>
          <w:rStyle w:val="NoneA"/>
        </w:rPr>
        <w:t>attraverso</w:t>
      </w:r>
      <w:r>
        <w:t xml:space="preserve"> </w:t>
      </w:r>
      <w:r>
        <w:rPr>
          <w:rStyle w:val="NoneA"/>
        </w:rPr>
        <w:t>un’analisi</w:t>
      </w:r>
      <w:r>
        <w:t xml:space="preserve"> </w:t>
      </w:r>
      <w:r>
        <w:rPr>
          <w:rStyle w:val="NoneA"/>
        </w:rPr>
        <w:t>prettamente</w:t>
      </w:r>
      <w:r>
        <w:t xml:space="preserve"> </w:t>
      </w:r>
      <w:r>
        <w:rPr>
          <w:rStyle w:val="NoneA"/>
        </w:rPr>
        <w:t>economica</w:t>
      </w:r>
      <w:r>
        <w:t xml:space="preserve"> </w:t>
      </w:r>
      <w:r>
        <w:rPr>
          <w:rStyle w:val="NoneA"/>
        </w:rPr>
        <w:t>–</w:t>
      </w:r>
      <w:r>
        <w:t xml:space="preserve"> riflette</w:t>
      </w:r>
      <w:r>
        <w:rPr>
          <w:rStyle w:val="NoneA"/>
        </w:rPr>
        <w:t xml:space="preserve"> lo scopo</w:t>
      </w:r>
      <w:r>
        <w:t xml:space="preserve"> </w:t>
      </w:r>
      <w:r>
        <w:rPr>
          <w:rStyle w:val="NoneA"/>
        </w:rPr>
        <w:t xml:space="preserve">di </w:t>
      </w:r>
      <w:r>
        <w:t xml:space="preserve">presentare </w:t>
      </w:r>
      <w:r>
        <w:rPr>
          <w:rStyle w:val="NoneA"/>
        </w:rPr>
        <w:t xml:space="preserve">la </w:t>
      </w:r>
      <w:r>
        <w:t>complessità</w:t>
      </w:r>
      <w:r>
        <w:rPr>
          <w:rStyle w:val="NoneA"/>
        </w:rPr>
        <w:t xml:space="preserve"> della materia</w:t>
      </w:r>
      <w:r>
        <w:t xml:space="preserve"> </w:t>
      </w:r>
      <w:r>
        <w:rPr>
          <w:rStyle w:val="NoneA"/>
        </w:rPr>
        <w:t>secondo</w:t>
      </w:r>
      <w:r>
        <w:t xml:space="preserve"> una</w:t>
      </w:r>
      <w:r>
        <w:rPr>
          <w:rStyle w:val="NoneA"/>
        </w:rPr>
        <w:t xml:space="preserve"> direttrice</w:t>
      </w:r>
      <w:r>
        <w:t xml:space="preserve"> </w:t>
      </w:r>
      <w:r>
        <w:rPr>
          <w:rStyle w:val="NoneA"/>
        </w:rPr>
        <w:t>interdisciplinare, capace</w:t>
      </w:r>
      <w:r>
        <w:t xml:space="preserve"> </w:t>
      </w:r>
      <w:r>
        <w:rPr>
          <w:rStyle w:val="NoneA"/>
        </w:rPr>
        <w:t>di</w:t>
      </w:r>
      <w:r>
        <w:t xml:space="preserve"> integrare </w:t>
      </w:r>
      <w:r>
        <w:rPr>
          <w:rStyle w:val="NoneA"/>
        </w:rPr>
        <w:t xml:space="preserve">le </w:t>
      </w:r>
      <w:r>
        <w:t xml:space="preserve">due </w:t>
      </w:r>
      <w:r>
        <w:rPr>
          <w:rStyle w:val="NoneA"/>
        </w:rPr>
        <w:t>prospettive</w:t>
      </w:r>
      <w:r>
        <w:t xml:space="preserve"> evidenziandone </w:t>
      </w:r>
      <w:r>
        <w:rPr>
          <w:rStyle w:val="NoneA"/>
        </w:rPr>
        <w:t>l’interconnessione</w:t>
      </w:r>
      <w:r>
        <w:t xml:space="preserve"> </w:t>
      </w:r>
      <w:r>
        <w:rPr>
          <w:rStyle w:val="NoneA"/>
        </w:rPr>
        <w:t>e</w:t>
      </w:r>
      <w:r>
        <w:t xml:space="preserve"> </w:t>
      </w:r>
      <w:r>
        <w:rPr>
          <w:rStyle w:val="NoneA"/>
        </w:rPr>
        <w:t>la</w:t>
      </w:r>
      <w:r>
        <w:t xml:space="preserve"> </w:t>
      </w:r>
      <w:r>
        <w:rPr>
          <w:rStyle w:val="NoneA"/>
        </w:rPr>
        <w:t>complementarietà.</w:t>
      </w:r>
    </w:p>
    <w:p w14:paraId="54497096" w14:textId="77777777" w:rsidR="006C799B" w:rsidRDefault="008C548C">
      <w:pPr>
        <w:spacing w:line="240" w:lineRule="exact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In particolare, il corso si propone di illustrare le principali politiche culturali, dal livello europeo a quello locale, adottate nell’area dell’Unione Europea e che i</w:t>
      </w:r>
      <w:r>
        <w:rPr>
          <w:rFonts w:ascii="Times Roman" w:hAnsi="Times Roman"/>
        </w:rPr>
        <w:t>n</w:t>
      </w:r>
      <w:r>
        <w:rPr>
          <w:rFonts w:ascii="Times Roman" w:hAnsi="Times Roman"/>
        </w:rPr>
        <w:t>fluenzano l’agire culturale del nostro paese. Il tema delle istituzioni culturali verrà affrontato in modo innovativo lasciando spazio alle nuove istituzioni culturali, che emergono anche dalle istanze dal basso e sono volte a sopperire ai vuoti lasciati dalle istituzioni culturali in tema di produzione e uso di contenuti culturali. Alla fine del corso lo studente sarà in grado di conoscere e comprendere le principali politiche culturali, le fonti di finanziamento cui attingere, pubbliche e private e i principi fondanti (partendo da quello di giustizia sociale) alla loro base. Conosce</w:t>
      </w:r>
      <w:r>
        <w:rPr>
          <w:rFonts w:ascii="Times Roman" w:hAnsi="Times Roman"/>
        </w:rPr>
        <w:t>n</w:t>
      </w:r>
      <w:r>
        <w:rPr>
          <w:rFonts w:ascii="Times Roman" w:hAnsi="Times Roman"/>
        </w:rPr>
        <w:t>ze che gli permetteranno di analizzare in maniera critica proposte di politiche cu</w:t>
      </w:r>
      <w:r>
        <w:rPr>
          <w:rFonts w:ascii="Times Roman" w:hAnsi="Times Roman"/>
        </w:rPr>
        <w:t>l</w:t>
      </w:r>
      <w:r>
        <w:rPr>
          <w:rFonts w:ascii="Times Roman" w:hAnsi="Times Roman"/>
        </w:rPr>
        <w:t>turali, in particolare legate allo sviluppo locale e delle industrie culturali e creative, anche al fine di sviluppare una propria progettualità. L’analisi dei fondamenti alla base degli strumenti di policy permetterà agli studenti di sviluppare un senso crit</w:t>
      </w:r>
      <w:r>
        <w:rPr>
          <w:rFonts w:ascii="Times Roman" w:hAnsi="Times Roman"/>
        </w:rPr>
        <w:t>i</w:t>
      </w:r>
      <w:r>
        <w:rPr>
          <w:rFonts w:ascii="Times Roman" w:hAnsi="Times Roman"/>
        </w:rPr>
        <w:t>co e una autonomia di analisi sulla opportunità degli strumenti di policy utilizzati e grazie alle attività di laboratorio sapranno sviluppare in maniera autonoma una progettualità su temi specifici di politica culturale in risposta all’emersione di pr</w:t>
      </w:r>
      <w:r>
        <w:rPr>
          <w:rFonts w:ascii="Times Roman" w:hAnsi="Times Roman"/>
        </w:rPr>
        <w:t>o</w:t>
      </w:r>
      <w:r>
        <w:rPr>
          <w:rFonts w:ascii="Times Roman" w:hAnsi="Times Roman"/>
        </w:rPr>
        <w:t>blematiche che la classe sarà invitata a proporre.</w:t>
      </w:r>
    </w:p>
    <w:p w14:paraId="207118A4" w14:textId="77777777" w:rsidR="006C799B" w:rsidRDefault="008C548C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2DCAFF81" w14:textId="77777777" w:rsidR="006C799B" w:rsidRDefault="008C548C">
      <w:pPr>
        <w:widowControl w:val="0"/>
        <w:spacing w:line="240" w:lineRule="exact"/>
        <w:ind w:right="108"/>
        <w:rPr>
          <w:rFonts w:ascii="Times Roman" w:eastAsia="Times Roman" w:hAnsi="Times Roman" w:cs="Times Roman"/>
        </w:rPr>
      </w:pPr>
      <w:r>
        <w:t>Nel corso, si illustreranno anzitutto i presupposti impliciti della cultura occident</w:t>
      </w:r>
      <w:r>
        <w:t>a</w:t>
      </w:r>
      <w:r>
        <w:t>le, il suo rapporto con la conoscenza (i vari saperi disciplinari), le sue trasform</w:t>
      </w:r>
      <w:r>
        <w:t>a</w:t>
      </w:r>
      <w:r>
        <w:lastRenderedPageBreak/>
        <w:t xml:space="preserve">zioni attuali e la sua relazione con la creatività. Si introdurranno quindi i settori dell’industria culturale, per poi approfondire i tratti distintivi di alcune forme di espressione artistica - con un’enfasi sulle peculiarità dei rispettivi media e un’attenzione alle specificità della realtà italiana. </w:t>
      </w:r>
      <w:r>
        <w:rPr>
          <w:rStyle w:val="NoneA"/>
        </w:rPr>
        <w:t>Successivamente, d</w:t>
      </w:r>
      <w:r>
        <w:rPr>
          <w:rFonts w:ascii="Times Roman" w:hAnsi="Times Roman"/>
        </w:rPr>
        <w:t>opo aver spiegato le basi dell’economia politica (richiami di microeconomia e macroec</w:t>
      </w:r>
      <w:r>
        <w:rPr>
          <w:rFonts w:ascii="Times Roman" w:hAnsi="Times Roman"/>
        </w:rPr>
        <w:t>o</w:t>
      </w:r>
      <w:r>
        <w:rPr>
          <w:rFonts w:ascii="Times Roman" w:hAnsi="Times Roman"/>
        </w:rPr>
        <w:t>nomia) e pubblica (con particolare riferimento alla teoria della giustizia sociale e alle teorie della redistribuzione) e dell’economia della cultura (con particolare a</w:t>
      </w:r>
      <w:r>
        <w:rPr>
          <w:rFonts w:ascii="Times Roman" w:hAnsi="Times Roman"/>
        </w:rPr>
        <w:t>t</w:t>
      </w:r>
      <w:r>
        <w:rPr>
          <w:rFonts w:ascii="Times Roman" w:hAnsi="Times Roman"/>
        </w:rPr>
        <w:t>tenzione alle principali differenze che intercorrono tra i beni/prodotti culturali e i beni privati e sul diverso funzionamento delle industrie culturali),verranno prese in considerazione le finalità delle politiche culturali. Un ruolo importante verrà riservato alla teoria delle capabilities e a come questa viene applicata al settore culturale per sviluppare politiche abilitanti. Particolare attenzione verrà rivolta alle nuove istituzioni culturali e a come gli stimoli di natura sociale stiano porta</w:t>
      </w:r>
      <w:r>
        <w:rPr>
          <w:rFonts w:ascii="Times Roman" w:hAnsi="Times Roman"/>
        </w:rPr>
        <w:t>n</w:t>
      </w:r>
      <w:r>
        <w:rPr>
          <w:rFonts w:ascii="Times Roman" w:hAnsi="Times Roman"/>
        </w:rPr>
        <w:t>do all’emersione di nuovi soggetti e pratiche fortemente radicate sui territori. Ve</w:t>
      </w:r>
      <w:r>
        <w:rPr>
          <w:rFonts w:ascii="Times Roman" w:hAnsi="Times Roman"/>
        </w:rPr>
        <w:t>r</w:t>
      </w:r>
      <w:r>
        <w:rPr>
          <w:rFonts w:ascii="Times Roman" w:hAnsi="Times Roman"/>
        </w:rPr>
        <w:t>ranno approfondite le dinamiche attraverso le quali la cultura diventa motore di innovazione sociale e come da queste si passi alla costituzione delle nuove istit</w:t>
      </w:r>
      <w:r>
        <w:rPr>
          <w:rFonts w:ascii="Times Roman" w:hAnsi="Times Roman"/>
        </w:rPr>
        <w:t>u</w:t>
      </w:r>
      <w:r>
        <w:rPr>
          <w:rFonts w:ascii="Times Roman" w:hAnsi="Times Roman"/>
        </w:rPr>
        <w:t>zioni. Verrà infine dedicato uno spazio all’attività laboratoriale di design thinking applicato alla risoluzione di problematiche legate ai bisogni culturali emergenti.</w:t>
      </w:r>
    </w:p>
    <w:p w14:paraId="5FB8CCFB" w14:textId="574373C1" w:rsidR="006C799B" w:rsidRDefault="008C548C">
      <w:pPr>
        <w:spacing w:before="240" w:after="120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B41FB2">
        <w:rPr>
          <w:rStyle w:val="Rimandonotaapidipagina"/>
          <w:b/>
          <w:bCs/>
          <w:i/>
          <w:iCs/>
          <w:sz w:val="18"/>
          <w:szCs w:val="18"/>
        </w:rPr>
        <w:footnoteReference w:id="2"/>
      </w:r>
    </w:p>
    <w:p w14:paraId="4F9CA036" w14:textId="01630E4B" w:rsidR="006C799B" w:rsidRPr="00B41FB2" w:rsidRDefault="008C548C" w:rsidP="00B41FB2">
      <w:pPr>
        <w:rPr>
          <w:rStyle w:val="None"/>
        </w:rPr>
      </w:pPr>
      <w:r>
        <w:rPr>
          <w:rFonts w:ascii="Times Roman" w:hAnsi="Times Roman"/>
          <w:smallCaps/>
          <w:spacing w:val="-5"/>
          <w:sz w:val="16"/>
          <w:szCs w:val="16"/>
        </w:rPr>
        <w:t>W. Santagata</w:t>
      </w:r>
      <w:r>
        <w:rPr>
          <w:rFonts w:ascii="Times Roman" w:hAnsi="Times Roman"/>
          <w:smallCaps/>
          <w:spacing w:val="-4"/>
          <w:sz w:val="16"/>
          <w:szCs w:val="16"/>
        </w:rPr>
        <w:t xml:space="preserve"> </w:t>
      </w:r>
      <w:r>
        <w:rPr>
          <w:rFonts w:ascii="Times Roman" w:hAnsi="Times Roman"/>
          <w:spacing w:val="-4"/>
          <w:sz w:val="16"/>
          <w:szCs w:val="16"/>
        </w:rPr>
        <w:t>(a cura di), Libro bianco sulla creatività. Per un modello italiano di sviluppo, Università Bo</w:t>
      </w:r>
      <w:r>
        <w:rPr>
          <w:rFonts w:ascii="Times Roman" w:hAnsi="Times Roman"/>
          <w:spacing w:val="-4"/>
          <w:sz w:val="16"/>
          <w:szCs w:val="16"/>
        </w:rPr>
        <w:t>c</w:t>
      </w:r>
      <w:r>
        <w:rPr>
          <w:rFonts w:ascii="Times Roman" w:hAnsi="Times Roman"/>
          <w:spacing w:val="-4"/>
          <w:sz w:val="16"/>
          <w:szCs w:val="16"/>
        </w:rPr>
        <w:t>coni Editore, Milano, 2009 (</w:t>
      </w:r>
      <w:proofErr w:type="spellStart"/>
      <w:r>
        <w:rPr>
          <w:rFonts w:ascii="Times Roman" w:hAnsi="Times Roman"/>
          <w:spacing w:val="-4"/>
          <w:sz w:val="16"/>
          <w:szCs w:val="16"/>
        </w:rPr>
        <w:t>capp</w:t>
      </w:r>
      <w:proofErr w:type="spellEnd"/>
      <w:r>
        <w:rPr>
          <w:rFonts w:ascii="Times Roman" w:hAnsi="Times Roman"/>
          <w:spacing w:val="-4"/>
          <w:sz w:val="16"/>
          <w:szCs w:val="16"/>
        </w:rPr>
        <w:t>.: Cultura, creatività, industria - Il cinema italiano - Televisione, radio ed ed</w:t>
      </w:r>
      <w:r>
        <w:rPr>
          <w:rFonts w:ascii="Times Roman" w:hAnsi="Times Roman"/>
          <w:spacing w:val="-4"/>
          <w:sz w:val="16"/>
          <w:szCs w:val="16"/>
        </w:rPr>
        <w:t>i</w:t>
      </w:r>
      <w:r>
        <w:rPr>
          <w:rFonts w:ascii="Times Roman" w:hAnsi="Times Roman"/>
          <w:spacing w:val="-4"/>
          <w:sz w:val="16"/>
          <w:szCs w:val="16"/>
        </w:rPr>
        <w:t xml:space="preserve">toria - Il patrimonio culturale - Musica e spettacolo - L’arte contemporanea) - </w:t>
      </w:r>
      <w:r>
        <w:rPr>
          <w:rFonts w:ascii="Times Roman" w:hAnsi="Times Roman"/>
          <w:sz w:val="16"/>
          <w:szCs w:val="16"/>
        </w:rPr>
        <w:t xml:space="preserve">Appendice. </w:t>
      </w:r>
      <w:hyperlink r:id="rId8" w:history="1">
        <w:r w:rsidR="00B41FB2" w:rsidRPr="00B41FB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6BB0817" w14:textId="2EAEE160" w:rsidR="006C799B" w:rsidRPr="00B41FB2" w:rsidRDefault="004C6E94" w:rsidP="00B41FB2">
      <w:pPr>
        <w:rPr>
          <w:rStyle w:val="None"/>
        </w:rPr>
      </w:pPr>
      <w:r>
        <w:rPr>
          <w:rStyle w:val="None"/>
          <w:rFonts w:ascii="Times Roman" w:hAnsi="Times Roman" w:hint="eastAsia"/>
          <w:smallCaps/>
          <w:sz w:val="16"/>
          <w:szCs w:val="16"/>
        </w:rPr>
        <w:t xml:space="preserve">G. </w:t>
      </w:r>
      <w:proofErr w:type="spellStart"/>
      <w:r>
        <w:rPr>
          <w:rStyle w:val="None"/>
          <w:rFonts w:ascii="Times Roman" w:hAnsi="Times Roman" w:hint="eastAsia"/>
          <w:smallCaps/>
          <w:sz w:val="16"/>
          <w:szCs w:val="16"/>
        </w:rPr>
        <w:t>Solimine</w:t>
      </w:r>
      <w:proofErr w:type="spellEnd"/>
      <w:r>
        <w:rPr>
          <w:rStyle w:val="None"/>
          <w:rFonts w:ascii="Times Roman" w:hAnsi="Times Roman" w:hint="eastAsia"/>
          <w:smallCaps/>
          <w:sz w:val="16"/>
          <w:szCs w:val="16"/>
        </w:rPr>
        <w:t>-G. Zanchini</w:t>
      </w:r>
      <w:r w:rsidR="008C548C">
        <w:rPr>
          <w:rStyle w:val="None"/>
          <w:rFonts w:ascii="Times Roman" w:hAnsi="Times Roman"/>
          <w:smallCaps/>
          <w:sz w:val="16"/>
          <w:szCs w:val="16"/>
        </w:rPr>
        <w:t xml:space="preserve">, </w:t>
      </w:r>
      <w:r w:rsidR="008C548C">
        <w:rPr>
          <w:rStyle w:val="None"/>
          <w:rFonts w:ascii="Times Roman" w:hAnsi="Times Roman"/>
          <w:sz w:val="16"/>
          <w:szCs w:val="16"/>
        </w:rPr>
        <w:t>La cultura orizzontale</w:t>
      </w:r>
      <w:r w:rsidR="008C548C">
        <w:rPr>
          <w:rStyle w:val="None"/>
          <w:rFonts w:ascii="Times Roman" w:hAnsi="Times Roman"/>
          <w:smallCaps/>
          <w:sz w:val="16"/>
          <w:szCs w:val="16"/>
        </w:rPr>
        <w:t xml:space="preserve">, </w:t>
      </w:r>
      <w:r w:rsidR="008C548C">
        <w:rPr>
          <w:rStyle w:val="None"/>
          <w:rFonts w:ascii="Times Roman" w:hAnsi="Times Roman"/>
          <w:sz w:val="16"/>
          <w:szCs w:val="16"/>
        </w:rPr>
        <w:t>Editori</w:t>
      </w:r>
      <w:r w:rsidR="008C548C">
        <w:rPr>
          <w:rStyle w:val="None"/>
          <w:rFonts w:ascii="Times Roman" w:hAnsi="Times Roman"/>
          <w:smallCaps/>
          <w:sz w:val="16"/>
          <w:szCs w:val="16"/>
        </w:rPr>
        <w:t xml:space="preserve"> </w:t>
      </w:r>
      <w:r w:rsidR="008C548C">
        <w:rPr>
          <w:rStyle w:val="None"/>
          <w:rFonts w:ascii="Times Roman" w:hAnsi="Times Roman"/>
          <w:sz w:val="16"/>
          <w:szCs w:val="16"/>
        </w:rPr>
        <w:t xml:space="preserve">Laterza. </w:t>
      </w:r>
      <w:hyperlink r:id="rId9" w:history="1">
        <w:r w:rsidR="00B41FB2" w:rsidRPr="00B41FB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0323758" w14:textId="1C0E5EE2" w:rsidR="006C799B" w:rsidRPr="00B41FB2" w:rsidRDefault="008C548C" w:rsidP="00B41FB2">
      <w:pPr>
        <w:rPr>
          <w:rStyle w:val="None"/>
        </w:rPr>
      </w:pPr>
      <w:r>
        <w:rPr>
          <w:rStyle w:val="None"/>
          <w:rFonts w:ascii="Times Roman" w:hAnsi="Times Roman"/>
          <w:smallCaps/>
          <w:sz w:val="16"/>
          <w:szCs w:val="16"/>
        </w:rPr>
        <w:t>Z</w:t>
      </w:r>
      <w:r w:rsidR="004C6E94">
        <w:rPr>
          <w:rStyle w:val="None"/>
          <w:rFonts w:ascii="Times Roman" w:hAnsi="Times Roman"/>
          <w:smallCaps/>
          <w:sz w:val="16"/>
          <w:szCs w:val="16"/>
        </w:rPr>
        <w:t xml:space="preserve">. </w:t>
      </w:r>
      <w:r>
        <w:rPr>
          <w:rStyle w:val="None"/>
          <w:rFonts w:ascii="Times Roman" w:hAnsi="Times Roman"/>
          <w:smallCaps/>
          <w:sz w:val="16"/>
          <w:szCs w:val="16"/>
        </w:rPr>
        <w:t xml:space="preserve">Bauman, </w:t>
      </w:r>
      <w:r w:rsidRPr="00AE4E7C">
        <w:rPr>
          <w:rStyle w:val="None"/>
          <w:rFonts w:ascii="Times Roman" w:hAnsi="Times Roman"/>
          <w:sz w:val="16"/>
          <w:szCs w:val="16"/>
        </w:rPr>
        <w:t xml:space="preserve">Per tutti i gusti. La cultura nell’era dei consumi, 2016. </w:t>
      </w:r>
      <w:hyperlink r:id="rId10" w:history="1">
        <w:r w:rsidR="00B41FB2" w:rsidRPr="00B41FB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181EE67" w14:textId="5379D9EF" w:rsidR="006C799B" w:rsidRPr="00B41FB2" w:rsidRDefault="008C548C" w:rsidP="00B41FB2">
      <w:pPr>
        <w:rPr>
          <w:rStyle w:val="None"/>
        </w:rPr>
      </w:pPr>
      <w:r>
        <w:rPr>
          <w:rStyle w:val="None"/>
          <w:rFonts w:ascii="Times Roman" w:hAnsi="Times Roman"/>
          <w:smallCaps/>
          <w:sz w:val="16"/>
          <w:szCs w:val="16"/>
        </w:rPr>
        <w:t>p</w:t>
      </w:r>
      <w:r w:rsidR="004C6E94">
        <w:rPr>
          <w:rStyle w:val="None"/>
          <w:rFonts w:ascii="Times Roman" w:hAnsi="Times Roman"/>
          <w:smallCaps/>
          <w:sz w:val="16"/>
          <w:szCs w:val="16"/>
        </w:rPr>
        <w:t>.</w:t>
      </w:r>
      <w:r>
        <w:rPr>
          <w:rStyle w:val="None"/>
          <w:rFonts w:ascii="Times Roman" w:hAnsi="Times Roman"/>
          <w:smallCaps/>
          <w:sz w:val="16"/>
          <w:szCs w:val="16"/>
        </w:rPr>
        <w:t xml:space="preserve"> panza</w:t>
      </w:r>
      <w:r w:rsidRPr="00AE4E7C">
        <w:rPr>
          <w:rStyle w:val="None"/>
          <w:rFonts w:ascii="Times Roman" w:hAnsi="Times Roman"/>
          <w:sz w:val="16"/>
          <w:szCs w:val="16"/>
        </w:rPr>
        <w:t xml:space="preserve">, L’’opera d’arte nell’epoca della sua riproducibilità finanziaria, 2015. </w:t>
      </w:r>
      <w:hyperlink r:id="rId11" w:history="1">
        <w:r w:rsidR="00B41FB2" w:rsidRPr="00B41FB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A3D18B" w14:textId="7870DFB1" w:rsidR="006C799B" w:rsidRPr="00B41FB2" w:rsidRDefault="008C548C" w:rsidP="00B41FB2">
      <w:pPr>
        <w:rPr>
          <w:rStyle w:val="None"/>
        </w:rPr>
      </w:pPr>
      <w:r w:rsidRPr="00B41FB2">
        <w:rPr>
          <w:rStyle w:val="None"/>
          <w:rFonts w:ascii="Times Roman" w:hAnsi="Times Roman"/>
          <w:smallCaps/>
          <w:sz w:val="16"/>
          <w:szCs w:val="16"/>
          <w:lang w:val="en-US"/>
        </w:rPr>
        <w:t>E</w:t>
      </w:r>
      <w:r w:rsidR="004C6E94" w:rsidRPr="00B41FB2">
        <w:rPr>
          <w:rStyle w:val="None"/>
          <w:rFonts w:ascii="Times Roman" w:hAnsi="Times Roman"/>
          <w:smallCaps/>
          <w:sz w:val="16"/>
          <w:szCs w:val="16"/>
          <w:lang w:val="en-US"/>
        </w:rPr>
        <w:t>.</w:t>
      </w:r>
      <w:r w:rsidRPr="00B41FB2">
        <w:rPr>
          <w:rStyle w:val="None"/>
          <w:rFonts w:ascii="Times Roman" w:hAnsi="Times Roman"/>
          <w:smallCaps/>
          <w:sz w:val="16"/>
          <w:szCs w:val="16"/>
          <w:lang w:val="en-US"/>
        </w:rPr>
        <w:t xml:space="preserve"> </w:t>
      </w:r>
      <w:proofErr w:type="spellStart"/>
      <w:r w:rsidRPr="00B41FB2">
        <w:rPr>
          <w:rStyle w:val="None"/>
          <w:rFonts w:ascii="Times Roman" w:hAnsi="Times Roman"/>
          <w:smallCaps/>
          <w:sz w:val="16"/>
          <w:szCs w:val="16"/>
          <w:lang w:val="en-US"/>
        </w:rPr>
        <w:t>corvi</w:t>
      </w:r>
      <w:proofErr w:type="spellEnd"/>
      <w:r w:rsidRPr="00B41FB2">
        <w:rPr>
          <w:rStyle w:val="None"/>
          <w:rFonts w:ascii="Times Roman" w:hAnsi="Times Roman"/>
          <w:sz w:val="16"/>
          <w:szCs w:val="16"/>
          <w:lang w:val="en-US"/>
        </w:rPr>
        <w:t xml:space="preserve">, Streaming Revolution, 2020. </w:t>
      </w:r>
      <w:hyperlink r:id="rId12" w:history="1">
        <w:r w:rsidR="00B41FB2" w:rsidRPr="00B41FB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7AA792B" w14:textId="4B415300" w:rsidR="006C799B" w:rsidRPr="00B41FB2" w:rsidRDefault="008C548C" w:rsidP="00B41FB2">
      <w:pPr>
        <w:rPr>
          <w:rStyle w:val="None"/>
        </w:rPr>
      </w:pPr>
      <w:r w:rsidRPr="00B41FB2">
        <w:rPr>
          <w:rStyle w:val="None"/>
          <w:rFonts w:ascii="Times Roman" w:hAnsi="Times Roman"/>
          <w:smallCaps/>
          <w:sz w:val="16"/>
          <w:szCs w:val="16"/>
          <w:lang w:val="en-US"/>
        </w:rPr>
        <w:t xml:space="preserve">Mori-J. </w:t>
      </w:r>
      <w:r>
        <w:rPr>
          <w:rStyle w:val="None"/>
          <w:rFonts w:ascii="Times Roman" w:hAnsi="Times Roman"/>
          <w:smallCaps/>
          <w:sz w:val="16"/>
          <w:szCs w:val="16"/>
        </w:rPr>
        <w:t>Sforzi</w:t>
      </w:r>
      <w:r>
        <w:rPr>
          <w:rStyle w:val="None"/>
          <w:rFonts w:ascii="Times Roman" w:hAnsi="Times Roman"/>
          <w:sz w:val="16"/>
          <w:szCs w:val="16"/>
        </w:rPr>
        <w:t xml:space="preserve"> (a cura di), Imprese di comunità. Innovazione istituzionale, partecipazione e sviluppo, Il Mulino, </w:t>
      </w:r>
      <w:proofErr w:type="spellStart"/>
      <w:r>
        <w:rPr>
          <w:rStyle w:val="None"/>
          <w:rFonts w:ascii="Times Roman" w:hAnsi="Times Roman"/>
          <w:sz w:val="16"/>
          <w:szCs w:val="16"/>
        </w:rPr>
        <w:t>capp</w:t>
      </w:r>
      <w:proofErr w:type="spellEnd"/>
      <w:r>
        <w:rPr>
          <w:rStyle w:val="None"/>
          <w:rFonts w:ascii="Times Roman" w:hAnsi="Times Roman"/>
          <w:sz w:val="16"/>
          <w:szCs w:val="16"/>
        </w:rPr>
        <w:t xml:space="preserve">. 1, 2, 4, 6, 7, 8. </w:t>
      </w:r>
      <w:hyperlink r:id="rId13" w:history="1">
        <w:r w:rsidR="00B41FB2" w:rsidRPr="00B41FB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1F73EE2" w14:textId="2419F2E8" w:rsidR="006C799B" w:rsidRPr="00B41FB2" w:rsidRDefault="008C548C" w:rsidP="00B41FB2">
      <w:pPr>
        <w:rPr>
          <w:rStyle w:val="None"/>
        </w:rPr>
      </w:pPr>
      <w:r>
        <w:rPr>
          <w:rStyle w:val="None"/>
          <w:rFonts w:ascii="Times Roman" w:hAnsi="Times Roman"/>
          <w:smallCaps/>
          <w:sz w:val="16"/>
          <w:szCs w:val="16"/>
        </w:rPr>
        <w:t>M. Serino</w:t>
      </w:r>
      <w:r>
        <w:rPr>
          <w:rStyle w:val="None"/>
          <w:rFonts w:ascii="Times Roman" w:hAnsi="Times Roman"/>
          <w:sz w:val="16"/>
          <w:szCs w:val="16"/>
        </w:rPr>
        <w:t xml:space="preserve">, Reti culturali in una prospettiva multidimensionale, </w:t>
      </w:r>
      <w:proofErr w:type="spellStart"/>
      <w:r>
        <w:rPr>
          <w:rStyle w:val="None"/>
          <w:rFonts w:ascii="Times Roman" w:hAnsi="Times Roman"/>
          <w:sz w:val="16"/>
          <w:szCs w:val="16"/>
        </w:rPr>
        <w:t>capp</w:t>
      </w:r>
      <w:proofErr w:type="spellEnd"/>
      <w:r>
        <w:rPr>
          <w:rStyle w:val="None"/>
          <w:rFonts w:ascii="Times Roman" w:hAnsi="Times Roman"/>
          <w:sz w:val="16"/>
          <w:szCs w:val="16"/>
        </w:rPr>
        <w:t xml:space="preserve">. 1, 2, 4, </w:t>
      </w:r>
      <w:proofErr w:type="spellStart"/>
      <w:r>
        <w:rPr>
          <w:rStyle w:val="None"/>
          <w:rFonts w:ascii="Times Roman" w:hAnsi="Times Roman"/>
          <w:sz w:val="16"/>
          <w:szCs w:val="16"/>
        </w:rPr>
        <w:t>FrancoAngeli</w:t>
      </w:r>
      <w:proofErr w:type="spellEnd"/>
      <w:r>
        <w:rPr>
          <w:rStyle w:val="None"/>
          <w:rFonts w:ascii="Times Roman" w:hAnsi="Times Roman"/>
          <w:sz w:val="16"/>
          <w:szCs w:val="16"/>
        </w:rPr>
        <w:t xml:space="preserve">. </w:t>
      </w:r>
      <w:bookmarkStart w:id="0" w:name="_GoBack"/>
      <w:bookmarkEnd w:id="0"/>
    </w:p>
    <w:p w14:paraId="35346342" w14:textId="77777777" w:rsidR="006C799B" w:rsidRDefault="008C548C" w:rsidP="008C548C">
      <w:pPr>
        <w:spacing w:before="240" w:after="120" w:line="240" w:lineRule="atLeast"/>
        <w:ind w:left="284" w:hanging="284"/>
        <w:rPr>
          <w:rStyle w:val="None"/>
          <w:b/>
          <w:bCs/>
          <w:i/>
          <w:iCs/>
          <w:sz w:val="18"/>
          <w:szCs w:val="18"/>
        </w:rPr>
      </w:pPr>
      <w:r>
        <w:rPr>
          <w:rStyle w:val="None"/>
          <w:b/>
          <w:bCs/>
          <w:i/>
          <w:iCs/>
          <w:sz w:val="18"/>
          <w:szCs w:val="18"/>
        </w:rPr>
        <w:t>DIDATTICA DEL CORSO</w:t>
      </w:r>
    </w:p>
    <w:p w14:paraId="35D097E5" w14:textId="77777777" w:rsidR="006C799B" w:rsidRDefault="008C548C">
      <w:pPr>
        <w:pStyle w:val="Testo2"/>
        <w:rPr>
          <w:rFonts w:hint="eastAsia"/>
        </w:rPr>
      </w:pPr>
      <w:r>
        <w:rPr>
          <w:rStyle w:val="NoneA"/>
        </w:rPr>
        <w:t>Il corso prevede principalmente lezioni frontali. Il corso prevede principalmente lezioni frontali. Laboratorio di gruppo per studenti frequentanti sul tema del design thinking.</w:t>
      </w:r>
    </w:p>
    <w:p w14:paraId="1E5FF985" w14:textId="77777777" w:rsidR="006C799B" w:rsidRPr="00AE4E7C" w:rsidRDefault="008C548C" w:rsidP="008C548C">
      <w:pPr>
        <w:spacing w:before="240" w:after="120" w:line="240" w:lineRule="atLeast"/>
        <w:ind w:left="284" w:hanging="284"/>
        <w:rPr>
          <w:rStyle w:val="None"/>
          <w:b/>
          <w:bCs/>
          <w:i/>
          <w:iCs/>
          <w:sz w:val="18"/>
          <w:szCs w:val="18"/>
        </w:rPr>
      </w:pPr>
      <w:r w:rsidRPr="00AE4E7C">
        <w:rPr>
          <w:rStyle w:val="None"/>
          <w:b/>
          <w:bCs/>
          <w:i/>
          <w:iCs/>
          <w:sz w:val="18"/>
          <w:szCs w:val="18"/>
        </w:rPr>
        <w:t>METODO E CRITERI DI VALUTAZIONE</w:t>
      </w:r>
    </w:p>
    <w:p w14:paraId="62F4282C" w14:textId="77777777" w:rsidR="006C799B" w:rsidRDefault="008C548C">
      <w:pPr>
        <w:pStyle w:val="Testo2"/>
        <w:rPr>
          <w:rFonts w:hint="eastAsia"/>
        </w:rPr>
      </w:pPr>
      <w:r>
        <w:rPr>
          <w:rStyle w:val="None"/>
        </w:rPr>
        <w:lastRenderedPageBreak/>
        <w:t>La valutazione è effettuata attraverso un esame scritto. La prova d’esame preveder</w:t>
      </w:r>
      <w:r>
        <w:rPr>
          <w:rStyle w:val="None"/>
          <w:lang w:val="fr-FR"/>
        </w:rPr>
        <w:t xml:space="preserve">à </w:t>
      </w:r>
      <w:r>
        <w:rPr>
          <w:rStyle w:val="None"/>
        </w:rPr>
        <w:t>d</w:t>
      </w:r>
      <w:r>
        <w:rPr>
          <w:rStyle w:val="None"/>
        </w:rPr>
        <w:t>o</w:t>
      </w:r>
      <w:r>
        <w:rPr>
          <w:rStyle w:val="None"/>
        </w:rPr>
        <w:t>mande aperte.</w:t>
      </w:r>
    </w:p>
    <w:p w14:paraId="4BB61D6A" w14:textId="77777777" w:rsidR="006C799B" w:rsidRDefault="008C548C" w:rsidP="008C548C">
      <w:pPr>
        <w:spacing w:before="240" w:after="120" w:line="240" w:lineRule="atLeast"/>
        <w:ind w:left="284" w:hanging="284"/>
        <w:rPr>
          <w:rStyle w:val="None"/>
          <w:b/>
          <w:bCs/>
          <w:i/>
          <w:iCs/>
          <w:sz w:val="18"/>
          <w:szCs w:val="18"/>
          <w:lang w:val="de-DE"/>
        </w:rPr>
      </w:pPr>
      <w:r>
        <w:rPr>
          <w:rStyle w:val="None"/>
          <w:b/>
          <w:bCs/>
          <w:i/>
          <w:iCs/>
          <w:sz w:val="18"/>
          <w:szCs w:val="18"/>
          <w:lang w:val="de-DE"/>
        </w:rPr>
        <w:t>AVVERTENZE E PREREQUISITI</w:t>
      </w:r>
    </w:p>
    <w:p w14:paraId="249347E5" w14:textId="77777777" w:rsidR="006C799B" w:rsidRDefault="008C548C">
      <w:pPr>
        <w:pStyle w:val="Testo2"/>
        <w:rPr>
          <w:rFonts w:hint="eastAsia"/>
        </w:rPr>
      </w:pPr>
      <w:r>
        <w:rPr>
          <w:rStyle w:val="None"/>
        </w:rPr>
        <w:t xml:space="preserve">Nel caso in cui la situazione sanitaria relativa alla pandemia di Covid-19 non dovesse consentire la didattica in presenza, </w:t>
      </w:r>
      <w:proofErr w:type="spellStart"/>
      <w:r>
        <w:rPr>
          <w:rStyle w:val="None"/>
        </w:rPr>
        <w:t>sar</w:t>
      </w:r>
      <w:proofErr w:type="spellEnd"/>
      <w:r>
        <w:rPr>
          <w:rStyle w:val="None"/>
          <w:lang w:val="fr-FR"/>
        </w:rPr>
        <w:t xml:space="preserve">à </w:t>
      </w:r>
      <w:r>
        <w:rPr>
          <w:rStyle w:val="None"/>
        </w:rPr>
        <w:t xml:space="preserve">garantita l’erogazione a distanza dell’insegnamento con </w:t>
      </w:r>
      <w:proofErr w:type="spellStart"/>
      <w:r>
        <w:rPr>
          <w:rStyle w:val="None"/>
        </w:rPr>
        <w:t>modalit</w:t>
      </w:r>
      <w:proofErr w:type="spellEnd"/>
      <w:r>
        <w:rPr>
          <w:rStyle w:val="None"/>
          <w:lang w:val="fr-FR"/>
        </w:rPr>
        <w:t xml:space="preserve">à </w:t>
      </w:r>
      <w:r>
        <w:rPr>
          <w:rStyle w:val="None"/>
        </w:rPr>
        <w:t>che verranno comunicate in tempo utile agli studenti.</w:t>
      </w:r>
    </w:p>
    <w:p w14:paraId="4139F49B" w14:textId="77777777" w:rsidR="006C799B" w:rsidRDefault="008C548C">
      <w:pPr>
        <w:pStyle w:val="Testo2"/>
        <w:spacing w:before="120"/>
        <w:rPr>
          <w:rStyle w:val="None"/>
          <w:rFonts w:hint="eastAsia"/>
          <w:i/>
          <w:iCs/>
        </w:rPr>
      </w:pPr>
      <w:r>
        <w:rPr>
          <w:rStyle w:val="None"/>
          <w:i/>
          <w:iCs/>
        </w:rPr>
        <w:t>Orario e luogo di ricevimento</w:t>
      </w:r>
    </w:p>
    <w:p w14:paraId="6769C508" w14:textId="77777777" w:rsidR="006C799B" w:rsidRDefault="008C548C">
      <w:pPr>
        <w:pStyle w:val="Testo2"/>
        <w:rPr>
          <w:rFonts w:hint="eastAsia"/>
        </w:rPr>
      </w:pPr>
      <w:r>
        <w:rPr>
          <w:rStyle w:val="NoneA"/>
        </w:rPr>
        <w:t>Il Prof. Chillemi e la Prof.ssa Pedrini comunicheranno ora e luogo di ricevimento degli studenti a lezione.</w:t>
      </w:r>
    </w:p>
    <w:sectPr w:rsidR="006C799B">
      <w:headerReference w:type="default" r:id="rId14"/>
      <w:footerReference w:type="default" r:id="rId15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8314D" w14:textId="77777777" w:rsidR="00810CD5" w:rsidRDefault="008C548C">
      <w:pPr>
        <w:spacing w:line="240" w:lineRule="auto"/>
      </w:pPr>
      <w:r>
        <w:separator/>
      </w:r>
    </w:p>
  </w:endnote>
  <w:endnote w:type="continuationSeparator" w:id="0">
    <w:p w14:paraId="05E33101" w14:textId="77777777" w:rsidR="00810CD5" w:rsidRDefault="008C5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 Neue">
    <w:altName w:val="Malgun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F298" w14:textId="77777777" w:rsidR="006C799B" w:rsidRDefault="006C799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8C53B" w14:textId="77777777" w:rsidR="006C799B" w:rsidRDefault="008C548C">
      <w:r>
        <w:separator/>
      </w:r>
    </w:p>
  </w:footnote>
  <w:footnote w:type="continuationSeparator" w:id="0">
    <w:p w14:paraId="39B36738" w14:textId="77777777" w:rsidR="006C799B" w:rsidRDefault="008C548C">
      <w:r>
        <w:continuationSeparator/>
      </w:r>
    </w:p>
  </w:footnote>
  <w:footnote w:type="continuationNotice" w:id="1">
    <w:p w14:paraId="32004C18" w14:textId="77777777" w:rsidR="006C799B" w:rsidRDefault="006C799B"/>
  </w:footnote>
  <w:footnote w:id="2">
    <w:p w14:paraId="51BC877B" w14:textId="4C9C23F7" w:rsidR="00B41FB2" w:rsidRDefault="00B41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4856A" w14:textId="77777777" w:rsidR="006C799B" w:rsidRDefault="006C799B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9B"/>
    <w:rsid w:val="001C7960"/>
    <w:rsid w:val="004C6E94"/>
    <w:rsid w:val="005C6BA0"/>
    <w:rsid w:val="006A1F57"/>
    <w:rsid w:val="006C799B"/>
    <w:rsid w:val="00810CD5"/>
    <w:rsid w:val="008C548C"/>
    <w:rsid w:val="00AE4E7C"/>
    <w:rsid w:val="00B41FB2"/>
    <w:rsid w:val="00CD5B35"/>
    <w:rsid w:val="00F2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C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Pr>
      <w:lang w:val="it-IT"/>
    </w:rPr>
  </w:style>
  <w:style w:type="paragraph" w:styleId="Testonotaapidipagina">
    <w:name w:val="footnote text"/>
    <w:link w:val="TestonotaapidipaginaCarattere"/>
    <w:pPr>
      <w:tabs>
        <w:tab w:val="left" w:pos="284"/>
      </w:tabs>
      <w:jc w:val="both"/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Roman" w:eastAsia="Times Roman" w:hAnsi="Times Roman" w:cs="Times Roman"/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Times Roman" w:eastAsia="Times Roman" w:hAnsi="Times Roman" w:cs="Times Roman"/>
      <w:color w:val="0563C1"/>
      <w:sz w:val="16"/>
      <w:szCs w:val="16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rFonts w:ascii="Times Roman" w:eastAsia="Times Roman" w:hAnsi="Times Roman" w:cs="Times Roman"/>
      <w:color w:val="0563C1"/>
      <w:sz w:val="16"/>
      <w:szCs w:val="16"/>
      <w:u w:val="single" w:color="0563C1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1F57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1FB2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Pr>
      <w:lang w:val="it-IT"/>
    </w:rPr>
  </w:style>
  <w:style w:type="paragraph" w:styleId="Testonotaapidipagina">
    <w:name w:val="footnote text"/>
    <w:link w:val="TestonotaapidipaginaCarattere"/>
    <w:pPr>
      <w:tabs>
        <w:tab w:val="left" w:pos="284"/>
      </w:tabs>
      <w:jc w:val="both"/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Roman" w:eastAsia="Times Roman" w:hAnsi="Times Roman" w:cs="Times Roman"/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Times Roman" w:eastAsia="Times Roman" w:hAnsi="Times Roman" w:cs="Times Roman"/>
      <w:color w:val="0563C1"/>
      <w:sz w:val="16"/>
      <w:szCs w:val="16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rFonts w:ascii="Times Roman" w:eastAsia="Times Roman" w:hAnsi="Times Roman" w:cs="Times Roman"/>
      <w:color w:val="0563C1"/>
      <w:sz w:val="16"/>
      <w:szCs w:val="16"/>
      <w:u w:val="single" w:color="0563C1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1F57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1FB2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ibro-bianco-sulla-creativita-per-un-modello-italiano-di-sviluppo-9788883501463-305689.html" TargetMode="External"/><Relationship Id="rId13" Type="http://schemas.openxmlformats.org/officeDocument/2006/relationships/hyperlink" Target="https://librerie.unicatt.it/scheda-libro/autori-vari/imprese-di-comunita-innovazione-istituzionale-partecipazione-e-sviluppo-locale-9788815280299-55582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ester-corvi/streaming-revolution-dal-successo-delle-serie-alla-competizione-a-tutto-campo-per-conquistare-il-pubblico-9788857910482-68145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ierluigi-panza/lopera-darte-nellepoca-della-sua-riproducibilita-finanziaria-genealogie-ed-eterogenesi-dei-fini-nellarte-contemporanea-9788881073887-65621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erie.unicatt.it/scheda-libro/zygmunt-bauman/per-tutti-i-gusti-la-cultura-nelleta-dei-consumi-9788858128305-2575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vanni-solimine-giorgio-zanchini/la-cultura-orizzontale-9788858139875-681764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3945-ACF2-46B7-A43D-F0E9C43D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Locci Amedeo</cp:lastModifiedBy>
  <cp:revision>5</cp:revision>
  <dcterms:created xsi:type="dcterms:W3CDTF">2022-05-24T06:50:00Z</dcterms:created>
  <dcterms:modified xsi:type="dcterms:W3CDTF">2022-09-01T07:33:00Z</dcterms:modified>
</cp:coreProperties>
</file>