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281B" w14:textId="77777777" w:rsidR="009D1C92" w:rsidRDefault="009D1C92" w:rsidP="009D1C92">
      <w:pPr>
        <w:pStyle w:val="Titolo1"/>
        <w:spacing w:before="0" w:line="240" w:lineRule="auto"/>
        <w:ind w:left="0" w:firstLine="0"/>
        <w:contextualSpacing/>
        <w:rPr>
          <w:rFonts w:ascii="Times New Roman" w:hAnsi="Times New Roman"/>
        </w:rPr>
      </w:pPr>
      <w:r w:rsidRPr="00E23430">
        <w:rPr>
          <w:rFonts w:ascii="Times New Roman" w:hAnsi="Times New Roman"/>
        </w:rPr>
        <w:t>Istituzioni di diritto penale</w:t>
      </w:r>
    </w:p>
    <w:p w14:paraId="2CE7790A" w14:textId="77777777" w:rsidR="009D1C92" w:rsidRPr="009D1C92" w:rsidRDefault="009D1C92" w:rsidP="009D1C92">
      <w:pPr>
        <w:pStyle w:val="Titolo2"/>
        <w:spacing w:line="240" w:lineRule="auto"/>
        <w:contextualSpacing/>
        <w:rPr>
          <w:rFonts w:cs="Times"/>
          <w:szCs w:val="18"/>
        </w:rPr>
      </w:pPr>
      <w:r w:rsidRPr="009D1C92">
        <w:rPr>
          <w:rFonts w:cs="Times"/>
          <w:szCs w:val="18"/>
        </w:rPr>
        <w:t>Prof. Matteo Caputo</w:t>
      </w:r>
    </w:p>
    <w:p w14:paraId="471B3752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261196" w14:textId="1E0ED7A1" w:rsidR="009D1C92" w:rsidRPr="009D1C92" w:rsidRDefault="009D1C92" w:rsidP="009D1C92">
      <w:pPr>
        <w:spacing w:line="240" w:lineRule="exact"/>
        <w:rPr>
          <w:rFonts w:ascii="Times" w:hAnsi="Times" w:cs="Times"/>
        </w:rPr>
      </w:pPr>
      <w:r w:rsidRPr="009D1C92">
        <w:rPr>
          <w:rFonts w:ascii="Times" w:hAnsi="Times" w:cs="Times"/>
        </w:rPr>
        <w:t>Il Corso si prefigge di favorire l’apprendimento degli elementi istituzionali della materia; la diffusione di un’adeguata capacità di interpretare, argomentare</w:t>
      </w:r>
      <w:r w:rsidR="0079352C">
        <w:rPr>
          <w:rFonts w:ascii="Times" w:hAnsi="Times" w:cs="Times"/>
        </w:rPr>
        <w:t>,</w:t>
      </w:r>
      <w:r w:rsidRPr="009D1C92">
        <w:rPr>
          <w:rFonts w:ascii="Times" w:hAnsi="Times" w:cs="Times"/>
        </w:rPr>
        <w:t xml:space="preserve"> qualificare e valutare i fatti del mondo attraverso i principi e le categorie fondamentali del diritto penale; la circolazione di un linguaggio tecnico, volto a costruire una appropriatezza terminologica come riflesso di una preliminare chiarificazione concettuale.</w:t>
      </w:r>
    </w:p>
    <w:p w14:paraId="217DAEAA" w14:textId="77777777" w:rsidR="009D1C92" w:rsidRPr="009D1C92" w:rsidRDefault="009D1C92" w:rsidP="009D1C92">
      <w:pPr>
        <w:spacing w:before="120" w:line="240" w:lineRule="exact"/>
        <w:rPr>
          <w:rFonts w:ascii="Times" w:hAnsi="Times" w:cs="Times"/>
        </w:rPr>
      </w:pPr>
      <w:r w:rsidRPr="009D1C92">
        <w:rPr>
          <w:rFonts w:ascii="Times" w:hAnsi="Times" w:cs="Times"/>
        </w:rPr>
        <w:t>Alla fine del Corso lo studente potrà dimostrare di a</w:t>
      </w:r>
      <w:r w:rsidR="00042095">
        <w:rPr>
          <w:rFonts w:ascii="Times" w:hAnsi="Times" w:cs="Times"/>
        </w:rPr>
        <w:t xml:space="preserve">ver acquisito: i principi e le </w:t>
      </w:r>
      <w:r w:rsidRPr="009D1C92">
        <w:rPr>
          <w:rFonts w:ascii="Times" w:hAnsi="Times" w:cs="Times"/>
        </w:rPr>
        <w:t>categorie del diritto penale; la capacità di organizzare le tematiche studiate in un sistema ordinato di conoscenze della parte generale del diritto penale; la capacità di analisi di una fattispecie penale, individuando in essa gli elementi costitutivi del reato; l’attitudine a svolgere valutazioni comparative fra diverse teorie e istituti e a sviluppare argomentazioni critiche; un’adeguata padronanza nella esposizione dei concetti giuridici e nell’uso della terminologia specifica.</w:t>
      </w:r>
    </w:p>
    <w:p w14:paraId="6DA27D4E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DAE1977" w14:textId="77777777" w:rsidR="009D1C92" w:rsidRPr="00042095" w:rsidRDefault="009D1C92" w:rsidP="009D1C92">
      <w:pPr>
        <w:tabs>
          <w:tab w:val="clear" w:pos="284"/>
        </w:tabs>
        <w:spacing w:line="240" w:lineRule="auto"/>
        <w:contextualSpacing/>
        <w:rPr>
          <w:rFonts w:ascii="Times" w:eastAsia="MS Mincho" w:hAnsi="Times" w:cs="Times"/>
          <w:smallCaps/>
          <w:sz w:val="18"/>
          <w:szCs w:val="20"/>
        </w:rPr>
      </w:pPr>
      <w:r w:rsidRPr="00042095">
        <w:rPr>
          <w:rFonts w:ascii="Times" w:eastAsia="MS Mincho" w:hAnsi="Times" w:cs="Times"/>
          <w:smallCaps/>
          <w:sz w:val="18"/>
          <w:szCs w:val="20"/>
        </w:rPr>
        <w:t xml:space="preserve">Parte </w:t>
      </w:r>
      <w:r w:rsidR="00042095">
        <w:rPr>
          <w:rFonts w:ascii="Times" w:eastAsia="MS Mincho" w:hAnsi="Times" w:cs="Times"/>
          <w:smallCaps/>
          <w:sz w:val="18"/>
          <w:szCs w:val="20"/>
        </w:rPr>
        <w:t>I</w:t>
      </w:r>
    </w:p>
    <w:p w14:paraId="6B13B51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Funzioni, limiti e legittimazione del diritto penale</w:t>
      </w:r>
      <w:r>
        <w:rPr>
          <w:rFonts w:ascii="Times" w:hAnsi="Times" w:cs="Times"/>
        </w:rPr>
        <w:t>.</w:t>
      </w:r>
    </w:p>
    <w:p w14:paraId="6E16D213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‘campo penale’ e le teorie</w:t>
      </w:r>
      <w:r>
        <w:rPr>
          <w:rFonts w:ascii="Times" w:hAnsi="Times" w:cs="Times"/>
        </w:rPr>
        <w:t xml:space="preserve"> della pena.</w:t>
      </w:r>
    </w:p>
    <w:p w14:paraId="7C860F0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</w:rPr>
      </w:pPr>
      <w:r w:rsidRPr="009D1C92">
        <w:rPr>
          <w:rFonts w:ascii="Times" w:eastAsia="MS Mincho" w:hAnsi="Times" w:cs="Times"/>
        </w:rPr>
        <w:t>La scienza penale integrata</w:t>
      </w:r>
      <w:r>
        <w:rPr>
          <w:rFonts w:ascii="Times" w:eastAsia="MS Mincho" w:hAnsi="Times" w:cs="Times"/>
        </w:rPr>
        <w:t>.</w:t>
      </w:r>
    </w:p>
    <w:p w14:paraId="3DFB3737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diritto penale come limite invalicabile della politica criminale</w:t>
      </w:r>
      <w:r>
        <w:rPr>
          <w:rFonts w:ascii="Times" w:hAnsi="Times" w:cs="Times"/>
        </w:rPr>
        <w:t>.</w:t>
      </w:r>
    </w:p>
    <w:p w14:paraId="69821152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legalità e i suoi corollari</w:t>
      </w:r>
      <w:r>
        <w:rPr>
          <w:rFonts w:ascii="Times" w:hAnsi="Times" w:cs="Times"/>
        </w:rPr>
        <w:t>.</w:t>
      </w:r>
    </w:p>
    <w:p w14:paraId="3DDF568C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L’efficacia del diritto penale nel tempo e nello spazio</w:t>
      </w:r>
      <w:r>
        <w:rPr>
          <w:rFonts w:ascii="Times" w:hAnsi="Times" w:cs="Times"/>
        </w:rPr>
        <w:t>.</w:t>
      </w:r>
    </w:p>
    <w:p w14:paraId="3C0817F2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L’interpretazione nel diritto penale</w:t>
      </w:r>
      <w:r>
        <w:rPr>
          <w:rFonts w:ascii="Times" w:hAnsi="Times" w:cs="Times"/>
        </w:rPr>
        <w:t>.</w:t>
      </w:r>
    </w:p>
    <w:p w14:paraId="1D8B65A6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specialità e i criteri di soluz</w:t>
      </w:r>
      <w:r>
        <w:rPr>
          <w:rFonts w:ascii="Times" w:hAnsi="Times" w:cs="Times"/>
        </w:rPr>
        <w:t xml:space="preserve">ione del concorso apparente di </w:t>
      </w:r>
      <w:r w:rsidRPr="009D1C92">
        <w:rPr>
          <w:rFonts w:ascii="Times" w:hAnsi="Times" w:cs="Times"/>
        </w:rPr>
        <w:t>norme</w:t>
      </w:r>
      <w:r>
        <w:rPr>
          <w:rFonts w:ascii="Times" w:hAnsi="Times" w:cs="Times"/>
        </w:rPr>
        <w:t>.</w:t>
      </w:r>
    </w:p>
    <w:p w14:paraId="07C756C4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colpevolezza e la responsabilità oggettiva</w:t>
      </w:r>
      <w:r>
        <w:rPr>
          <w:rFonts w:ascii="Times" w:hAnsi="Times" w:cs="Times"/>
        </w:rPr>
        <w:t>.</w:t>
      </w:r>
    </w:p>
    <w:p w14:paraId="05585F4B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>
        <w:rPr>
          <w:rFonts w:ascii="Times" w:hAnsi="Times" w:cs="Times"/>
        </w:rPr>
        <w:t>Il principio di offensività</w:t>
      </w:r>
      <w:r w:rsidRPr="009D1C92">
        <w:rPr>
          <w:rFonts w:ascii="Times" w:hAnsi="Times" w:cs="Times"/>
        </w:rPr>
        <w:t xml:space="preserve"> e il rilievo del bene giuridico</w:t>
      </w:r>
      <w:r>
        <w:rPr>
          <w:rFonts w:ascii="Times" w:hAnsi="Times" w:cs="Times"/>
        </w:rPr>
        <w:t>.</w:t>
      </w:r>
    </w:p>
    <w:p w14:paraId="2A4C7BAA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 xml:space="preserve">Il principio di </w:t>
      </w:r>
      <w:proofErr w:type="spellStart"/>
      <w:r w:rsidRPr="009D1C92">
        <w:rPr>
          <w:rFonts w:ascii="Times" w:hAnsi="Times" w:cs="Times"/>
          <w:i/>
        </w:rPr>
        <w:t>extrema</w:t>
      </w:r>
      <w:proofErr w:type="spellEnd"/>
      <w:r w:rsidRPr="009D1C92">
        <w:rPr>
          <w:rFonts w:ascii="Times" w:hAnsi="Times" w:cs="Times"/>
          <w:i/>
        </w:rPr>
        <w:t xml:space="preserve"> ratio</w:t>
      </w:r>
      <w:r>
        <w:rPr>
          <w:rFonts w:ascii="Times" w:hAnsi="Times" w:cs="Times"/>
          <w:i/>
        </w:rPr>
        <w:t>.</w:t>
      </w:r>
    </w:p>
    <w:p w14:paraId="5331042B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rieducazione del condannato e il ruolo del carcere</w:t>
      </w:r>
      <w:r>
        <w:rPr>
          <w:rFonts w:ascii="Times" w:hAnsi="Times" w:cs="Times"/>
        </w:rPr>
        <w:t>.</w:t>
      </w:r>
    </w:p>
    <w:p w14:paraId="1A79D68A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riparazione e i diritti delle vittime</w:t>
      </w:r>
      <w:r>
        <w:rPr>
          <w:rFonts w:ascii="Times" w:hAnsi="Times" w:cs="Times"/>
        </w:rPr>
        <w:t>.</w:t>
      </w:r>
    </w:p>
    <w:p w14:paraId="4F283BB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Discrezionalità e umanità nella commisurazione della pena</w:t>
      </w:r>
      <w:r>
        <w:rPr>
          <w:rFonts w:ascii="Times" w:hAnsi="Times" w:cs="Times"/>
        </w:rPr>
        <w:t>.</w:t>
      </w:r>
    </w:p>
    <w:p w14:paraId="6D0535AF" w14:textId="77777777" w:rsidR="009D1C92" w:rsidRPr="00042095" w:rsidRDefault="009D1C92" w:rsidP="00042095">
      <w:pPr>
        <w:tabs>
          <w:tab w:val="clear" w:pos="284"/>
        </w:tabs>
        <w:spacing w:before="120" w:line="240" w:lineRule="auto"/>
        <w:contextualSpacing/>
        <w:rPr>
          <w:rFonts w:ascii="Times" w:eastAsia="MS Mincho" w:hAnsi="Times" w:cs="Times"/>
          <w:smallCaps/>
          <w:sz w:val="18"/>
          <w:szCs w:val="20"/>
        </w:rPr>
      </w:pPr>
      <w:r w:rsidRPr="00042095">
        <w:rPr>
          <w:rFonts w:ascii="Times" w:eastAsia="MS Mincho" w:hAnsi="Times" w:cs="Times"/>
          <w:smallCaps/>
          <w:sz w:val="18"/>
          <w:szCs w:val="20"/>
        </w:rPr>
        <w:t>Parte II</w:t>
      </w:r>
    </w:p>
    <w:p w14:paraId="7BE95C6D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distinzioni tra i vari tipi di reato</w:t>
      </w:r>
      <w:r>
        <w:rPr>
          <w:rFonts w:ascii="Times" w:hAnsi="Times" w:cs="Times"/>
        </w:rPr>
        <w:t>.</w:t>
      </w:r>
    </w:p>
    <w:p w14:paraId="428BCA7E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La teoria generale del reato</w:t>
      </w:r>
      <w:r>
        <w:rPr>
          <w:rFonts w:ascii="Times" w:hAnsi="Times" w:cs="Times"/>
        </w:rPr>
        <w:t>.</w:t>
      </w:r>
    </w:p>
    <w:p w14:paraId="07E41839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La struttura del fatto tipico</w:t>
      </w:r>
      <w:r>
        <w:rPr>
          <w:rFonts w:ascii="Times" w:hAnsi="Times" w:cs="Times"/>
        </w:rPr>
        <w:t>.</w:t>
      </w:r>
    </w:p>
    <w:p w14:paraId="5481EB04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lastRenderedPageBreak/>
        <w:t>Il nesso di causalità e i rapporti tra diritto penale e scienza</w:t>
      </w:r>
      <w:r>
        <w:rPr>
          <w:rFonts w:ascii="Times" w:hAnsi="Times" w:cs="Times"/>
        </w:rPr>
        <w:t>.</w:t>
      </w:r>
    </w:p>
    <w:p w14:paraId="1721EE05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Contenuti e funzioni dell’antigiuridicità</w:t>
      </w:r>
      <w:r w:rsidRPr="009D1C92">
        <w:rPr>
          <w:rFonts w:ascii="Times" w:eastAsia="MS Mincho" w:hAnsi="Times" w:cs="Times"/>
        </w:rPr>
        <w:t>: l</w:t>
      </w:r>
      <w:r w:rsidRPr="009D1C92">
        <w:rPr>
          <w:rFonts w:ascii="Times" w:hAnsi="Times" w:cs="Times"/>
        </w:rPr>
        <w:t>e cause di giustificazione</w:t>
      </w:r>
      <w:r>
        <w:rPr>
          <w:rFonts w:ascii="Times" w:hAnsi="Times" w:cs="Times"/>
        </w:rPr>
        <w:t>.</w:t>
      </w:r>
    </w:p>
    <w:p w14:paraId="0BB4E912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t>Contenuti e funzioni della colpevolezza:</w:t>
      </w:r>
      <w:r w:rsidRPr="009D1C92">
        <w:rPr>
          <w:rFonts w:eastAsia="MS Mincho"/>
          <w:smallCaps/>
        </w:rPr>
        <w:t xml:space="preserve"> </w:t>
      </w:r>
      <w:r w:rsidRPr="009D1C92">
        <w:rPr>
          <w:rFonts w:eastAsia="MS Mincho"/>
        </w:rPr>
        <w:t>l’imputabilità</w:t>
      </w:r>
      <w:r w:rsidRPr="009D1C92">
        <w:rPr>
          <w:rFonts w:eastAsia="MS Mincho"/>
          <w:smallCaps/>
        </w:rPr>
        <w:t xml:space="preserve">; </w:t>
      </w:r>
      <w:r w:rsidRPr="009D1C92">
        <w:t>il dolo e la colpa</w:t>
      </w:r>
      <w:r w:rsidRPr="009D1C92">
        <w:rPr>
          <w:rFonts w:eastAsia="MS Mincho"/>
          <w:smallCaps/>
        </w:rPr>
        <w:t xml:space="preserve">; </w:t>
      </w:r>
      <w:r w:rsidRPr="009D1C92">
        <w:t xml:space="preserve">le scusanti; </w:t>
      </w:r>
      <w:r w:rsidRPr="009D1C92">
        <w:rPr>
          <w:rFonts w:eastAsia="MS Mincho"/>
        </w:rPr>
        <w:t>l</w:t>
      </w:r>
      <w:r w:rsidRPr="009D1C92">
        <w:t>a coscienza dell’illecito</w:t>
      </w:r>
      <w:r>
        <w:t>.</w:t>
      </w:r>
    </w:p>
    <w:p w14:paraId="365E144F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vicende della punibilità</w:t>
      </w:r>
      <w:r>
        <w:rPr>
          <w:rFonts w:ascii="Times" w:hAnsi="Times" w:cs="Times"/>
        </w:rPr>
        <w:t>.</w:t>
      </w:r>
    </w:p>
    <w:p w14:paraId="523DDA16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tentativo</w:t>
      </w:r>
      <w:r>
        <w:rPr>
          <w:rFonts w:ascii="Times" w:hAnsi="Times" w:cs="Times"/>
        </w:rPr>
        <w:t>.</w:t>
      </w:r>
    </w:p>
    <w:p w14:paraId="29E47175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circostanze del reato</w:t>
      </w:r>
      <w:r>
        <w:rPr>
          <w:rFonts w:ascii="Times" w:hAnsi="Times" w:cs="Times"/>
        </w:rPr>
        <w:t>.</w:t>
      </w:r>
    </w:p>
    <w:p w14:paraId="3BE16BD2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persone nel reato</w:t>
      </w:r>
      <w:r>
        <w:rPr>
          <w:rFonts w:ascii="Times" w:hAnsi="Times" w:cs="Times"/>
        </w:rPr>
        <w:t>.</w:t>
      </w:r>
    </w:p>
    <w:p w14:paraId="51F23AB8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reati.</w:t>
      </w:r>
    </w:p>
    <w:p w14:paraId="54C3801B" w14:textId="519E4418" w:rsidR="009D1C92" w:rsidRDefault="009D1C92" w:rsidP="000420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6C13">
        <w:rPr>
          <w:rStyle w:val="Rimandonotaapidipagina"/>
          <w:b/>
          <w:i/>
          <w:sz w:val="18"/>
        </w:rPr>
        <w:footnoteReference w:id="1"/>
      </w:r>
    </w:p>
    <w:p w14:paraId="6B166EC9" w14:textId="65DED00E" w:rsidR="009D1C92" w:rsidRPr="009D1C92" w:rsidRDefault="009D1C92" w:rsidP="009D1C92">
      <w:pPr>
        <w:pStyle w:val="Testo1"/>
        <w:spacing w:before="0"/>
        <w:rPr>
          <w:iCs/>
        </w:rPr>
      </w:pPr>
      <w:r w:rsidRPr="009D1C92">
        <w:rPr>
          <w:iCs/>
        </w:rPr>
        <w:t xml:space="preserve">Per gli studenti che abbiano frequentato regolarmente le lezioni del Corso, la preparazione dovrà essere condotta sugli appunti delle lezioni, con l’ausilio delle </w:t>
      </w:r>
      <w:r w:rsidRPr="00995607">
        <w:rPr>
          <w:i/>
        </w:rPr>
        <w:t>slides</w:t>
      </w:r>
      <w:r w:rsidRPr="009D1C92">
        <w:rPr>
          <w:iCs/>
        </w:rPr>
        <w:t xml:space="preserve"> e dell’ulteriore materiale distribuito sulla piattaforma </w:t>
      </w:r>
      <w:r w:rsidR="00C7427C" w:rsidRPr="00995607">
        <w:rPr>
          <w:i/>
        </w:rPr>
        <w:t>B</w:t>
      </w:r>
      <w:r w:rsidRPr="00995607">
        <w:rPr>
          <w:i/>
        </w:rPr>
        <w:t>lackboard</w:t>
      </w:r>
      <w:r w:rsidRPr="009D1C92">
        <w:rPr>
          <w:iCs/>
        </w:rPr>
        <w:t>.</w:t>
      </w:r>
    </w:p>
    <w:p w14:paraId="56A51333" w14:textId="77777777" w:rsidR="009D1C92" w:rsidRPr="009D1C92" w:rsidRDefault="009D1C92" w:rsidP="009D1C92">
      <w:pPr>
        <w:pStyle w:val="Testo1"/>
        <w:rPr>
          <w:iCs/>
        </w:rPr>
      </w:pPr>
      <w:r w:rsidRPr="009D1C92">
        <w:rPr>
          <w:iCs/>
        </w:rPr>
        <w:t xml:space="preserve">Gli </w:t>
      </w:r>
      <w:r w:rsidRPr="009D1C92">
        <w:rPr>
          <w:i/>
          <w:iCs/>
        </w:rPr>
        <w:t>studenti non frequentanti</w:t>
      </w:r>
      <w:r w:rsidRPr="009D1C92">
        <w:rPr>
          <w:iCs/>
        </w:rPr>
        <w:t xml:space="preserve"> dovranno curare la loro preparazione sul seguente volume:</w:t>
      </w:r>
    </w:p>
    <w:p w14:paraId="15DE60E0" w14:textId="4928B11D" w:rsidR="009D1C92" w:rsidRPr="009D1C92" w:rsidRDefault="00042095" w:rsidP="009D1C92">
      <w:pPr>
        <w:pStyle w:val="Testo1"/>
        <w:spacing w:before="0"/>
        <w:rPr>
          <w:iCs/>
        </w:rPr>
      </w:pPr>
      <w:r>
        <w:rPr>
          <w:iCs/>
        </w:rPr>
        <w:t>G. Marinucci</w:t>
      </w:r>
      <w:r w:rsidR="009D1C92" w:rsidRPr="009D1C92">
        <w:rPr>
          <w:iCs/>
        </w:rPr>
        <w:t>-</w:t>
      </w:r>
      <w:r>
        <w:rPr>
          <w:iCs/>
        </w:rPr>
        <w:t>E. Dolcini-</w:t>
      </w:r>
      <w:r w:rsidR="009D1C92" w:rsidRPr="009D1C92">
        <w:rPr>
          <w:iCs/>
        </w:rPr>
        <w:t xml:space="preserve">G.L. Gatta, </w:t>
      </w:r>
      <w:r w:rsidR="009D1C92" w:rsidRPr="009D1C92">
        <w:rPr>
          <w:i/>
          <w:iCs/>
        </w:rPr>
        <w:t>Manuale di diritto penale</w:t>
      </w:r>
      <w:r w:rsidR="009D1C92" w:rsidRPr="009D1C92">
        <w:rPr>
          <w:iCs/>
        </w:rPr>
        <w:t>. Parte generale,</w:t>
      </w:r>
      <w:r w:rsidR="007E0F1F">
        <w:rPr>
          <w:iCs/>
        </w:rPr>
        <w:t>10</w:t>
      </w:r>
      <w:r w:rsidR="009D1C92" w:rsidRPr="009D1C92">
        <w:rPr>
          <w:iCs/>
        </w:rPr>
        <w:t>^ edizione, Giuffrè</w:t>
      </w:r>
      <w:r w:rsidR="0082565A">
        <w:rPr>
          <w:iCs/>
        </w:rPr>
        <w:t xml:space="preserve"> Francis Lefebvre</w:t>
      </w:r>
      <w:r w:rsidR="009D1C92" w:rsidRPr="009D1C92">
        <w:rPr>
          <w:iCs/>
        </w:rPr>
        <w:t xml:space="preserve">, </w:t>
      </w:r>
      <w:r w:rsidR="0082565A">
        <w:rPr>
          <w:iCs/>
        </w:rPr>
        <w:t xml:space="preserve">Milano, </w:t>
      </w:r>
      <w:r w:rsidR="009D1C92" w:rsidRPr="009D1C92">
        <w:rPr>
          <w:iCs/>
        </w:rPr>
        <w:t>20</w:t>
      </w:r>
      <w:r w:rsidR="00352AEA">
        <w:rPr>
          <w:iCs/>
        </w:rPr>
        <w:t>2</w:t>
      </w:r>
      <w:r w:rsidR="007E0F1F">
        <w:rPr>
          <w:iCs/>
        </w:rPr>
        <w:t>1</w:t>
      </w:r>
      <w:r w:rsidR="009D1C92" w:rsidRPr="009D1C92">
        <w:rPr>
          <w:iCs/>
        </w:rPr>
        <w:t>, (o ultima edizione disponibile) pp. 3-</w:t>
      </w:r>
      <w:r w:rsidR="000512B7">
        <w:rPr>
          <w:iCs/>
        </w:rPr>
        <w:t>704</w:t>
      </w:r>
      <w:r w:rsidR="009D1C92" w:rsidRPr="009D1C92">
        <w:rPr>
          <w:iCs/>
        </w:rPr>
        <w:t>.</w:t>
      </w:r>
      <w:r w:rsidR="00526C13">
        <w:rPr>
          <w:iCs/>
        </w:rPr>
        <w:t xml:space="preserve"> </w:t>
      </w:r>
      <w:hyperlink r:id="rId9" w:history="1">
        <w:r w:rsidR="00526C13" w:rsidRPr="00526C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372095" w14:textId="77777777" w:rsidR="009D1C92" w:rsidRPr="009D1C92" w:rsidRDefault="009D1C92" w:rsidP="009D1C92">
      <w:pPr>
        <w:pStyle w:val="Testo1"/>
        <w:rPr>
          <w:iCs/>
        </w:rPr>
      </w:pPr>
      <w:r w:rsidRPr="009D1C92">
        <w:rPr>
          <w:iCs/>
        </w:rPr>
        <w:t>La preparazione all’esame richiede l’apprendimento delle norme costituzionali e penali pertinenti, la cui costante consultazione in un codice penale aggiornato è particolarmente raccomandata anche durante le lezioni.</w:t>
      </w:r>
    </w:p>
    <w:p w14:paraId="50E9B83D" w14:textId="77777777" w:rsidR="009D1C92" w:rsidRDefault="009D1C92" w:rsidP="009D1C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4DDA45" w14:textId="77777777" w:rsidR="009D1C92" w:rsidRDefault="009D1C92" w:rsidP="009D1C92">
      <w:pPr>
        <w:pStyle w:val="Testo2"/>
      </w:pPr>
      <w:r w:rsidRPr="00E23430">
        <w:t>Lezioni frontali, analisi e discussione guidata di casi giurisprudenziali.</w:t>
      </w:r>
    </w:p>
    <w:p w14:paraId="12BB684E" w14:textId="1F2F340F" w:rsidR="009D1C92" w:rsidRPr="009D1C92" w:rsidRDefault="009D1C92" w:rsidP="009D1C92">
      <w:pPr>
        <w:pStyle w:val="Testo2"/>
        <w:spacing w:before="120"/>
        <w:rPr>
          <w:sz w:val="20"/>
        </w:rPr>
      </w:pPr>
      <w:r w:rsidRPr="00E23430">
        <w:t>Gli studenti interessati potranno inoltre partecipare a ulteriori cicli organici di lezioni o incontri di rilievo penalistico e criminologico organizzati durante l’anno accademico, in relazione ai quali la Facoltà potrà prevedere il riconoscimento di crediti formativi. Tra essi si segnala lo svolgimento</w:t>
      </w:r>
      <w:r w:rsidR="00EE4D45">
        <w:t>, ove attivato,</w:t>
      </w:r>
      <w:r w:rsidRPr="00E23430">
        <w:t xml:space="preserve"> del ciclo seminariale su “Giustizia e Letteratura” (</w:t>
      </w:r>
      <w:r w:rsidRPr="00E23430">
        <w:rPr>
          <w:i/>
        </w:rPr>
        <w:t>Law and Literature</w:t>
      </w:r>
      <w:r w:rsidRPr="00E23430">
        <w:t>).</w:t>
      </w:r>
    </w:p>
    <w:p w14:paraId="3A9D26A4" w14:textId="77777777" w:rsidR="009D1C92" w:rsidRDefault="009D1C92" w:rsidP="009D1C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E04529" w14:textId="77777777" w:rsidR="009D1C92" w:rsidRDefault="009D1C92" w:rsidP="009D1C92">
      <w:pPr>
        <w:pStyle w:val="Testo2"/>
      </w:pPr>
      <w:r w:rsidRPr="00E23430">
        <w:t>L’esame finale mira a valutare il conseguimento da parte dello st</w:t>
      </w:r>
      <w:r>
        <w:t>udente degli obiettivi del Corso e dei risultati di apprendimento attesi</w:t>
      </w:r>
      <w:r w:rsidRPr="00E23430">
        <w:t>.</w:t>
      </w:r>
    </w:p>
    <w:p w14:paraId="6BC9F8BA" w14:textId="77777777" w:rsidR="009D1C92" w:rsidRDefault="009D1C92" w:rsidP="009D1C92">
      <w:pPr>
        <w:pStyle w:val="Testo2"/>
        <w:spacing w:before="120"/>
      </w:pPr>
      <w:r w:rsidRPr="00E23430">
        <w:t>La verifica dell’apprendimento è a</w:t>
      </w:r>
      <w:r>
        <w:t>ffidata a un esame finale orale:</w:t>
      </w:r>
      <w:r w:rsidRPr="00E23430">
        <w:t xml:space="preserve"> </w:t>
      </w:r>
      <w:r>
        <w:t>a</w:t>
      </w:r>
      <w:r w:rsidRPr="00E23430">
        <w:t xml:space="preserve">ttraverso domande relative a punti qualificanti delle varie parti del programma si tende ad accertare il livello di conoscenza complessiva acquisita dal candidato, la sua capacità di affrontare criticamente </w:t>
      </w:r>
      <w:r w:rsidRPr="00E23430">
        <w:lastRenderedPageBreak/>
        <w:t>gli argomenti studiati e di mettere in relazione le varie parti del programma</w:t>
      </w:r>
      <w:r>
        <w:t>, l’uso corretto del linguaggio specialistico.</w:t>
      </w:r>
    </w:p>
    <w:p w14:paraId="3E57F8AC" w14:textId="77777777" w:rsidR="009D1C92" w:rsidRDefault="009D1C92" w:rsidP="009D1C92">
      <w:pPr>
        <w:pStyle w:val="Testo2"/>
      </w:pPr>
      <w:r w:rsidRPr="00E23430">
        <w:t>La prova orale consiste</w:t>
      </w:r>
      <w:r>
        <w:t>, per gli studenti frequentanti,</w:t>
      </w:r>
      <w:r w:rsidRPr="00E23430">
        <w:t xml:space="preserve"> in una </w:t>
      </w:r>
      <w:r>
        <w:t>serie di domande sugli appunti delle lezioni e sul materiale messo a disposizione, oltre che sulle norme del codice penale richiamate; per gli studenti non frequentanti, sul testo del C</w:t>
      </w:r>
      <w:r w:rsidRPr="00E23430">
        <w:t>orso</w:t>
      </w:r>
      <w:r>
        <w:t xml:space="preserve"> e sulle norme del codice penale richiamate dal testo del Corso.</w:t>
      </w:r>
    </w:p>
    <w:p w14:paraId="78151A30" w14:textId="77777777" w:rsidR="0079352C" w:rsidRDefault="009D1C92" w:rsidP="009D1C92">
      <w:pPr>
        <w:pStyle w:val="Testo2"/>
        <w:spacing w:before="120"/>
      </w:pPr>
      <w:r>
        <w:t>I</w:t>
      </w:r>
      <w:r w:rsidRPr="00E23430">
        <w:t xml:space="preserve">l voto finale è il risultato di una media tra gli esiti delle risposte a tali domande. </w:t>
      </w:r>
    </w:p>
    <w:p w14:paraId="32D26458" w14:textId="11DBC4A1" w:rsidR="0079352C" w:rsidRDefault="009D1C92" w:rsidP="009D1C92">
      <w:pPr>
        <w:pStyle w:val="Testo2"/>
        <w:spacing w:before="120"/>
      </w:pPr>
      <w:r w:rsidRPr="00E23430">
        <w:t>Il raggiungimento da parte dello studente di una visione organica dei temi affrontati a lezione</w:t>
      </w:r>
      <w:r w:rsidR="000512B7">
        <w:t>,</w:t>
      </w:r>
      <w:r w:rsidRPr="00E23430">
        <w:t xml:space="preserve"> congiunta alla loro utilizzazione critica, </w:t>
      </w:r>
      <w:r w:rsidR="000512B7">
        <w:t xml:space="preserve">nonché </w:t>
      </w:r>
      <w:r w:rsidRPr="00E23430">
        <w:t xml:space="preserve">la dimostrazione del possesso di una padronanza espressiva e di linguaggio specifico saranno valutati con voti di eccellenza. </w:t>
      </w:r>
    </w:p>
    <w:p w14:paraId="27018B20" w14:textId="77777777" w:rsidR="0079352C" w:rsidRDefault="009D1C92" w:rsidP="009D1C92">
      <w:pPr>
        <w:pStyle w:val="Testo2"/>
        <w:spacing w:before="120"/>
      </w:pPr>
      <w:r w:rsidRPr="00E23430">
        <w:t>Capacità di sintesi e di analisi non articolate e/o un linguaggio corretto</w:t>
      </w:r>
      <w:r>
        <w:t>,</w:t>
      </w:r>
      <w:r w:rsidRPr="00E23430">
        <w:t xml:space="preserve"> ma non sempre appropriato</w:t>
      </w:r>
      <w:r>
        <w:t>,</w:t>
      </w:r>
      <w:r w:rsidRPr="00E23430">
        <w:t xml:space="preserve"> po</w:t>
      </w:r>
      <w:r>
        <w:t xml:space="preserve">rteranno a valutazioni discrete. </w:t>
      </w:r>
    </w:p>
    <w:p w14:paraId="04068702" w14:textId="55C12B0A" w:rsidR="0079352C" w:rsidRDefault="009D1C92" w:rsidP="009D1C92">
      <w:pPr>
        <w:pStyle w:val="Testo2"/>
        <w:spacing w:before="120"/>
      </w:pPr>
      <w:r>
        <w:t>L</w:t>
      </w:r>
      <w:r w:rsidRPr="00E23430">
        <w:t xml:space="preserve">acune formative e/o linguaggio inappropriato </w:t>
      </w:r>
      <w:r w:rsidR="0079352C">
        <w:t>-</w:t>
      </w:r>
      <w:r w:rsidRPr="00E23430">
        <w:t xml:space="preserve"> seppur in un contesto di conoscenze minimali del materiale d’esame</w:t>
      </w:r>
      <w:r>
        <w:t>, quali un’adeguata confidenza con i principi e le categorie fondamentali</w:t>
      </w:r>
      <w:r w:rsidRPr="00E23430">
        <w:t xml:space="preserve"> - condurranno a voti che non supereranno la sufficienza. </w:t>
      </w:r>
    </w:p>
    <w:p w14:paraId="4FEBB720" w14:textId="10BEF6F6" w:rsidR="009D1C92" w:rsidRPr="009D1C92" w:rsidRDefault="009D1C92" w:rsidP="009D1C92">
      <w:pPr>
        <w:pStyle w:val="Testo2"/>
        <w:spacing w:before="120"/>
      </w:pPr>
      <w:r w:rsidRPr="00E23430">
        <w:t>Lacune formative (quali, ad esemp</w:t>
      </w:r>
      <w:r>
        <w:t>io, avere ignorato una parte del testo in programma per il C</w:t>
      </w:r>
      <w:r w:rsidRPr="00E23430">
        <w:t>orso</w:t>
      </w:r>
      <w:r>
        <w:t xml:space="preserve"> o la conoscenza delle norme fondamentali della parte generale del codice penale</w:t>
      </w:r>
      <w:r w:rsidRPr="00E23430">
        <w:t>), linguaggio inappropriato, mancanza di orientamento all’interno dei materiali bi</w:t>
      </w:r>
      <w:r>
        <w:t>bliografici offerti durante il C</w:t>
      </w:r>
      <w:r w:rsidRPr="00E23430">
        <w:t>orso</w:t>
      </w:r>
      <w:r w:rsidR="0046660F">
        <w:t>,</w:t>
      </w:r>
      <w:r w:rsidRPr="00E23430">
        <w:t xml:space="preserve"> non potranno che essere valutati negativamente.</w:t>
      </w:r>
    </w:p>
    <w:p w14:paraId="20DD1BE5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83EECA" w14:textId="701B7410" w:rsidR="009D1C92" w:rsidRDefault="009D1C92" w:rsidP="009D1C92">
      <w:pPr>
        <w:pStyle w:val="Testo2"/>
      </w:pPr>
      <w:r w:rsidRPr="004F0154">
        <w:t xml:space="preserve">È vivissimamente consigliata la frequenza. </w:t>
      </w:r>
      <w:r>
        <w:t>È considerato studente frequentante chi abbia partecipato ad almeno il 90% delle lezioni.</w:t>
      </w:r>
    </w:p>
    <w:p w14:paraId="296CA9FB" w14:textId="77777777" w:rsidR="009D1C92" w:rsidRDefault="009D1C92" w:rsidP="009D1C92">
      <w:pPr>
        <w:pStyle w:val="Testo2"/>
        <w:spacing w:before="120"/>
      </w:pPr>
      <w:r>
        <w:t>Avendo carattere istituzionale e introduttivo della materia penale</w:t>
      </w:r>
      <w:r w:rsidRPr="00E83F54">
        <w:t xml:space="preserve">, l’insegnamento non necessita di </w:t>
      </w:r>
      <w:r>
        <w:t xml:space="preserve">particolari </w:t>
      </w:r>
      <w:r w:rsidRPr="00E83F54">
        <w:t>prerequisiti relativi ai contenuti</w:t>
      </w:r>
      <w:r>
        <w:t>, se non l’acquisita conoscenza delle nozioni basilari di natura gius-pubblicistica (separazione dei poteri, gerarchia delle fonti, principi fondamentali dell’ordinamento etc.). A tali fini,</w:t>
      </w:r>
      <w:r w:rsidRPr="00E83F54">
        <w:t xml:space="preserve"> </w:t>
      </w:r>
      <w:r>
        <w:t>i</w:t>
      </w:r>
      <w:r w:rsidRPr="004F0154">
        <w:t>l superamento del</w:t>
      </w:r>
      <w:r w:rsidRPr="00E23430">
        <w:t>l’esame di Diritto costituzionale</w:t>
      </w:r>
      <w:r w:rsidRPr="004F0154">
        <w:t xml:space="preserve"> è propedeutico.</w:t>
      </w:r>
    </w:p>
    <w:p w14:paraId="48C1B98E" w14:textId="77777777" w:rsidR="009D1C92" w:rsidRPr="009D1C92" w:rsidRDefault="009D1C92" w:rsidP="009D1C92">
      <w:pPr>
        <w:pStyle w:val="Testo2"/>
        <w:spacing w:before="120"/>
        <w:rPr>
          <w:i/>
        </w:rPr>
      </w:pPr>
      <w:r w:rsidRPr="009D1C92">
        <w:rPr>
          <w:i/>
        </w:rPr>
        <w:t>Orario e luogo di ricevimento</w:t>
      </w:r>
    </w:p>
    <w:p w14:paraId="4AF85F57" w14:textId="09C9B24C" w:rsidR="002D5E17" w:rsidRPr="009D1C92" w:rsidRDefault="009D1C92" w:rsidP="009D1C92">
      <w:pPr>
        <w:pStyle w:val="Testo2"/>
      </w:pPr>
      <w:r w:rsidRPr="00E23430">
        <w:t>Il Prof. Matteo Caputo riceve gli studenti presso il Dipartimento di Scienze Giuridiche (</w:t>
      </w:r>
      <w:r w:rsidR="00EE4D45">
        <w:t>secondo le modalità</w:t>
      </w:r>
      <w:r w:rsidRPr="00E23430">
        <w:t xml:space="preserve"> </w:t>
      </w:r>
      <w:r w:rsidR="00EE4D45">
        <w:t xml:space="preserve">indicate </w:t>
      </w:r>
      <w:r w:rsidRPr="00E23430">
        <w:t xml:space="preserve">nella pagina </w:t>
      </w:r>
      <w:r w:rsidRPr="004A7438">
        <w:rPr>
          <w:i/>
        </w:rPr>
        <w:t>web</w:t>
      </w:r>
      <w:r w:rsidRPr="00E23430">
        <w:t xml:space="preserve"> docente) il </w:t>
      </w:r>
      <w:r w:rsidR="0046660F">
        <w:t>mercoledì</w:t>
      </w:r>
      <w:r w:rsidRPr="00E23430">
        <w:t xml:space="preserve"> alle ore 15</w:t>
      </w:r>
      <w:r w:rsidR="00EE4D45">
        <w:t>.</w:t>
      </w:r>
      <w:r w:rsidRPr="00E23430">
        <w:t>30, durante i periodi di lezione</w:t>
      </w:r>
      <w:r w:rsidR="00EE4D45">
        <w:t>, previo appuntamento</w:t>
      </w:r>
      <w:r w:rsidRPr="00E23430">
        <w:t xml:space="preserve">; negli altri periodi, in date e orari indicati sulla pagina </w:t>
      </w:r>
      <w:r w:rsidRPr="004A7438">
        <w:rPr>
          <w:i/>
        </w:rPr>
        <w:t>web</w:t>
      </w:r>
      <w:r w:rsidRPr="00E23430">
        <w:t xml:space="preserve"> docente, alla quale ogni studente è invitato a fare riferimento per comunicazioni e aggiornamenti su</w:t>
      </w:r>
      <w:r>
        <w:t>llo svolgimento del C</w:t>
      </w:r>
      <w:r w:rsidRPr="00E23430">
        <w:t xml:space="preserve">orso. Gli orari </w:t>
      </w:r>
      <w:r w:rsidR="00EE4D45">
        <w:t xml:space="preserve">e le modalità </w:t>
      </w:r>
      <w:r w:rsidRPr="00E23430">
        <w:t>di ricevimento degli assistenti di Istituzioni di diritto penale verranno comunicati all’inizio dell’anno accademico.</w:t>
      </w:r>
    </w:p>
    <w:sectPr w:rsidR="002D5E17" w:rsidRPr="009D1C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5597" w14:textId="77777777" w:rsidR="00526C13" w:rsidRDefault="00526C13" w:rsidP="00526C13">
      <w:pPr>
        <w:spacing w:line="240" w:lineRule="auto"/>
      </w:pPr>
      <w:r>
        <w:separator/>
      </w:r>
    </w:p>
  </w:endnote>
  <w:endnote w:type="continuationSeparator" w:id="0">
    <w:p w14:paraId="6C35AA68" w14:textId="77777777" w:rsidR="00526C13" w:rsidRDefault="00526C13" w:rsidP="0052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EDAE9" w14:textId="77777777" w:rsidR="00526C13" w:rsidRDefault="00526C13" w:rsidP="00526C13">
      <w:pPr>
        <w:spacing w:line="240" w:lineRule="auto"/>
      </w:pPr>
      <w:r>
        <w:separator/>
      </w:r>
    </w:p>
  </w:footnote>
  <w:footnote w:type="continuationSeparator" w:id="0">
    <w:p w14:paraId="71A7D76A" w14:textId="77777777" w:rsidR="00526C13" w:rsidRDefault="00526C13" w:rsidP="00526C13">
      <w:pPr>
        <w:spacing w:line="240" w:lineRule="auto"/>
      </w:pPr>
      <w:r>
        <w:continuationSeparator/>
      </w:r>
    </w:p>
  </w:footnote>
  <w:footnote w:id="1">
    <w:p w14:paraId="3FA72150" w14:textId="09B36E9E" w:rsidR="00526C13" w:rsidRDefault="00526C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46"/>
    <w:multiLevelType w:val="hybridMultilevel"/>
    <w:tmpl w:val="7BF03C54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685F"/>
    <w:multiLevelType w:val="hybridMultilevel"/>
    <w:tmpl w:val="B524BEE4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90070"/>
    <w:multiLevelType w:val="hybridMultilevel"/>
    <w:tmpl w:val="DB3AF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5CE"/>
    <w:multiLevelType w:val="hybridMultilevel"/>
    <w:tmpl w:val="CE38F9A6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F3155"/>
    <w:multiLevelType w:val="hybridMultilevel"/>
    <w:tmpl w:val="88A256C2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C4E1B"/>
    <w:multiLevelType w:val="hybridMultilevel"/>
    <w:tmpl w:val="C0FAB8F6"/>
    <w:lvl w:ilvl="0" w:tplc="59AA36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265"/>
    <w:multiLevelType w:val="hybridMultilevel"/>
    <w:tmpl w:val="5A5CD93C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1"/>
    <w:rsid w:val="00042095"/>
    <w:rsid w:val="000512B7"/>
    <w:rsid w:val="00187B99"/>
    <w:rsid w:val="001C7C78"/>
    <w:rsid w:val="002014DD"/>
    <w:rsid w:val="002D5E17"/>
    <w:rsid w:val="00352AEA"/>
    <w:rsid w:val="00416FD7"/>
    <w:rsid w:val="0046660F"/>
    <w:rsid w:val="004D1217"/>
    <w:rsid w:val="004D6008"/>
    <w:rsid w:val="00526C13"/>
    <w:rsid w:val="0059587D"/>
    <w:rsid w:val="00640794"/>
    <w:rsid w:val="006E6224"/>
    <w:rsid w:val="006E66E4"/>
    <w:rsid w:val="006F1772"/>
    <w:rsid w:val="00777D1C"/>
    <w:rsid w:val="0079352C"/>
    <w:rsid w:val="007E0F1F"/>
    <w:rsid w:val="0082565A"/>
    <w:rsid w:val="008942E7"/>
    <w:rsid w:val="008A1204"/>
    <w:rsid w:val="00900CCA"/>
    <w:rsid w:val="00924B77"/>
    <w:rsid w:val="00940DA2"/>
    <w:rsid w:val="00946321"/>
    <w:rsid w:val="00995607"/>
    <w:rsid w:val="009D1C92"/>
    <w:rsid w:val="009E055C"/>
    <w:rsid w:val="00A74F6F"/>
    <w:rsid w:val="00AD7557"/>
    <w:rsid w:val="00B23536"/>
    <w:rsid w:val="00B50C5D"/>
    <w:rsid w:val="00B51253"/>
    <w:rsid w:val="00B525CC"/>
    <w:rsid w:val="00C7427C"/>
    <w:rsid w:val="00CD542C"/>
    <w:rsid w:val="00D404F2"/>
    <w:rsid w:val="00D76C61"/>
    <w:rsid w:val="00E607E6"/>
    <w:rsid w:val="00EE4D45"/>
    <w:rsid w:val="00E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D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1C9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9D1C92"/>
    <w:rPr>
      <w:color w:val="0563C1" w:themeColor="hyperlink"/>
      <w:u w:val="single"/>
    </w:rPr>
  </w:style>
  <w:style w:type="paragraph" w:customStyle="1" w:styleId="xtesto1">
    <w:name w:val="x_testo1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6E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E62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26C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C13"/>
  </w:style>
  <w:style w:type="character" w:styleId="Rimandonotaapidipagina">
    <w:name w:val="footnote reference"/>
    <w:basedOn w:val="Carpredefinitoparagrafo"/>
    <w:rsid w:val="00526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1C9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9D1C92"/>
    <w:rPr>
      <w:color w:val="0563C1" w:themeColor="hyperlink"/>
      <w:u w:val="single"/>
    </w:rPr>
  </w:style>
  <w:style w:type="paragraph" w:customStyle="1" w:styleId="xtesto1">
    <w:name w:val="x_testo1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6E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E62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26C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C13"/>
  </w:style>
  <w:style w:type="character" w:styleId="Rimandonotaapidipagina">
    <w:name w:val="footnote reference"/>
    <w:basedOn w:val="Carpredefinitoparagrafo"/>
    <w:rsid w:val="00526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ilio-dolcini-giorgio-marinucci-gian-luigi-gatta/manuale-di-diritto-penale-parte-generale-9788828839224-7113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E9E7-BDED-4DFA-A0A6-DDCD1477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3</Pages>
  <Words>955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2019-06-03T10:49:00Z</cp:lastPrinted>
  <dcterms:created xsi:type="dcterms:W3CDTF">2022-04-19T10:35:00Z</dcterms:created>
  <dcterms:modified xsi:type="dcterms:W3CDTF">2022-07-19T08:41:00Z</dcterms:modified>
</cp:coreProperties>
</file>