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D9EE9" w14:textId="77777777" w:rsidR="001A5F8B" w:rsidRDefault="001A5F8B" w:rsidP="001A5F8B">
      <w:pPr>
        <w:pStyle w:val="Titolo1"/>
      </w:pPr>
      <w:r>
        <w:t>Economia politica</w:t>
      </w:r>
    </w:p>
    <w:p w14:paraId="70360325" w14:textId="6514CDCE" w:rsidR="00C24076" w:rsidRPr="00C24076" w:rsidRDefault="00FC31E7" w:rsidP="00C24076">
      <w:pPr>
        <w:pStyle w:val="Titolo2"/>
      </w:pPr>
      <w:r w:rsidRPr="004733AD">
        <w:t>Prof</w:t>
      </w:r>
      <w:r>
        <w:t xml:space="preserve">. </w:t>
      </w:r>
      <w:r w:rsidR="00C24076">
        <w:t>Michele Grillo</w:t>
      </w:r>
    </w:p>
    <w:p w14:paraId="63239AFD" w14:textId="77777777" w:rsidR="00822ED3" w:rsidRDefault="00822ED3" w:rsidP="00822ED3">
      <w:pPr>
        <w:spacing w:before="240" w:after="120" w:line="240" w:lineRule="exact"/>
        <w:rPr>
          <w:b/>
          <w:sz w:val="18"/>
        </w:rPr>
      </w:pPr>
      <w:r>
        <w:rPr>
          <w:b/>
          <w:i/>
          <w:sz w:val="18"/>
        </w:rPr>
        <w:t>OBIETTIVO DEL CORSO E RISULTATI DI APPRENDIMENTO ATTESI</w:t>
      </w:r>
    </w:p>
    <w:p w14:paraId="67FDD6DE" w14:textId="77777777" w:rsidR="00822ED3" w:rsidRPr="005156F6" w:rsidRDefault="00822ED3" w:rsidP="000408C0">
      <w:pPr>
        <w:spacing w:line="240" w:lineRule="exact"/>
        <w:rPr>
          <w:color w:val="000000" w:themeColor="text1"/>
          <w:szCs w:val="20"/>
        </w:rPr>
      </w:pPr>
      <w:r w:rsidRPr="005156F6">
        <w:rPr>
          <w:color w:val="000000" w:themeColor="text1"/>
        </w:rPr>
        <w:t>Il corso presenta il quadro concettuale e gli strumenti analitici di base per la comprensione del funzionamento dei sistemi economici di mercato in una prospettiva sia microeconomica sia macroeconomica. Al completamento del corso gli studenti saranno in grado di: (i) analizzare</w:t>
      </w:r>
      <w:r>
        <w:rPr>
          <w:color w:val="000000" w:themeColor="text1"/>
        </w:rPr>
        <w:t xml:space="preserve"> i principali fenomeni microeconomici riguardanti i comportamenti di consumatori e imprese in un contesto di mercato e di comprenderne le implicazioni dal punto di vista delle proprietà di efficienza degli equilibri dell’intero sistema economico; (ii) analizzare i principali fenomeni che governano gli equilibri macroeconomici e spiegare le ragioni, gli obiettivi e le modalità dell’intervento pubblico in economia.</w:t>
      </w:r>
    </w:p>
    <w:p w14:paraId="1028DF43" w14:textId="77777777" w:rsidR="00822ED3" w:rsidRDefault="00822ED3" w:rsidP="000408C0">
      <w:pPr>
        <w:spacing w:before="240" w:after="120" w:line="240" w:lineRule="exact"/>
        <w:rPr>
          <w:b/>
          <w:sz w:val="18"/>
        </w:rPr>
      </w:pPr>
      <w:r>
        <w:rPr>
          <w:b/>
          <w:i/>
          <w:sz w:val="18"/>
        </w:rPr>
        <w:t>PROGRAMMA DEL CORSO</w:t>
      </w:r>
    </w:p>
    <w:p w14:paraId="0B09D44D" w14:textId="77777777" w:rsidR="00822ED3" w:rsidRPr="0018680D" w:rsidRDefault="00822ED3" w:rsidP="000408C0">
      <w:pPr>
        <w:spacing w:line="240" w:lineRule="exact"/>
        <w:ind w:left="284" w:hanging="284"/>
        <w:rPr>
          <w:i/>
        </w:rPr>
      </w:pPr>
      <w:r>
        <w:t>1.</w:t>
      </w:r>
      <w:r>
        <w:tab/>
      </w:r>
      <w:r w:rsidRPr="0018680D">
        <w:rPr>
          <w:i/>
        </w:rPr>
        <w:t>Nozioni introduttive</w:t>
      </w:r>
    </w:p>
    <w:p w14:paraId="132241FA" w14:textId="77777777" w:rsidR="00822ED3" w:rsidRDefault="00822ED3" w:rsidP="000408C0">
      <w:pPr>
        <w:spacing w:line="240" w:lineRule="exact"/>
        <w:ind w:left="284"/>
      </w:pPr>
      <w:r>
        <w:t>L’economia politica come disciplina sociale. La divisione sociale del lavoro. L’individualismo metodologico e l’ipotesi di comportamento razionale dei soggetti. I vantaggi dello scambio. La nozione di mercato.</w:t>
      </w:r>
    </w:p>
    <w:p w14:paraId="2449C98C" w14:textId="77777777" w:rsidR="00822ED3" w:rsidRDefault="00822ED3" w:rsidP="000408C0">
      <w:pPr>
        <w:spacing w:before="120" w:line="240" w:lineRule="exact"/>
        <w:ind w:left="284" w:hanging="284"/>
      </w:pPr>
      <w:r>
        <w:t>2.</w:t>
      </w:r>
      <w:r>
        <w:tab/>
      </w:r>
      <w:r w:rsidRPr="0018680D">
        <w:rPr>
          <w:i/>
        </w:rPr>
        <w:t>Microeconomia</w:t>
      </w:r>
    </w:p>
    <w:p w14:paraId="3DC5BC67" w14:textId="77777777" w:rsidR="00822ED3" w:rsidRDefault="00255443" w:rsidP="000408C0">
      <w:pPr>
        <w:spacing w:line="240" w:lineRule="exact"/>
        <w:ind w:left="284"/>
      </w:pPr>
      <w:r>
        <w:t xml:space="preserve">Il </w:t>
      </w:r>
      <w:r w:rsidR="00822ED3">
        <w:t>consumatore</w:t>
      </w:r>
      <w:r>
        <w:t xml:space="preserve">, la </w:t>
      </w:r>
      <w:r w:rsidR="00822ED3">
        <w:t>nozione di prezzo di riserva del consumatore e la legge della domanda. L’elasticità della domanda. Il surplus del consumatore. La teoria del produttore. Funzione di produzione e funzione di costo. La nozione di efficienza produttiva. La nozione di prezzo di riserva del produttore e la legge dell’offerta. L’equilibrio del mercato di concorrenza perfetta e la nozione di efficienza allocativa. Le imperfezioni della concorrenza. Il comportamento razionale in un contesto strategico. Elementi di teoria dei giochi. Le forme di mercato non concorrenziali.</w:t>
      </w:r>
      <w:r w:rsidR="00822ED3" w:rsidRPr="003A0B2C">
        <w:t xml:space="preserve"> </w:t>
      </w:r>
      <w:r w:rsidR="00822ED3">
        <w:t>Commercio internazionale e globalizzazione. L’integrazione europea e la moneta unica.</w:t>
      </w:r>
    </w:p>
    <w:p w14:paraId="65D98C43" w14:textId="77777777" w:rsidR="00822ED3" w:rsidRPr="0018680D" w:rsidRDefault="00822ED3" w:rsidP="000408C0">
      <w:pPr>
        <w:spacing w:before="120" w:line="240" w:lineRule="exact"/>
        <w:ind w:left="284" w:hanging="284"/>
        <w:rPr>
          <w:i/>
        </w:rPr>
      </w:pPr>
      <w:r>
        <w:t>3.</w:t>
      </w:r>
      <w:r>
        <w:tab/>
      </w:r>
      <w:r w:rsidRPr="0018680D">
        <w:rPr>
          <w:i/>
        </w:rPr>
        <w:t>I fallimenti del mercato e dello Stato</w:t>
      </w:r>
    </w:p>
    <w:p w14:paraId="65E6E62A" w14:textId="77777777" w:rsidR="00822ED3" w:rsidRDefault="00822ED3" w:rsidP="000408C0">
      <w:pPr>
        <w:spacing w:line="240" w:lineRule="exact"/>
        <w:ind w:left="284"/>
      </w:pPr>
      <w:r>
        <w:t>Beni pubblici ed esternalità. Informazione imperfetta. Le scelte pubbliche.</w:t>
      </w:r>
    </w:p>
    <w:p w14:paraId="6618D4D0" w14:textId="77777777" w:rsidR="00822ED3" w:rsidRDefault="00822ED3" w:rsidP="000408C0">
      <w:pPr>
        <w:spacing w:before="120" w:line="240" w:lineRule="exact"/>
        <w:ind w:left="284" w:hanging="284"/>
      </w:pPr>
      <w:r>
        <w:t>4.</w:t>
      </w:r>
      <w:r>
        <w:tab/>
      </w:r>
      <w:r w:rsidRPr="0018680D">
        <w:rPr>
          <w:i/>
        </w:rPr>
        <w:t>Macroeconomia</w:t>
      </w:r>
    </w:p>
    <w:p w14:paraId="61A91D8E" w14:textId="77777777" w:rsidR="00822ED3" w:rsidRDefault="00822ED3" w:rsidP="000408C0">
      <w:pPr>
        <w:spacing w:line="240" w:lineRule="exact"/>
        <w:ind w:left="284"/>
      </w:pPr>
      <w:r>
        <w:t xml:space="preserve">L’approccio macroeconomico. Il prodotto interno lordo. Il livello dei prezzi e l’inflazione. L’economia nel lungo periodo. La formazione di capitale e la crescita. L’economia nel breve periodo. Consumi, investimenti e domanda aggregata. La disoccupazione involontaria. La domanda e l’offerta di moneta. Il </w:t>
      </w:r>
      <w:r>
        <w:lastRenderedPageBreak/>
        <w:t xml:space="preserve">modello IS-LM. La stabilizzazione del sistema economico: politica fiscale e politica monetaria. Il modello AD-AS. </w:t>
      </w:r>
    </w:p>
    <w:p w14:paraId="2FDFC34D" w14:textId="77777777" w:rsidR="00822ED3" w:rsidRDefault="00822ED3" w:rsidP="000408C0">
      <w:pPr>
        <w:spacing w:before="120" w:line="240" w:lineRule="exact"/>
        <w:ind w:left="284" w:hanging="284"/>
      </w:pPr>
      <w:r>
        <w:t>5.</w:t>
      </w:r>
      <w:r>
        <w:tab/>
      </w:r>
      <w:r>
        <w:rPr>
          <w:i/>
        </w:rPr>
        <w:t>Cenni di analisi dei mercati finanziari</w:t>
      </w:r>
    </w:p>
    <w:p w14:paraId="36543E56" w14:textId="77777777" w:rsidR="00822ED3" w:rsidRDefault="00822ED3" w:rsidP="000408C0">
      <w:pPr>
        <w:spacing w:line="240" w:lineRule="exact"/>
        <w:ind w:left="284"/>
      </w:pPr>
      <w:r>
        <w:t>Teoria della scelta in condizioni di incertezza. Scambio intertemporale. Mercati e intermediari finanziari. Analisi della Grande Contrazione (2008-2009).</w:t>
      </w:r>
    </w:p>
    <w:p w14:paraId="58E82928" w14:textId="6D3F1387" w:rsidR="00822ED3" w:rsidRPr="000408C0" w:rsidRDefault="00822ED3" w:rsidP="000408C0">
      <w:pPr>
        <w:spacing w:before="240" w:after="120"/>
        <w:rPr>
          <w:b/>
          <w:i/>
          <w:sz w:val="18"/>
        </w:rPr>
      </w:pPr>
      <w:r>
        <w:rPr>
          <w:b/>
          <w:i/>
          <w:sz w:val="18"/>
        </w:rPr>
        <w:t>BIBLIOGRAFIA</w:t>
      </w:r>
      <w:r w:rsidR="008A0B9D">
        <w:rPr>
          <w:rStyle w:val="Rimandonotaapidipagina"/>
          <w:b/>
          <w:i/>
          <w:sz w:val="18"/>
        </w:rPr>
        <w:footnoteReference w:id="1"/>
      </w:r>
    </w:p>
    <w:p w14:paraId="5D7FBB0C" w14:textId="78EA58C0" w:rsidR="00822ED3" w:rsidRPr="008532EA" w:rsidRDefault="000408C0" w:rsidP="000408C0">
      <w:pPr>
        <w:pStyle w:val="Testo1"/>
        <w:spacing w:before="0" w:line="240" w:lineRule="atLeast"/>
      </w:pPr>
      <w:r w:rsidRPr="0095632B">
        <w:rPr>
          <w:smallCaps/>
          <w:spacing w:val="-5"/>
          <w:sz w:val="16"/>
        </w:rPr>
        <w:t>R.H. Frank-B.S. Bernanke-</w:t>
      </w:r>
      <w:r w:rsidR="00822ED3" w:rsidRPr="0095632B">
        <w:rPr>
          <w:smallCaps/>
          <w:spacing w:val="-5"/>
          <w:sz w:val="16"/>
        </w:rPr>
        <w:t xml:space="preserve">M. </w:t>
      </w:r>
      <w:r>
        <w:rPr>
          <w:smallCaps/>
          <w:spacing w:val="-5"/>
          <w:sz w:val="16"/>
        </w:rPr>
        <w:t>McDowell-R. Thom-</w:t>
      </w:r>
      <w:r w:rsidR="00822ED3" w:rsidRPr="008532EA">
        <w:rPr>
          <w:smallCaps/>
          <w:spacing w:val="-5"/>
          <w:sz w:val="16"/>
        </w:rPr>
        <w:t>I. Pastine,</w:t>
      </w:r>
      <w:r w:rsidR="00822ED3" w:rsidRPr="008532EA">
        <w:rPr>
          <w:i/>
          <w:spacing w:val="-5"/>
        </w:rPr>
        <w:t xml:space="preserve"> Principi di Economia,</w:t>
      </w:r>
      <w:r w:rsidR="00822ED3" w:rsidRPr="008532EA">
        <w:rPr>
          <w:spacing w:val="-5"/>
        </w:rPr>
        <w:t xml:space="preserve"> </w:t>
      </w:r>
      <w:r w:rsidR="00822ED3" w:rsidRPr="008532EA">
        <w:t>McGraw-Hill, 2013, quarta edizione.</w:t>
      </w:r>
      <w:r w:rsidR="008A0B9D">
        <w:t xml:space="preserve"> </w:t>
      </w:r>
      <w:hyperlink r:id="rId8" w:history="1">
        <w:r w:rsidR="008A0B9D" w:rsidRPr="008A0B9D">
          <w:rPr>
            <w:rStyle w:val="Collegamentoipertestuale"/>
            <w:rFonts w:ascii="Times New Roman" w:hAnsi="Times New Roman"/>
            <w:i/>
            <w:sz w:val="16"/>
            <w:szCs w:val="16"/>
          </w:rPr>
          <w:t>Acquista da VP</w:t>
        </w:r>
      </w:hyperlink>
      <w:bookmarkStart w:id="0" w:name="_GoBack"/>
      <w:bookmarkEnd w:id="0"/>
    </w:p>
    <w:p w14:paraId="08379B32" w14:textId="77777777" w:rsidR="00822ED3" w:rsidRDefault="00822ED3" w:rsidP="00822ED3">
      <w:pPr>
        <w:spacing w:before="240" w:after="120"/>
        <w:rPr>
          <w:b/>
          <w:i/>
          <w:sz w:val="18"/>
        </w:rPr>
      </w:pPr>
      <w:r>
        <w:rPr>
          <w:b/>
          <w:i/>
          <w:sz w:val="18"/>
        </w:rPr>
        <w:t>DIDATTICA DEL CORSO</w:t>
      </w:r>
    </w:p>
    <w:p w14:paraId="58498CDA" w14:textId="77777777" w:rsidR="00822ED3" w:rsidRPr="001601DD" w:rsidRDefault="00822ED3" w:rsidP="00822ED3">
      <w:pPr>
        <w:pStyle w:val="Testo2"/>
        <w:spacing w:after="120"/>
      </w:pPr>
      <w:r w:rsidRPr="001601DD">
        <w:t>Lezioni in aula.</w:t>
      </w:r>
    </w:p>
    <w:p w14:paraId="18AD702C" w14:textId="77777777" w:rsidR="00822ED3" w:rsidRDefault="00822ED3" w:rsidP="00822ED3">
      <w:pPr>
        <w:spacing w:before="240" w:after="120"/>
        <w:rPr>
          <w:b/>
          <w:i/>
          <w:sz w:val="18"/>
        </w:rPr>
      </w:pPr>
      <w:r>
        <w:rPr>
          <w:b/>
          <w:i/>
          <w:sz w:val="18"/>
        </w:rPr>
        <w:t>METODO E CRITERI DI VALUTAZIONE</w:t>
      </w:r>
    </w:p>
    <w:p w14:paraId="50B50DD1" w14:textId="77777777" w:rsidR="00822ED3" w:rsidRDefault="00822ED3" w:rsidP="00822ED3">
      <w:pPr>
        <w:pStyle w:val="Testo2"/>
      </w:pPr>
      <w:r>
        <w:t>Prove scritte intermedie (facoltative), prova scritta finale. La prova scritta, intermedia e finale, consta di prassi di cinque domande: la prima mira a conoscere il grado di comprensione di un testo economico da parte dello studente; la seconda mira ad accertare la conoscenza delle nozioni economiche fondamentali; la terza mira a verificare la capacità dello studente di stabilire connessioni tra le nozioni economiche apprese; la quarta mira a verificare la capacità dello studente di utilizzare il ragionamento economico per affrontare un problema; la quinta mira a verificare la capacità dello studente di riconoscere se un interlocutore, nell’affrontare un determinato problema, usa in modo appropriato o improprio il ragionamento economico.</w:t>
      </w:r>
    </w:p>
    <w:p w14:paraId="4CDFEFDB" w14:textId="77777777" w:rsidR="00822ED3" w:rsidRDefault="00822ED3" w:rsidP="00822ED3">
      <w:pPr>
        <w:pStyle w:val="Testo2"/>
      </w:pPr>
      <w:r>
        <w:t>Per superare l’esame lo studente deve essere in grado di rispondere con sufficienza ad almeno tre delle cinque domande.</w:t>
      </w:r>
    </w:p>
    <w:p w14:paraId="460171BC" w14:textId="77777777" w:rsidR="00822ED3" w:rsidRDefault="00822ED3" w:rsidP="00822ED3">
      <w:pPr>
        <w:spacing w:before="240" w:after="120" w:line="240" w:lineRule="exact"/>
        <w:rPr>
          <w:b/>
          <w:i/>
          <w:sz w:val="18"/>
        </w:rPr>
      </w:pPr>
      <w:r>
        <w:rPr>
          <w:b/>
          <w:i/>
          <w:sz w:val="18"/>
        </w:rPr>
        <w:t>AVVERTENZE E PREREQUISITI</w:t>
      </w:r>
    </w:p>
    <w:p w14:paraId="40751695" w14:textId="77777777" w:rsidR="00822ED3" w:rsidRDefault="00822ED3" w:rsidP="00822ED3">
      <w:pPr>
        <w:pStyle w:val="Testo2"/>
      </w:pPr>
      <w:r>
        <w:t>Nozioni elementari di algebra e di geometria.</w:t>
      </w:r>
    </w:p>
    <w:p w14:paraId="66F03170" w14:textId="77777777" w:rsidR="005B6023" w:rsidRDefault="005B6023" w:rsidP="005B6023">
      <w:pPr>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27A57154" w14:textId="77777777" w:rsidR="00822ED3" w:rsidRPr="00583210" w:rsidRDefault="00822ED3" w:rsidP="00822ED3">
      <w:pPr>
        <w:pStyle w:val="Testo2"/>
        <w:spacing w:before="120"/>
        <w:rPr>
          <w:i/>
        </w:rPr>
      </w:pPr>
      <w:r w:rsidRPr="00583210">
        <w:rPr>
          <w:i/>
        </w:rPr>
        <w:t>Orario e luogo di ricevimento</w:t>
      </w:r>
    </w:p>
    <w:p w14:paraId="10F95C9D" w14:textId="77777777" w:rsidR="00822ED3" w:rsidRPr="00583210" w:rsidRDefault="00822ED3" w:rsidP="00822ED3">
      <w:pPr>
        <w:pStyle w:val="Testo2"/>
      </w:pPr>
      <w:r>
        <w:t>Il Prof. M. Grillo riceve gli studenti il giovedì dalle ore 15,00 alle ore 16,30 presso il Dipartimento di Economia e Finanza (Via Necchi 5, 2° piano).</w:t>
      </w:r>
    </w:p>
    <w:sectPr w:rsidR="00822ED3" w:rsidRPr="0058321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8F8D2" w14:textId="77777777" w:rsidR="008A0B9D" w:rsidRDefault="008A0B9D" w:rsidP="008A0B9D">
      <w:pPr>
        <w:spacing w:line="240" w:lineRule="auto"/>
      </w:pPr>
      <w:r>
        <w:separator/>
      </w:r>
    </w:p>
  </w:endnote>
  <w:endnote w:type="continuationSeparator" w:id="0">
    <w:p w14:paraId="703880A3" w14:textId="77777777" w:rsidR="008A0B9D" w:rsidRDefault="008A0B9D" w:rsidP="008A0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D023D" w14:textId="77777777" w:rsidR="008A0B9D" w:rsidRDefault="008A0B9D" w:rsidP="008A0B9D">
      <w:pPr>
        <w:spacing w:line="240" w:lineRule="auto"/>
      </w:pPr>
      <w:r>
        <w:separator/>
      </w:r>
    </w:p>
  </w:footnote>
  <w:footnote w:type="continuationSeparator" w:id="0">
    <w:p w14:paraId="7C81831E" w14:textId="77777777" w:rsidR="008A0B9D" w:rsidRDefault="008A0B9D" w:rsidP="008A0B9D">
      <w:pPr>
        <w:spacing w:line="240" w:lineRule="auto"/>
      </w:pPr>
      <w:r>
        <w:continuationSeparator/>
      </w:r>
    </w:p>
  </w:footnote>
  <w:footnote w:id="1">
    <w:p w14:paraId="27DD0D0B" w14:textId="203687B5" w:rsidR="008A0B9D" w:rsidRDefault="008A0B9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83"/>
    <w:rsid w:val="000408C0"/>
    <w:rsid w:val="001839E0"/>
    <w:rsid w:val="00187B99"/>
    <w:rsid w:val="001A5F8B"/>
    <w:rsid w:val="002014DD"/>
    <w:rsid w:val="002218DA"/>
    <w:rsid w:val="00223A5F"/>
    <w:rsid w:val="00255443"/>
    <w:rsid w:val="002D5E17"/>
    <w:rsid w:val="004D1217"/>
    <w:rsid w:val="004D6008"/>
    <w:rsid w:val="004E3085"/>
    <w:rsid w:val="004E5983"/>
    <w:rsid w:val="005A5BF0"/>
    <w:rsid w:val="005B6023"/>
    <w:rsid w:val="00640794"/>
    <w:rsid w:val="0067655A"/>
    <w:rsid w:val="006F1772"/>
    <w:rsid w:val="00744F83"/>
    <w:rsid w:val="00822ED3"/>
    <w:rsid w:val="008532EA"/>
    <w:rsid w:val="008942E7"/>
    <w:rsid w:val="008A0B9D"/>
    <w:rsid w:val="008A1204"/>
    <w:rsid w:val="008C3B09"/>
    <w:rsid w:val="00900CCA"/>
    <w:rsid w:val="00924B77"/>
    <w:rsid w:val="00940DA2"/>
    <w:rsid w:val="0095632B"/>
    <w:rsid w:val="009E055C"/>
    <w:rsid w:val="00A0104E"/>
    <w:rsid w:val="00A74F6F"/>
    <w:rsid w:val="00AD7557"/>
    <w:rsid w:val="00AE39AD"/>
    <w:rsid w:val="00B50C5D"/>
    <w:rsid w:val="00B51253"/>
    <w:rsid w:val="00B525CC"/>
    <w:rsid w:val="00C24076"/>
    <w:rsid w:val="00D404F2"/>
    <w:rsid w:val="00E607E6"/>
    <w:rsid w:val="00FC31E7"/>
    <w:rsid w:val="00FD34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6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Rientrocorpodeltesto2">
    <w:name w:val="Body Text Indent 2"/>
    <w:basedOn w:val="Normale"/>
    <w:link w:val="Rientrocorpodeltesto2Carattere"/>
    <w:uiPriority w:val="99"/>
    <w:rsid w:val="001A5F8B"/>
    <w:pPr>
      <w:spacing w:line="240" w:lineRule="exact"/>
      <w:ind w:left="284"/>
    </w:pPr>
    <w:rPr>
      <w:rFonts w:ascii="Times" w:hAnsi="Times"/>
      <w:szCs w:val="20"/>
    </w:rPr>
  </w:style>
  <w:style w:type="character" w:customStyle="1" w:styleId="Rientrocorpodeltesto2Carattere">
    <w:name w:val="Rientro corpo del testo 2 Carattere"/>
    <w:basedOn w:val="Carpredefinitoparagrafo"/>
    <w:link w:val="Rientrocorpodeltesto2"/>
    <w:uiPriority w:val="99"/>
    <w:rsid w:val="001A5F8B"/>
    <w:rPr>
      <w:rFonts w:ascii="Times" w:hAnsi="Times"/>
    </w:rPr>
  </w:style>
  <w:style w:type="paragraph" w:styleId="Testonotaapidipagina">
    <w:name w:val="footnote text"/>
    <w:basedOn w:val="Normale"/>
    <w:link w:val="TestonotaapidipaginaCarattere"/>
    <w:rsid w:val="008A0B9D"/>
    <w:pPr>
      <w:spacing w:line="240" w:lineRule="auto"/>
    </w:pPr>
    <w:rPr>
      <w:szCs w:val="20"/>
    </w:rPr>
  </w:style>
  <w:style w:type="character" w:customStyle="1" w:styleId="TestonotaapidipaginaCarattere">
    <w:name w:val="Testo nota a piè di pagina Carattere"/>
    <w:basedOn w:val="Carpredefinitoparagrafo"/>
    <w:link w:val="Testonotaapidipagina"/>
    <w:rsid w:val="008A0B9D"/>
  </w:style>
  <w:style w:type="character" w:styleId="Rimandonotaapidipagina">
    <w:name w:val="footnote reference"/>
    <w:basedOn w:val="Carpredefinitoparagrafo"/>
    <w:rsid w:val="008A0B9D"/>
    <w:rPr>
      <w:vertAlign w:val="superscript"/>
    </w:rPr>
  </w:style>
  <w:style w:type="character" w:styleId="Collegamentoipertestuale">
    <w:name w:val="Hyperlink"/>
    <w:basedOn w:val="Carpredefinitoparagrafo"/>
    <w:rsid w:val="008A0B9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Rientrocorpodeltesto2">
    <w:name w:val="Body Text Indent 2"/>
    <w:basedOn w:val="Normale"/>
    <w:link w:val="Rientrocorpodeltesto2Carattere"/>
    <w:uiPriority w:val="99"/>
    <w:rsid w:val="001A5F8B"/>
    <w:pPr>
      <w:spacing w:line="240" w:lineRule="exact"/>
      <w:ind w:left="284"/>
    </w:pPr>
    <w:rPr>
      <w:rFonts w:ascii="Times" w:hAnsi="Times"/>
      <w:szCs w:val="20"/>
    </w:rPr>
  </w:style>
  <w:style w:type="character" w:customStyle="1" w:styleId="Rientrocorpodeltesto2Carattere">
    <w:name w:val="Rientro corpo del testo 2 Carattere"/>
    <w:basedOn w:val="Carpredefinitoparagrafo"/>
    <w:link w:val="Rientrocorpodeltesto2"/>
    <w:uiPriority w:val="99"/>
    <w:rsid w:val="001A5F8B"/>
    <w:rPr>
      <w:rFonts w:ascii="Times" w:hAnsi="Times"/>
    </w:rPr>
  </w:style>
  <w:style w:type="paragraph" w:styleId="Testonotaapidipagina">
    <w:name w:val="footnote text"/>
    <w:basedOn w:val="Normale"/>
    <w:link w:val="TestonotaapidipaginaCarattere"/>
    <w:rsid w:val="008A0B9D"/>
    <w:pPr>
      <w:spacing w:line="240" w:lineRule="auto"/>
    </w:pPr>
    <w:rPr>
      <w:szCs w:val="20"/>
    </w:rPr>
  </w:style>
  <w:style w:type="character" w:customStyle="1" w:styleId="TestonotaapidipaginaCarattere">
    <w:name w:val="Testo nota a piè di pagina Carattere"/>
    <w:basedOn w:val="Carpredefinitoparagrafo"/>
    <w:link w:val="Testonotaapidipagina"/>
    <w:rsid w:val="008A0B9D"/>
  </w:style>
  <w:style w:type="character" w:styleId="Rimandonotaapidipagina">
    <w:name w:val="footnote reference"/>
    <w:basedOn w:val="Carpredefinitoparagrafo"/>
    <w:rsid w:val="008A0B9D"/>
    <w:rPr>
      <w:vertAlign w:val="superscript"/>
    </w:rPr>
  </w:style>
  <w:style w:type="character" w:styleId="Collegamentoipertestuale">
    <w:name w:val="Hyperlink"/>
    <w:basedOn w:val="Carpredefinitoparagrafo"/>
    <w:rsid w:val="008A0B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32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obert-h-frank-ben-s-bernanke-kate-antonovics/principi-di-economia-9788838655661-70492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34BE1-91BF-4A7B-A82C-28241B92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574</Words>
  <Characters>3634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2022-05-13T07:09:00Z</dcterms:created>
  <dcterms:modified xsi:type="dcterms:W3CDTF">2022-07-15T12:55:00Z</dcterms:modified>
</cp:coreProperties>
</file>