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C0F2" w14:textId="31973B9F" w:rsidR="00557129" w:rsidRPr="003C3E70" w:rsidRDefault="00D56B00" w:rsidP="00BE3882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it-IT"/>
        </w:rPr>
      </w:pPr>
      <w:r w:rsidRPr="003C3E70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eastAsia="it-IT"/>
        </w:rPr>
        <w:t>Storia economica (Storia del lavoro e delle relazioni di lavoro)</w:t>
      </w:r>
    </w:p>
    <w:p w14:paraId="3DC5D7D6" w14:textId="0F20FDCD" w:rsidR="00557129" w:rsidRPr="00557129" w:rsidRDefault="00557129" w:rsidP="00557129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Prof. </w:t>
      </w: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Nicola Martinelli</w:t>
      </w: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; Prof. </w:t>
      </w:r>
      <w:r w:rsidR="009A6F01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Valerio Varini</w:t>
      </w:r>
    </w:p>
    <w:p w14:paraId="69F5F100" w14:textId="77777777" w:rsidR="00557129" w:rsidRPr="00557129" w:rsidRDefault="00557129" w:rsidP="0055712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14:paraId="1B2B790D" w14:textId="6CC399FD" w:rsidR="00557129" w:rsidRDefault="00557129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corso ha l’obiettivo di approfondire, in un’ottica di lungo periodo, comparata (Italia, Europa, Stati Uniti</w:t>
      </w:r>
      <w:r w:rsidR="00925F3B">
        <w:rPr>
          <w:rFonts w:ascii="Times New Roman" w:eastAsia="Times New Roman" w:hAnsi="Times New Roman" w:cs="Times New Roman"/>
          <w:sz w:val="20"/>
          <w:szCs w:val="18"/>
          <w:lang w:eastAsia="it-IT"/>
        </w:rPr>
        <w:t>, Giappone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) e pluridisciplinare,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le trasformazioni dei sistemi produttivi, l’evoluzione tecnologica e organizzativa delle imprese,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la formazione e </w:t>
      </w:r>
      <w:r w:rsid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lo sviluppo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dei rapporti collettivi tra lavoratori e imprenditori.</w:t>
      </w:r>
    </w:p>
    <w:p w14:paraId="25D48DFF" w14:textId="15D08BFF" w:rsidR="00557129" w:rsidRDefault="00557129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ruolo del lavoro organizzato e degli attori sociali verrà considerato anche in relazione all’affermazione degli assetti democratici pluralisti, al superamento della logica del “lavoro-merce” e all’avvio dell’incompiuta affermazione della centralità della persona lavoratore nelle imprese e negli equilibri economico sociali contemporanei.</w:t>
      </w:r>
    </w:p>
    <w:p w14:paraId="724A7D74" w14:textId="32A1698E" w:rsidR="00980CAB" w:rsidRDefault="00980CAB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Il primo modulo considera, in premessa, le trasformazioni del lavoro dalle antiche corporazioni alle forme organizzative d’impresa novecentesche</w:t>
      </w:r>
      <w:r w:rsidR="00A84086">
        <w:rPr>
          <w:rFonts w:ascii="Times New Roman" w:eastAsia="Times New Roman" w:hAnsi="Times New Roman" w:cs="Times New Roman"/>
          <w:sz w:val="20"/>
          <w:szCs w:val="18"/>
          <w:lang w:eastAsia="it-IT"/>
        </w:rPr>
        <w:t>, fino ai processi di cambiamento in corso negli ultimi decenni.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Il cuore della trattazione riguarda 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>le</w:t>
      </w:r>
      <w:r w:rsidR="00A84086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opere sociali d’impresa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, di cui verrà indagata l’evoluzione dal modello di paternalismo organico ottocentesco fino al concetto di </w:t>
      </w:r>
      <w:r w:rsidR="00AF519B" w:rsidRPr="00AF519B">
        <w:rPr>
          <w:rFonts w:ascii="Times New Roman" w:eastAsia="Times New Roman" w:hAnsi="Times New Roman" w:cs="Times New Roman"/>
          <w:i/>
          <w:iCs/>
          <w:sz w:val="20"/>
          <w:szCs w:val="18"/>
          <w:lang w:eastAsia="it-IT"/>
        </w:rPr>
        <w:t>corporate social responsibility</w:t>
      </w:r>
      <w:r w:rsidR="00AF519B">
        <w:rPr>
          <w:rFonts w:ascii="Times New Roman" w:eastAsia="Times New Roman" w:hAnsi="Times New Roman" w:cs="Times New Roman"/>
          <w:sz w:val="20"/>
          <w:szCs w:val="18"/>
          <w:lang w:eastAsia="it-IT"/>
        </w:rPr>
        <w:t>, sia alla scala italiana sia in riferimento al contesto internazionale.</w:t>
      </w:r>
    </w:p>
    <w:p w14:paraId="5BF0AACF" w14:textId="611FC875" w:rsidR="00980CAB" w:rsidRPr="00980CAB" w:rsidRDefault="00980CAB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secondo modulo si concentrerà sul</w:t>
      </w:r>
      <w:r w:rsidR="009A6F01"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le origini, la natura e i fini delle organizzazioni dei lavoratori e degli imprenditori in relazione all’evoluzione economica e ai diversi assetti politico-istituzionali in ambiente europeo e nord-americano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>.</w:t>
      </w:r>
      <w:r w:rsidR="009A6F01"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In riferimento al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caso italiano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si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mette</w:t>
      </w:r>
      <w:r w:rsidR="009A6F01">
        <w:rPr>
          <w:rFonts w:ascii="Times New Roman" w:eastAsia="Times New Roman" w:hAnsi="Times New Roman" w:cs="Times New Roman"/>
          <w:sz w:val="20"/>
          <w:szCs w:val="18"/>
          <w:lang w:eastAsia="it-IT"/>
        </w:rPr>
        <w:t>ranno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in luce evoluzione, caratteristiche e limiti del sistema di regolazione sociale. 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Casi aziendali, presentati anche attraverso testimonianze di esperti, avvicineranno lo studente ai temi oggi presenti sul tavolo delle relazioni negoziali;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>metodologie di didattica attiva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gli consentiranno di applicare le conoscenze acquisite a casi e contesti concreti e di misurarsi con gli strumenti e le complessità della pratica negoziale.</w:t>
      </w:r>
    </w:p>
    <w:p w14:paraId="7C9762AA" w14:textId="0C71EFD3" w:rsidR="00980CAB" w:rsidRDefault="000B70DB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Al termine del corso lo studente avrà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>sviluppato</w:t>
      </w: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competenze (conoscenze, abilità e sensibilità) utili per la gestione delle relazioni imprese-sindacati e del processo di contrattazione collettiva nell’ambito di organizzazioni complesse.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Avrà acquisito conoscenze storiche sulla gestione e organizzazione delle imprese.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Sarà in grado di </w:t>
      </w:r>
      <w:r w:rsidR="00B81DE5" w:rsidRP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>applicare le conoscenze maturate per affinare la sua sensibilità e la sua capacità di comprensione di fenomeni economici complessi, anche attuali</w:t>
      </w:r>
      <w:r w:rsid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In particolare, saprà riconoscere </w:t>
      </w: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>la rilevanza del «fattore umano», della contrattazione collettiva e delle istituzioni sociali per la promozione di processi sostenibili di sviluppo economico-sociale da parte delle imprese e dei lavoratori.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Sarà in grado di padroneggiare il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lastRenderedPageBreak/>
        <w:t xml:space="preserve">linguaggio </w:t>
      </w:r>
      <w:r w:rsid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>specialistico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utilizzato nell’ambito della contrattazione collettiva e delle relazioni industriali in genere.</w:t>
      </w:r>
    </w:p>
    <w:p w14:paraId="7679F869" w14:textId="77777777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PROGRAMMA DEL CORSO</w:t>
      </w:r>
    </w:p>
    <w:p w14:paraId="403BC416" w14:textId="2AA71841" w:rsidR="00BC4DEF" w:rsidRPr="00BC4DEF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Primo Modulo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 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BE3882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 xml:space="preserve">rof. </w:t>
      </w:r>
      <w:r w:rsidR="009A6F01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Valerio Varini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4FDE6838" w14:textId="6B4DA1B7" w:rsidR="00BC4DEF" w:rsidRPr="00BC4DEF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Lavoro e </w:t>
      </w:r>
      <w:r w:rsidR="009A6F01">
        <w:rPr>
          <w:rFonts w:ascii="Times" w:eastAsia="Times New Roman" w:hAnsi="Times" w:cs="Times New Roman"/>
          <w:i/>
          <w:sz w:val="20"/>
          <w:szCs w:val="20"/>
          <w:lang w:eastAsia="it-IT"/>
        </w:rPr>
        <w:t>organizzazione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 del lavoro</w:t>
      </w:r>
    </w:p>
    <w:p w14:paraId="2250F939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Introduzione: concetti di riferimento e categorie storiografiche.</w:t>
      </w:r>
    </w:p>
    <w:p w14:paraId="1775C11F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L’organizzazione del lavoro tra manifattura e fabbrica.</w:t>
      </w:r>
    </w:p>
    <w:p w14:paraId="08A5B93D" w14:textId="0BFF554E" w:rsidR="00BC4DEF" w:rsidRDefault="009A6F01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I nuovi paradigmi industriali: Taylor e Ford.</w:t>
      </w:r>
    </w:p>
    <w:p w14:paraId="5D784DCD" w14:textId="63465197" w:rsidR="009A6F01" w:rsidRDefault="009A6F01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Il toyotismo e la fabbrica snella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102177D7" w14:textId="1BB4E7B2" w:rsidR="009A6F01" w:rsidRPr="00BC4DEF" w:rsidRDefault="009A6F01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I processi in corso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4766DF5A" w14:textId="3ADF6E8C" w:rsidR="009A6F01" w:rsidRPr="00BC4DEF" w:rsidRDefault="00BC4DEF" w:rsidP="00B81FA4">
      <w:pPr>
        <w:tabs>
          <w:tab w:val="left" w:pos="284"/>
        </w:tabs>
        <w:spacing w:after="0" w:line="220" w:lineRule="exact"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2)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="00B81FA4" w:rsidRPr="00B81FA4">
        <w:rPr>
          <w:rFonts w:ascii="Times" w:eastAsia="Times New Roman" w:hAnsi="Times" w:cs="Times New Roman"/>
          <w:i/>
          <w:iCs/>
          <w:sz w:val="18"/>
          <w:szCs w:val="18"/>
          <w:lang w:eastAsia="it-IT"/>
        </w:rPr>
        <w:t xml:space="preserve">Impresa, imprenditori, lavoratori: </w:t>
      </w:r>
      <w:r w:rsidR="00B81FA4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d</w:t>
      </w:r>
      <w:r w:rsidR="00B81FA4">
        <w:rPr>
          <w:rFonts w:ascii="Times" w:eastAsia="Times New Roman" w:hAnsi="Times" w:cs="Times New Roman"/>
          <w:i/>
          <w:sz w:val="20"/>
          <w:szCs w:val="20"/>
          <w:lang w:eastAsia="it-IT"/>
        </w:rPr>
        <w:t>al paternalismo alla responsabilità sociale d’impresa</w:t>
      </w:r>
    </w:p>
    <w:p w14:paraId="509348AD" w14:textId="06296957" w:rsidR="009A6F01" w:rsidRDefault="00B81FA4" w:rsidP="009A6F01">
      <w:pPr>
        <w:numPr>
          <w:ilvl w:val="0"/>
          <w:numId w:val="5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 xml:space="preserve">Manodopera e opere sociali degli imprenditori </w:t>
      </w:r>
      <w:r w:rsidR="00A84086">
        <w:rPr>
          <w:rFonts w:ascii="Times" w:eastAsia="MS Mincho" w:hAnsi="Times" w:cs="Times New Roman"/>
          <w:sz w:val="20"/>
          <w:szCs w:val="20"/>
          <w:lang w:eastAsia="it-IT"/>
        </w:rPr>
        <w:t xml:space="preserve">tra </w:t>
      </w:r>
      <w:r>
        <w:rPr>
          <w:rFonts w:ascii="Times" w:eastAsia="MS Mincho" w:hAnsi="Times" w:cs="Times New Roman"/>
          <w:sz w:val="20"/>
          <w:szCs w:val="20"/>
          <w:lang w:eastAsia="it-IT"/>
        </w:rPr>
        <w:t>800</w:t>
      </w:r>
      <w:r w:rsidR="00A84086">
        <w:rPr>
          <w:rFonts w:ascii="Times" w:eastAsia="MS Mincho" w:hAnsi="Times" w:cs="Times New Roman"/>
          <w:sz w:val="20"/>
          <w:szCs w:val="20"/>
          <w:lang w:eastAsia="it-IT"/>
        </w:rPr>
        <w:t xml:space="preserve"> e 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anni Trenta del ‘900.</w:t>
      </w:r>
    </w:p>
    <w:p w14:paraId="27727CE7" w14:textId="7DBAE1A1" w:rsidR="00B81FA4" w:rsidRDefault="00A84086" w:rsidP="009A6F01">
      <w:pPr>
        <w:numPr>
          <w:ilvl w:val="0"/>
          <w:numId w:val="5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Il welfare aziendale nel secondo dopoguerra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276E40D6" w14:textId="056ED215" w:rsidR="00A84086" w:rsidRPr="00BC4DEF" w:rsidRDefault="00A84086" w:rsidP="009A6F01">
      <w:pPr>
        <w:numPr>
          <w:ilvl w:val="0"/>
          <w:numId w:val="5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Dalla crisi degli anni Settanta alla responsabilità sociale d’impresa</w:t>
      </w:r>
      <w:r w:rsidR="00AF519B"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2D361142" w14:textId="0CD67DB2" w:rsidR="00BC4DEF" w:rsidRPr="00BE3882" w:rsidRDefault="00BC4DEF" w:rsidP="00BC4DEF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Secondo Modulo 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BE3882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 xml:space="preserve">rof. </w:t>
      </w:r>
      <w:r w:rsidR="009A6F01" w:rsidRPr="00BE3882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Nicola Martinelli</w:t>
      </w:r>
      <w:r w:rsidRPr="00BE3882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2AC0FDCA" w14:textId="3A85C009" w:rsidR="009A6F01" w:rsidRPr="009A6F01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="009A6F01" w:rsidRPr="009A6F01">
        <w:rPr>
          <w:rFonts w:ascii="Times" w:eastAsia="Times New Roman" w:hAnsi="Times" w:cs="Times New Roman"/>
          <w:i/>
          <w:iCs/>
          <w:sz w:val="18"/>
          <w:szCs w:val="18"/>
          <w:lang w:eastAsia="it-IT"/>
        </w:rPr>
        <w:t>La rappresentanza del lavoro</w:t>
      </w:r>
    </w:p>
    <w:p w14:paraId="7AF15D77" w14:textId="28642AFE" w:rsidR="009A6F01" w:rsidRDefault="009A6F01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Natura e fini delle rappresentanze del lavoro: le Trade unions.</w:t>
      </w:r>
    </w:p>
    <w:p w14:paraId="25D22778" w14:textId="17667496" w:rsidR="009A6F01" w:rsidRDefault="009A6F01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L’idealtipo inglese e le derivazioni pluralistiche nell’Europa continentale.</w:t>
      </w:r>
    </w:p>
    <w:p w14:paraId="50936D9E" w14:textId="42E1190B" w:rsidR="00B81FA4" w:rsidRDefault="00B81FA4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 xml:space="preserve">L’esperienza USA: 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New deal</w:t>
      </w: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 xml:space="preserve"> e «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new unionism</w:t>
      </w: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>».</w:t>
      </w:r>
    </w:p>
    <w:p w14:paraId="339BC4D3" w14:textId="77777777" w:rsidR="00BC4DEF" w:rsidRPr="00BC4DEF" w:rsidRDefault="00BC4DEF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Sindacato e relazioni industriali nei sistemi di «economia mista».</w:t>
      </w:r>
    </w:p>
    <w:p w14:paraId="4B783532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2) </w:t>
      </w:r>
      <w:r w:rsidRPr="00BC4DEF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La regolazione incompiuta: il caso italiano nel Novecento.</w:t>
      </w:r>
    </w:p>
    <w:p w14:paraId="5D9DA61D" w14:textId="2C6C82B5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a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>. Alle origini della contrattazione e della rappresentanza.</w:t>
      </w:r>
    </w:p>
    <w:p w14:paraId="03FA9668" w14:textId="43900175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b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>. Le relazioni industriali negli anni del «miracolo economico».</w:t>
      </w:r>
    </w:p>
    <w:p w14:paraId="3F68CE87" w14:textId="44539F2D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c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>. La crisi della regolazione contrattuale e la conflittualità permanente.</w:t>
      </w:r>
    </w:p>
    <w:p w14:paraId="32C7D41B" w14:textId="7B6D7FF9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 w:rsidR="00A84086">
        <w:rPr>
          <w:rFonts w:ascii="Times" w:eastAsia="Times New Roman" w:hAnsi="Times" w:cs="Times New Roman"/>
          <w:sz w:val="20"/>
          <w:szCs w:val="20"/>
          <w:lang w:eastAsia="it-IT"/>
        </w:rPr>
        <w:t>d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 xml:space="preserve">. La ristrutturazione delle relazioni tra </w:t>
      </w:r>
      <w:r w:rsidR="00925F3B" w:rsidRPr="00BC4DEF">
        <w:rPr>
          <w:rFonts w:ascii="Times" w:eastAsia="Times New Roman" w:hAnsi="Times" w:cs="Times New Roman"/>
          <w:sz w:val="20"/>
          <w:szCs w:val="20"/>
          <w:lang w:eastAsia="it-IT"/>
        </w:rPr>
        <w:t>neoliberismo</w:t>
      </w: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 xml:space="preserve"> e nuove responsabilità.</w:t>
      </w:r>
    </w:p>
    <w:p w14:paraId="3720D917" w14:textId="412D9CC0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BIBLIOGRAFIA</w:t>
      </w:r>
      <w:r w:rsidR="00581A21">
        <w:rPr>
          <w:rStyle w:val="Rimandonotaapidipagina"/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footnoteReference w:id="1"/>
      </w:r>
    </w:p>
    <w:p w14:paraId="143848A2" w14:textId="1FB7EDD5" w:rsidR="00AF519B" w:rsidRPr="00BE3882" w:rsidRDefault="00D56B00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</w:pPr>
      <w:r w:rsidRPr="00BE3882">
        <w:rPr>
          <w:rFonts w:ascii="Times" w:eastAsia="Times New Roman" w:hAnsi="Times" w:cs="Times New Roman"/>
          <w:i/>
          <w:iCs/>
          <w:noProof/>
          <w:spacing w:val="-5"/>
          <w:sz w:val="18"/>
          <w:szCs w:val="18"/>
          <w:lang w:eastAsia="it-IT"/>
        </w:rPr>
        <w:t>Il welfare aziendale in Italia fra identità e immagine pubblica dell’impresa. Una prospettiva storica</w:t>
      </w:r>
      <w:r w:rsidRPr="00BE3882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>, a cura di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 xml:space="preserve"> P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 xml:space="preserve"> Battilani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-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S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A. Conca Messina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-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V</w:t>
      </w:r>
      <w:r w:rsid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BE38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 xml:space="preserve"> Varini, </w:t>
      </w:r>
      <w:r w:rsidR="003C3E70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 xml:space="preserve">il Mulino, Bologna, 2017. </w:t>
      </w:r>
      <w:r w:rsidR="00581A21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 xml:space="preserve"> </w:t>
      </w:r>
      <w:hyperlink r:id="rId9" w:history="1">
        <w:r w:rsidR="00581A21" w:rsidRPr="00581A2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2351390" w14:textId="1FC89BA8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8A2782">
        <w:rPr>
          <w:rFonts w:ascii="Times" w:eastAsia="Times New Roman" w:hAnsi="Times" w:cs="Times New Roman"/>
          <w:smallCaps/>
          <w:noProof/>
          <w:spacing w:val="-5"/>
          <w:sz w:val="18"/>
          <w:szCs w:val="18"/>
          <w:lang w:eastAsia="it-IT"/>
        </w:rPr>
        <w:t>M. Romani</w:t>
      </w:r>
      <w:r w:rsidRPr="00BC4DEF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Appunti sull'evoluzione del sindacato,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Edizioni Lavoro, Roma, 1981 (o edizioni successive). </w:t>
      </w:r>
      <w:r w:rsidR="00581A21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10" w:history="1">
        <w:r w:rsidR="00581A21" w:rsidRPr="00581A2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0275E5F" w14:textId="34270846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M. </w:t>
      </w:r>
      <w:r w:rsidRPr="00D56B00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>De Luca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«Nel rispetto dei reciproci ruoli…». Lineamenti di storia della contrattazione collettiva in Italia,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Vita e Pensiero, Milano, 2013. </w:t>
      </w:r>
      <w:r w:rsidR="00581A21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11" w:history="1">
        <w:r w:rsidR="00581A21" w:rsidRPr="00581A2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93C245F" w14:textId="273F4F43" w:rsid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lastRenderedPageBreak/>
        <w:t>Documenti, letture e filmati forniti dal docente su Blackboard.</w:t>
      </w: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</w:p>
    <w:p w14:paraId="42D09707" w14:textId="7F146641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>Ai frequentanti saranno fornite indicazioni puntuali sull’uso della bibliografia e dei materiali didattici ai fini della prova d’esame.</w:t>
      </w:r>
    </w:p>
    <w:p w14:paraId="234C3F09" w14:textId="77777777" w:rsidR="00BC4DEF" w:rsidRPr="00BC4DEF" w:rsidRDefault="00BC4DEF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3F1B03AD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Lezioni frontali </w:t>
      </w: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o a distanza mediante Blackboard</w:t>
      </w: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Testimonanze di esperti. Didattica attiva (analisi di testi su supporto cartaceo, documenti multimediali, case study).</w:t>
      </w:r>
    </w:p>
    <w:p w14:paraId="0A68E1A9" w14:textId="77777777" w:rsidR="00BC4DEF" w:rsidRPr="00BC4DEF" w:rsidRDefault="00BC4DEF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74A5D3C1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Esame orale in forma di colloquio. </w:t>
      </w:r>
      <w:r w:rsidRPr="00BC4DEF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L’accertamento</w:t>
      </w: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 xml:space="preserve"> delle conoscenze si sviluppa a tre livelli: conoscenza delle nozioni di base della disciplina e dei fatti storici in sequenza cronologica; capacità di procedere ad analisi comparate tra contesti ed esperienze diversamente collocate nel tempo e nello spazio; piena padronanza delle interconnessioni di causa/effetto dei processi storici e delle categorie interpretative della disciplina.</w:t>
      </w:r>
    </w:p>
    <w:p w14:paraId="18B97845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Al fine della valutazione concorrono dunque: la pertinenza e la chiarezza delle risposte; l’uso appropriato dei concetti e della terminologia propri della disciplina; la padronanza della cronologia di riferimento; lo sviluppo di analisi diacroniche e sincroniche tra fenomeni; i diversi livelli di approfondimento delle argomentazioni. Elemento qualificante della valutazione finale è la padronanza dei nessi interpretativi.</w:t>
      </w:r>
      <w:r w:rsidRPr="00BC4DEF">
        <w:rPr>
          <w:rFonts w:ascii="Times" w:eastAsia="Times New Roman" w:hAnsi="Times" w:cs="Times New Roman"/>
          <w:noProof/>
          <w:sz w:val="18"/>
          <w:szCs w:val="18"/>
          <w:highlight w:val="yellow"/>
          <w:lang w:eastAsia="it-IT"/>
        </w:rPr>
        <w:t xml:space="preserve"> </w:t>
      </w:r>
    </w:p>
    <w:p w14:paraId="1E47AAF0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Il voto finale è unico e tiene conto per il 50% delle conoscenze di base (concetti, terminologia, cronologia), per il 25% delle conoscenze intermedie (primo livello di argomentazione, analisi comparate), per il 25% della piena padronanza della materia (argomentazioni complesse, nessi interpretativi).</w:t>
      </w:r>
    </w:p>
    <w:p w14:paraId="3E7571AF" w14:textId="79394D94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>L’eventuale partecipazione attiva al lavoro in aula (relazioni di approfondimento, analisi di documenti e di filmati, case study) consente di acquisire una valutazione integrativa del risultato conseguito in sede di verifica finale.</w:t>
      </w:r>
    </w:p>
    <w:p w14:paraId="3A971EC4" w14:textId="77777777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52841706" w14:textId="77777777" w:rsidR="00BC4DEF" w:rsidRPr="00BE3882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E3882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Il corso presuppone la conoscenza delle principali vicende della storia contemporanea così come risultano da un buon manuale della scuola media superiore </w:t>
      </w:r>
    </w:p>
    <w:p w14:paraId="30742882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E3882">
        <w:rPr>
          <w:rFonts w:ascii="Times" w:eastAsia="Times New Roman" w:hAnsi="Times" w:cs="Times New Roman"/>
          <w:noProof/>
          <w:sz w:val="18"/>
          <w:szCs w:val="20"/>
          <w:lang w:eastAsia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BC4DEF" w:rsidRPr="00BC4D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56A4" w14:textId="77777777" w:rsidR="009514D9" w:rsidRDefault="009514D9" w:rsidP="00BC4DEF">
      <w:pPr>
        <w:spacing w:after="0" w:line="240" w:lineRule="auto"/>
      </w:pPr>
      <w:r>
        <w:separator/>
      </w:r>
    </w:p>
  </w:endnote>
  <w:endnote w:type="continuationSeparator" w:id="0">
    <w:p w14:paraId="34703187" w14:textId="77777777" w:rsidR="009514D9" w:rsidRDefault="009514D9" w:rsidP="00B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1DFCD" w14:textId="77777777" w:rsidR="009514D9" w:rsidRDefault="009514D9" w:rsidP="00BC4DEF">
      <w:pPr>
        <w:spacing w:after="0" w:line="240" w:lineRule="auto"/>
      </w:pPr>
      <w:r>
        <w:separator/>
      </w:r>
    </w:p>
  </w:footnote>
  <w:footnote w:type="continuationSeparator" w:id="0">
    <w:p w14:paraId="44C6F6DD" w14:textId="77777777" w:rsidR="009514D9" w:rsidRDefault="009514D9" w:rsidP="00BC4DEF">
      <w:pPr>
        <w:spacing w:after="0" w:line="240" w:lineRule="auto"/>
      </w:pPr>
      <w:r>
        <w:continuationSeparator/>
      </w:r>
    </w:p>
  </w:footnote>
  <w:footnote w:id="1">
    <w:p w14:paraId="0DE35542" w14:textId="399517B5" w:rsidR="00581A21" w:rsidRDefault="00581A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C91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E82DC6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A85012"/>
    <w:multiLevelType w:val="hybridMultilevel"/>
    <w:tmpl w:val="2ECCA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0B0F"/>
    <w:multiLevelType w:val="hybridMultilevel"/>
    <w:tmpl w:val="BD24A5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9"/>
    <w:rsid w:val="00011914"/>
    <w:rsid w:val="000B70DB"/>
    <w:rsid w:val="00100DEC"/>
    <w:rsid w:val="00102468"/>
    <w:rsid w:val="00211E79"/>
    <w:rsid w:val="003C3E70"/>
    <w:rsid w:val="00557129"/>
    <w:rsid w:val="00581A21"/>
    <w:rsid w:val="00590F16"/>
    <w:rsid w:val="0074557B"/>
    <w:rsid w:val="008A2782"/>
    <w:rsid w:val="00925F3B"/>
    <w:rsid w:val="009514D9"/>
    <w:rsid w:val="00980CAB"/>
    <w:rsid w:val="009A2FA7"/>
    <w:rsid w:val="009A6F01"/>
    <w:rsid w:val="00A84086"/>
    <w:rsid w:val="00AF519B"/>
    <w:rsid w:val="00B81DE5"/>
    <w:rsid w:val="00B81FA4"/>
    <w:rsid w:val="00BB5183"/>
    <w:rsid w:val="00BC4DEF"/>
    <w:rsid w:val="00BE3882"/>
    <w:rsid w:val="00CF4046"/>
    <w:rsid w:val="00D239D6"/>
    <w:rsid w:val="00D56B00"/>
    <w:rsid w:val="00E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C4D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4DE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E3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3E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C4D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4DE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E3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3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rianna-de-luca/nel-rispetto-dei-reciproci-ruoli-9788834326442-14802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appunti-sullevoluzione-del-sindacato-9788873131786-1758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welfare-aziendale-in-italia-fra-identita-e-immagine-pubblica-dellimpresa-una-prospettiva-storica-9788815267771-25768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2C18-2990-401E-985F-C6F6B209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Nicola (nicola.martinelli)</dc:creator>
  <cp:keywords/>
  <dc:description/>
  <cp:lastModifiedBy>Rolli Andrea</cp:lastModifiedBy>
  <cp:revision>7</cp:revision>
  <dcterms:created xsi:type="dcterms:W3CDTF">2021-06-10T07:22:00Z</dcterms:created>
  <dcterms:modified xsi:type="dcterms:W3CDTF">2022-07-25T09:00:00Z</dcterms:modified>
</cp:coreProperties>
</file>