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A693" w14:textId="77777777" w:rsidR="00EB2CDC" w:rsidRDefault="00EB2CDC" w:rsidP="00EB2CDC">
      <w:pPr>
        <w:pStyle w:val="Titolo1"/>
      </w:pPr>
      <w:r>
        <w:t xml:space="preserve">Storia economica (Storia </w:t>
      </w:r>
      <w:r w:rsidRPr="00067FC3">
        <w:t>della banca)</w:t>
      </w:r>
    </w:p>
    <w:p w14:paraId="623C505C" w14:textId="77777777" w:rsidR="00EB2CDC" w:rsidRDefault="00EB2CDC" w:rsidP="00EB2CDC">
      <w:pPr>
        <w:pStyle w:val="Titolo2"/>
      </w:pPr>
      <w:r w:rsidRPr="00067FC3">
        <w:t>Prof. Pietro Cafaro</w:t>
      </w:r>
      <w:r w:rsidR="0025407F">
        <w:t>; Prof. Giuseppe Vegas</w:t>
      </w:r>
    </w:p>
    <w:p w14:paraId="40CE1E19" w14:textId="77777777" w:rsidR="002D5E17" w:rsidRDefault="00EB2CDC" w:rsidP="00EB2C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657B53" w14:textId="77777777" w:rsidR="00CA014F" w:rsidRDefault="00CA014F" w:rsidP="00CA014F">
      <w:pPr>
        <w:tabs>
          <w:tab w:val="clear" w:pos="284"/>
        </w:tabs>
        <w:spacing w:line="240" w:lineRule="auto"/>
        <w:rPr>
          <w:szCs w:val="20"/>
        </w:rPr>
      </w:pPr>
      <w:r w:rsidRPr="00F643E7">
        <w:rPr>
          <w:szCs w:val="20"/>
        </w:rPr>
        <w:t>Il corso si propone di illustrare le vicende più significative dell’evoluzione della moneta, della banca e, in genere, degli strumenti e delle istituzioni finanziarie nel contesto dell’economia italiana ed europea tra Ottocento e Novecento.</w:t>
      </w:r>
    </w:p>
    <w:p w14:paraId="5638FB9D" w14:textId="3BBBAAC2" w:rsidR="00EB2CDC" w:rsidRDefault="00CA014F" w:rsidP="00CA014F">
      <w:r w:rsidRPr="00F643E7">
        <w:rPr>
          <w:szCs w:val="20"/>
        </w:rPr>
        <w:t xml:space="preserve">Obiettivo finale del corso è quello di permettere allo studente (che si auspica frequentante) di conoscere la complessità e la gradualità della formazione degli strumenti finanziari utilizzati dall’economia, la loro compenetrazione con l’economia reale, il loro evolvere seguendo linee di continuità e di discontinuità nelle varie esperienze concrete di evoluzione economica. </w:t>
      </w:r>
      <w:r w:rsidR="00CF735C" w:rsidRPr="00F643E7">
        <w:rPr>
          <w:szCs w:val="20"/>
        </w:rPr>
        <w:t>In particolare,</w:t>
      </w:r>
      <w:r w:rsidRPr="00F643E7">
        <w:rPr>
          <w:szCs w:val="20"/>
        </w:rPr>
        <w:t xml:space="preserve"> dovrà essere in grado di comprendere le cause e gli effetti del peculiare percorso allo sviluppo attuato nel nostro Paese.</w:t>
      </w:r>
      <w:r>
        <w:rPr>
          <w:szCs w:val="20"/>
        </w:rPr>
        <w:t xml:space="preserve"> </w:t>
      </w:r>
      <w:r w:rsidRPr="00C520C6">
        <w:rPr>
          <w:szCs w:val="20"/>
        </w:rPr>
        <w:t>Lo studente sarà in grado di relativizzare i problemi che vengono dalla progressiva finanziarizzazione dell’economia e a valutarli in modo non semplicistico</w:t>
      </w:r>
      <w:r w:rsidR="00EB2CDC">
        <w:t>.</w:t>
      </w:r>
    </w:p>
    <w:p w14:paraId="6319956B" w14:textId="77777777" w:rsidR="00EB2CDC" w:rsidRDefault="00EB2CDC" w:rsidP="00EB2C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7860C7A" w14:textId="77777777" w:rsidR="00CA014F" w:rsidRDefault="00CA014F" w:rsidP="00CA014F">
      <w:pPr>
        <w:tabs>
          <w:tab w:val="clear" w:pos="284"/>
        </w:tabs>
        <w:spacing w:before="120" w:line="240" w:lineRule="auto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Parte generale</w:t>
      </w:r>
    </w:p>
    <w:p w14:paraId="1C997FA9" w14:textId="77777777" w:rsidR="00CA014F" w:rsidRPr="00F643E7" w:rsidRDefault="00CA014F" w:rsidP="00CA014F">
      <w:pPr>
        <w:tabs>
          <w:tab w:val="clear" w:pos="284"/>
        </w:tabs>
        <w:spacing w:before="120" w:line="240" w:lineRule="auto"/>
        <w:rPr>
          <w:szCs w:val="20"/>
        </w:rPr>
      </w:pPr>
      <w:r w:rsidRPr="00F643E7">
        <w:rPr>
          <w:smallCaps/>
          <w:sz w:val="18"/>
          <w:szCs w:val="20"/>
        </w:rPr>
        <w:t>Prima unità didattica</w:t>
      </w:r>
      <w:r w:rsidRPr="00F643E7">
        <w:rPr>
          <w:szCs w:val="20"/>
        </w:rPr>
        <w:t xml:space="preserve">: </w:t>
      </w:r>
      <w:r w:rsidRPr="00F643E7">
        <w:rPr>
          <w:i/>
          <w:szCs w:val="20"/>
        </w:rPr>
        <w:t>Moneta, banca e finanza tra “antico regime” e prima industrializzazione</w:t>
      </w:r>
      <w:r w:rsidRPr="00F643E7">
        <w:rPr>
          <w:szCs w:val="20"/>
        </w:rPr>
        <w:t>.</w:t>
      </w:r>
    </w:p>
    <w:p w14:paraId="47C339FB" w14:textId="77777777" w:rsidR="00CA014F" w:rsidRPr="00F643E7" w:rsidRDefault="00CA014F" w:rsidP="00CA014F">
      <w:pPr>
        <w:tabs>
          <w:tab w:val="clear" w:pos="284"/>
        </w:tabs>
        <w:spacing w:line="240" w:lineRule="auto"/>
        <w:rPr>
          <w:szCs w:val="20"/>
        </w:rPr>
      </w:pPr>
      <w:r w:rsidRPr="00F643E7">
        <w:rPr>
          <w:szCs w:val="20"/>
        </w:rPr>
        <w:t>Premessa:</w:t>
      </w:r>
      <w:r>
        <w:rPr>
          <w:szCs w:val="20"/>
        </w:rPr>
        <w:t xml:space="preserve"> </w:t>
      </w:r>
    </w:p>
    <w:p w14:paraId="279425E1" w14:textId="77777777" w:rsidR="00CA014F" w:rsidRPr="00F643E7" w:rsidRDefault="00CA014F" w:rsidP="00CA014F">
      <w:pPr>
        <w:tabs>
          <w:tab w:val="clear" w:pos="284"/>
        </w:tabs>
        <w:spacing w:line="240" w:lineRule="auto"/>
        <w:rPr>
          <w:szCs w:val="20"/>
        </w:rPr>
      </w:pPr>
      <w:r w:rsidRPr="00F643E7">
        <w:rPr>
          <w:szCs w:val="20"/>
        </w:rPr>
        <w:t xml:space="preserve">Uno sguardo al passato remoto: cenni al problema della moneta, del risparmio e del credito nel dibattito e nei fatti </w:t>
      </w:r>
      <w:proofErr w:type="spellStart"/>
      <w:r w:rsidRPr="00F643E7">
        <w:rPr>
          <w:szCs w:val="20"/>
        </w:rPr>
        <w:t>pre</w:t>
      </w:r>
      <w:proofErr w:type="spellEnd"/>
      <w:r w:rsidRPr="00F643E7">
        <w:rPr>
          <w:szCs w:val="20"/>
        </w:rPr>
        <w:t>-ottocenteschi.</w:t>
      </w:r>
    </w:p>
    <w:p w14:paraId="797DFE74" w14:textId="77777777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1.</w:t>
      </w:r>
      <w:r w:rsidRPr="00F643E7">
        <w:rPr>
          <w:szCs w:val="20"/>
        </w:rPr>
        <w:tab/>
        <w:t>Due sistemi monetari in competizione: il sistema imperiale-aureo della sterlina inglese e il bimetallismo del continente europeo.</w:t>
      </w:r>
    </w:p>
    <w:p w14:paraId="7197A08C" w14:textId="77777777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2.</w:t>
      </w:r>
      <w:r w:rsidRPr="00F643E7">
        <w:rPr>
          <w:szCs w:val="20"/>
        </w:rPr>
        <w:tab/>
        <w:t>Scambi, strumenti finanziari, risparmio e credito negli anni dell’unificazione nazionale italiana.</w:t>
      </w:r>
    </w:p>
    <w:p w14:paraId="60F7172A" w14:textId="77777777" w:rsidR="00CA014F" w:rsidRPr="00F643E7" w:rsidRDefault="00CA014F" w:rsidP="00CA014F">
      <w:pPr>
        <w:tabs>
          <w:tab w:val="clear" w:pos="284"/>
        </w:tabs>
        <w:spacing w:before="120" w:line="240" w:lineRule="auto"/>
        <w:rPr>
          <w:szCs w:val="20"/>
        </w:rPr>
      </w:pPr>
      <w:r w:rsidRPr="00F643E7">
        <w:rPr>
          <w:smallCaps/>
          <w:sz w:val="18"/>
          <w:szCs w:val="20"/>
        </w:rPr>
        <w:t>Seconda unità didattica</w:t>
      </w:r>
      <w:r w:rsidRPr="00F643E7">
        <w:rPr>
          <w:szCs w:val="20"/>
        </w:rPr>
        <w:t xml:space="preserve">: </w:t>
      </w:r>
      <w:r w:rsidRPr="00F643E7">
        <w:rPr>
          <w:i/>
          <w:szCs w:val="20"/>
        </w:rPr>
        <w:t>Moneta e banca nel ‘900: ricerca, avvio, consolidamento e crisi di un equilibrio</w:t>
      </w:r>
      <w:r w:rsidRPr="00F643E7">
        <w:rPr>
          <w:szCs w:val="20"/>
        </w:rPr>
        <w:t>.</w:t>
      </w:r>
    </w:p>
    <w:p w14:paraId="02408D4A" w14:textId="77777777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1.</w:t>
      </w:r>
      <w:r w:rsidRPr="00F643E7">
        <w:rPr>
          <w:szCs w:val="20"/>
        </w:rPr>
        <w:tab/>
        <w:t>Moneta e sistemi monetari nel Novecento europeo: nascita, evoluzione e sfaldamento di un sistema “naturale”.</w:t>
      </w:r>
    </w:p>
    <w:p w14:paraId="0178F9FF" w14:textId="77777777" w:rsidR="00CA014F" w:rsidRPr="00F643E7" w:rsidRDefault="00CA014F" w:rsidP="00CA014F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F643E7">
        <w:rPr>
          <w:szCs w:val="20"/>
        </w:rPr>
        <w:t>2.</w:t>
      </w:r>
      <w:r w:rsidRPr="00F643E7">
        <w:rPr>
          <w:szCs w:val="20"/>
        </w:rPr>
        <w:tab/>
        <w:t>La lenta formazione dei sistemi bancari nazionali in Europa e in USA: il difficile bilanciamento tra mercato e regolazione.</w:t>
      </w:r>
    </w:p>
    <w:p w14:paraId="191B6244" w14:textId="77777777" w:rsidR="00CA014F" w:rsidRDefault="00CA014F" w:rsidP="00CA014F">
      <w:pPr>
        <w:spacing w:line="240" w:lineRule="auto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F643E7">
        <w:rPr>
          <w:szCs w:val="20"/>
        </w:rPr>
        <w:t>Un approfondimento: la banca in Italia nel Novecento.</w:t>
      </w:r>
    </w:p>
    <w:p w14:paraId="4A957EC6" w14:textId="77777777" w:rsidR="00CA014F" w:rsidRPr="009E5968" w:rsidRDefault="00CA014F" w:rsidP="00CA014F">
      <w:pPr>
        <w:pStyle w:val="Titolo2"/>
      </w:pPr>
      <w:r w:rsidRPr="009E5968">
        <w:t>Parte monografica</w:t>
      </w:r>
    </w:p>
    <w:p w14:paraId="642D41DC" w14:textId="77777777" w:rsidR="0020679A" w:rsidRPr="0020679A" w:rsidRDefault="0020679A" w:rsidP="0020679A">
      <w:pPr>
        <w:spacing w:line="240" w:lineRule="auto"/>
        <w:rPr>
          <w:szCs w:val="20"/>
        </w:rPr>
      </w:pPr>
      <w:r w:rsidRPr="0020679A">
        <w:rPr>
          <w:szCs w:val="20"/>
        </w:rPr>
        <w:lastRenderedPageBreak/>
        <w:t>Le lezioni costituiranno la parte monografica del corso e saranno suddivise in quattro blocchi.</w:t>
      </w:r>
    </w:p>
    <w:p w14:paraId="37446F5C" w14:textId="77777777" w:rsidR="0020679A" w:rsidRPr="0020679A" w:rsidRDefault="0020679A" w:rsidP="0020679A">
      <w:pPr>
        <w:spacing w:line="240" w:lineRule="auto"/>
        <w:rPr>
          <w:i/>
          <w:szCs w:val="20"/>
        </w:rPr>
      </w:pPr>
      <w:r w:rsidRPr="0020679A">
        <w:rPr>
          <w:i/>
          <w:szCs w:val="20"/>
        </w:rPr>
        <w:t>Primo blocco</w:t>
      </w:r>
    </w:p>
    <w:p w14:paraId="5770FF7A" w14:textId="77777777" w:rsidR="0020679A" w:rsidRDefault="0020679A" w:rsidP="0020679A">
      <w:pPr>
        <w:spacing w:line="240" w:lineRule="auto"/>
        <w:ind w:left="284"/>
        <w:rPr>
          <w:szCs w:val="20"/>
        </w:rPr>
      </w:pPr>
      <w:r w:rsidRPr="0020679A">
        <w:rPr>
          <w:szCs w:val="20"/>
        </w:rPr>
        <w:t>Descrizione dei mercati e delle istituzioni finanziarie, della loro particolare regolamentazione, delle ragioni di essa e dei soggetti, interni e internazionali, che la producono. Obiettivi confliggenti della regolamentazione, suoi costi e vantaggi. Il problema del rischio. I soggetti "</w:t>
      </w:r>
      <w:proofErr w:type="spellStart"/>
      <w:r w:rsidRPr="0020679A">
        <w:rPr>
          <w:szCs w:val="20"/>
        </w:rPr>
        <w:t>too</w:t>
      </w:r>
      <w:proofErr w:type="spellEnd"/>
      <w:r w:rsidRPr="0020679A">
        <w:rPr>
          <w:szCs w:val="20"/>
        </w:rPr>
        <w:t xml:space="preserve"> big to </w:t>
      </w:r>
      <w:proofErr w:type="spellStart"/>
      <w:r w:rsidRPr="0020679A">
        <w:rPr>
          <w:szCs w:val="20"/>
        </w:rPr>
        <w:t>fail</w:t>
      </w:r>
      <w:proofErr w:type="spellEnd"/>
      <w:r w:rsidRPr="0020679A">
        <w:rPr>
          <w:szCs w:val="20"/>
        </w:rPr>
        <w:t>" e il "moral hazard". Il rischio e il Covid-19.</w:t>
      </w:r>
    </w:p>
    <w:p w14:paraId="2505CA1B" w14:textId="77777777" w:rsidR="0020679A" w:rsidRPr="0020679A" w:rsidRDefault="0020679A" w:rsidP="0020679A">
      <w:pPr>
        <w:spacing w:line="240" w:lineRule="auto"/>
        <w:rPr>
          <w:i/>
          <w:szCs w:val="20"/>
        </w:rPr>
      </w:pPr>
      <w:r w:rsidRPr="0020679A">
        <w:rPr>
          <w:i/>
          <w:szCs w:val="20"/>
        </w:rPr>
        <w:t>Secondo blocco</w:t>
      </w:r>
    </w:p>
    <w:p w14:paraId="6A273F07" w14:textId="37755A0F" w:rsidR="0020679A" w:rsidRDefault="0020679A" w:rsidP="0020679A">
      <w:pPr>
        <w:spacing w:line="240" w:lineRule="auto"/>
        <w:ind w:left="284"/>
        <w:rPr>
          <w:szCs w:val="20"/>
        </w:rPr>
      </w:pPr>
      <w:r w:rsidRPr="0020679A">
        <w:rPr>
          <w:szCs w:val="20"/>
        </w:rPr>
        <w:t xml:space="preserve">Breve storia della crisi degli anni 2007-2008 e dei suoi effetti nel periodo successivo: dalla finanza privata, a quella pubblica, all' economia reale. La risposta politica, istituzionale e normativa. Le direttive europee la legislazione americana. I nuovi soggetti pubblici sovranazionali ed interni. Le Autorità indipendenti e le loro competenze. I prodotti "tossici": derivati e subprime, e ciò che ci hanno </w:t>
      </w:r>
      <w:r w:rsidR="00D24C4B" w:rsidRPr="0020679A">
        <w:rPr>
          <w:szCs w:val="20"/>
        </w:rPr>
        <w:t>lasciato: NPL</w:t>
      </w:r>
      <w:r w:rsidRPr="0020679A">
        <w:rPr>
          <w:szCs w:val="20"/>
        </w:rPr>
        <w:t xml:space="preserve"> e UTP.</w:t>
      </w:r>
    </w:p>
    <w:p w14:paraId="7EA9EBD8" w14:textId="77777777" w:rsidR="0020679A" w:rsidRPr="0020679A" w:rsidRDefault="0020679A" w:rsidP="0020679A">
      <w:pPr>
        <w:spacing w:line="240" w:lineRule="auto"/>
        <w:rPr>
          <w:i/>
          <w:szCs w:val="20"/>
        </w:rPr>
      </w:pPr>
      <w:r w:rsidRPr="0020679A">
        <w:rPr>
          <w:i/>
          <w:szCs w:val="20"/>
        </w:rPr>
        <w:t>Terzo blocco</w:t>
      </w:r>
    </w:p>
    <w:p w14:paraId="57C9CAC8" w14:textId="77777777" w:rsidR="0020679A" w:rsidRPr="0020679A" w:rsidRDefault="0020679A" w:rsidP="00E42447">
      <w:pPr>
        <w:spacing w:line="240" w:lineRule="auto"/>
        <w:ind w:left="284"/>
        <w:rPr>
          <w:szCs w:val="20"/>
        </w:rPr>
      </w:pPr>
      <w:r w:rsidRPr="0020679A">
        <w:rPr>
          <w:szCs w:val="20"/>
        </w:rPr>
        <w:t xml:space="preserve">Il finanziamento dell'economia: il sistema bancario e la Borsa. Le quattro ESAS e le loro funzioni. Attività di BCE e SSM e delle Banche Centrali. Gli stress test e i rafforzamenti patrimoniali delle banche e loro effetti. La politica dei tassi e le iniezioni di liquidità della BCE. Effetti sul sistema bancario italiano: fattori di crisi, casi concreti e soluzioni adottate per la loro risoluzione. Il bail-in. Il MES e la BCE. Il collaterale e junk-bonds. </w:t>
      </w:r>
      <w:r w:rsidR="00E42447" w:rsidRPr="00E42447">
        <w:rPr>
          <w:szCs w:val="20"/>
        </w:rPr>
        <w:t>  Il ruolo della BCE nel tempo del Covid-19. La sentenza della Corte costitu</w:t>
      </w:r>
      <w:r w:rsidR="00E42447">
        <w:rPr>
          <w:szCs w:val="20"/>
        </w:rPr>
        <w:t>zionale tedesca del maggio 2020</w:t>
      </w:r>
      <w:r w:rsidR="00E42447" w:rsidRPr="00E42447">
        <w:rPr>
          <w:szCs w:val="20"/>
        </w:rPr>
        <w:t>.</w:t>
      </w:r>
    </w:p>
    <w:p w14:paraId="73754AAC" w14:textId="77777777" w:rsidR="0020679A" w:rsidRPr="0020679A" w:rsidRDefault="0020679A" w:rsidP="0020679A">
      <w:pPr>
        <w:spacing w:line="240" w:lineRule="auto"/>
        <w:rPr>
          <w:i/>
          <w:szCs w:val="20"/>
        </w:rPr>
      </w:pPr>
      <w:r w:rsidRPr="0020679A">
        <w:rPr>
          <w:i/>
          <w:szCs w:val="20"/>
        </w:rPr>
        <w:t>Quarto blocco</w:t>
      </w:r>
    </w:p>
    <w:p w14:paraId="75BE9786" w14:textId="77777777" w:rsidR="0020679A" w:rsidRPr="0020679A" w:rsidRDefault="0020679A" w:rsidP="0020679A">
      <w:pPr>
        <w:spacing w:line="240" w:lineRule="auto"/>
        <w:ind w:left="284"/>
        <w:rPr>
          <w:szCs w:val="20"/>
        </w:rPr>
      </w:pPr>
      <w:r w:rsidRPr="0020679A">
        <w:rPr>
          <w:szCs w:val="20"/>
        </w:rPr>
        <w:t xml:space="preserve">La vigilanza sui mercati e la tutela dei risparmiatori. La </w:t>
      </w:r>
      <w:r w:rsidR="00E42447" w:rsidRPr="00E42447">
        <w:rPr>
          <w:szCs w:val="20"/>
        </w:rPr>
        <w:t>MIFID-2</w:t>
      </w:r>
      <w:r w:rsidR="00E42447">
        <w:rPr>
          <w:szCs w:val="20"/>
        </w:rPr>
        <w:t xml:space="preserve"> </w:t>
      </w:r>
      <w:r w:rsidRPr="0020679A">
        <w:rPr>
          <w:szCs w:val="20"/>
        </w:rPr>
        <w:t>e le altre direttive europee. Autorità amministrative e potere giudiziario. La Banking Union e la Capital Markets Union. Il Fintech, l'AI e le monete virtuali. Effetti della pandemia sui mercati finanziari</w:t>
      </w:r>
    </w:p>
    <w:p w14:paraId="2BC7F760" w14:textId="77777777" w:rsidR="00CA014F" w:rsidRDefault="00CA014F" w:rsidP="00CA014F">
      <w:pPr>
        <w:spacing w:before="120" w:line="240" w:lineRule="auto"/>
        <w:rPr>
          <w:szCs w:val="20"/>
        </w:rPr>
      </w:pPr>
      <w:r>
        <w:rPr>
          <w:szCs w:val="20"/>
        </w:rPr>
        <w:t xml:space="preserve">NB: Il </w:t>
      </w:r>
      <w:proofErr w:type="spellStart"/>
      <w:r>
        <w:rPr>
          <w:szCs w:val="20"/>
        </w:rPr>
        <w:t>Syllabus</w:t>
      </w:r>
      <w:proofErr w:type="spellEnd"/>
      <w:r>
        <w:rPr>
          <w:szCs w:val="20"/>
        </w:rPr>
        <w:t xml:space="preserve"> dettagliato del corso e una guida sintetica alla preparazione della prova finale sono disponibili sulla piattaforma </w:t>
      </w:r>
      <w:proofErr w:type="spellStart"/>
      <w:r>
        <w:rPr>
          <w:szCs w:val="20"/>
        </w:rPr>
        <w:t>Blackboard</w:t>
      </w:r>
      <w:proofErr w:type="spellEnd"/>
      <w:r>
        <w:rPr>
          <w:szCs w:val="20"/>
        </w:rPr>
        <w:t>.</w:t>
      </w:r>
    </w:p>
    <w:p w14:paraId="3169F5EB" w14:textId="197BB27F" w:rsidR="00EB2CDC" w:rsidRDefault="00EB2CDC" w:rsidP="00EB2CDC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94A8D">
        <w:rPr>
          <w:rStyle w:val="Rimandonotaapidipagina"/>
          <w:b/>
          <w:i/>
          <w:sz w:val="18"/>
        </w:rPr>
        <w:footnoteReference w:id="1"/>
      </w:r>
    </w:p>
    <w:p w14:paraId="490BFC42" w14:textId="77777777" w:rsidR="00EB2CDC" w:rsidRDefault="00EB2CDC" w:rsidP="00EB2CDC">
      <w:pPr>
        <w:pStyle w:val="Testo1"/>
        <w:rPr>
          <w:i/>
        </w:rPr>
      </w:pPr>
      <w:r w:rsidRPr="00EB2CDC">
        <w:rPr>
          <w:i/>
        </w:rPr>
        <w:t>Per gli studenti frequentanti</w:t>
      </w:r>
    </w:p>
    <w:p w14:paraId="6BD9392E" w14:textId="77777777" w:rsidR="00906ECB" w:rsidRPr="00906ECB" w:rsidRDefault="00906ECB" w:rsidP="00BB0455">
      <w:pPr>
        <w:pStyle w:val="Testo1"/>
        <w:spacing w:before="0"/>
      </w:pPr>
      <w:r>
        <w:t xml:space="preserve">A. </w:t>
      </w:r>
      <w:r w:rsidRPr="00906ECB">
        <w:t>Parte generale</w:t>
      </w:r>
    </w:p>
    <w:p w14:paraId="07738550" w14:textId="77777777" w:rsidR="00EB2CDC" w:rsidRDefault="00EB2CDC" w:rsidP="004E627D">
      <w:pPr>
        <w:pStyle w:val="Testo1"/>
        <w:numPr>
          <w:ilvl w:val="0"/>
          <w:numId w:val="7"/>
        </w:numPr>
        <w:spacing w:before="0"/>
        <w:ind w:left="567" w:hanging="283"/>
      </w:pPr>
      <w:r>
        <w:t>Appunti delle lezioni</w:t>
      </w:r>
    </w:p>
    <w:p w14:paraId="75CDFB3E" w14:textId="77777777" w:rsidR="00EB2CDC" w:rsidRDefault="00EB2CDC" w:rsidP="004E627D">
      <w:pPr>
        <w:pStyle w:val="Testo1"/>
        <w:numPr>
          <w:ilvl w:val="0"/>
          <w:numId w:val="7"/>
        </w:numPr>
        <w:spacing w:before="0"/>
        <w:ind w:left="567" w:hanging="283"/>
      </w:pPr>
      <w:r>
        <w:t>Materiale di studio ricavabile dal</w:t>
      </w:r>
      <w:r w:rsidRPr="00F643E7">
        <w:t xml:space="preserve">la piattaforma </w:t>
      </w:r>
      <w:r w:rsidRPr="00F643E7">
        <w:rPr>
          <w:i/>
        </w:rPr>
        <w:t>Blackboard</w:t>
      </w:r>
      <w:r w:rsidR="00906ECB">
        <w:t xml:space="preserve"> </w:t>
      </w:r>
      <w:r w:rsidR="00906ECB" w:rsidRPr="00906ECB">
        <w:rPr>
          <w:u w:val="single"/>
        </w:rPr>
        <w:t>oppure</w:t>
      </w:r>
    </w:p>
    <w:p w14:paraId="7A2C67AA" w14:textId="77777777" w:rsidR="00EB2CDC" w:rsidRPr="00F643E7" w:rsidRDefault="00EB2CDC" w:rsidP="004E627D">
      <w:pPr>
        <w:pStyle w:val="Testo1"/>
        <w:numPr>
          <w:ilvl w:val="0"/>
          <w:numId w:val="7"/>
        </w:numPr>
        <w:spacing w:before="0"/>
        <w:ind w:left="567" w:hanging="283"/>
      </w:pPr>
      <w:r>
        <w:t>Un testo a scel</w:t>
      </w:r>
      <w:r w:rsidR="0020679A">
        <w:t xml:space="preserve">ta tra i </w:t>
      </w:r>
      <w:r>
        <w:t>seguenti</w:t>
      </w:r>
    </w:p>
    <w:p w14:paraId="1491E590" w14:textId="78071E40" w:rsidR="00906ECB" w:rsidRPr="00DB49BE" w:rsidRDefault="00906ECB" w:rsidP="004E627D">
      <w:pPr>
        <w:pStyle w:val="Testo1"/>
        <w:numPr>
          <w:ilvl w:val="1"/>
          <w:numId w:val="1"/>
        </w:numPr>
        <w:spacing w:before="0" w:line="240" w:lineRule="atLeast"/>
        <w:ind w:left="851" w:hanging="284"/>
        <w:rPr>
          <w:spacing w:val="-5"/>
          <w:szCs w:val="18"/>
        </w:rPr>
      </w:pPr>
      <w:r w:rsidRPr="0071461B">
        <w:rPr>
          <w:smallCaps/>
          <w:spacing w:val="-5"/>
          <w:sz w:val="16"/>
          <w:szCs w:val="18"/>
        </w:rPr>
        <w:lastRenderedPageBreak/>
        <w:t>M. Fornasari</w:t>
      </w:r>
      <w:r w:rsidRPr="00DB49BE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 xml:space="preserve">La banca, la borsa, lo Stato. </w:t>
      </w:r>
      <w:r w:rsidRPr="00DB49BE">
        <w:rPr>
          <w:i/>
          <w:iCs/>
          <w:spacing w:val="-5"/>
          <w:szCs w:val="18"/>
        </w:rPr>
        <w:t>Una storia della finanza (xsecc.XIII-XXI),</w:t>
      </w:r>
      <w:r>
        <w:rPr>
          <w:i/>
          <w:iCs/>
          <w:spacing w:val="-5"/>
          <w:szCs w:val="18"/>
        </w:rPr>
        <w:t xml:space="preserve"> </w:t>
      </w:r>
      <w:r>
        <w:rPr>
          <w:spacing w:val="-5"/>
          <w:szCs w:val="18"/>
        </w:rPr>
        <w:t xml:space="preserve">Torino, Giappichelli, </w:t>
      </w:r>
      <w:r w:rsidRPr="00DB49BE">
        <w:rPr>
          <w:spacing w:val="-5"/>
          <w:szCs w:val="18"/>
        </w:rPr>
        <w:t>2017</w:t>
      </w:r>
      <w:r>
        <w:rPr>
          <w:spacing w:val="-5"/>
          <w:szCs w:val="18"/>
        </w:rPr>
        <w:t>.</w:t>
      </w:r>
      <w:r w:rsidR="00987F46">
        <w:rPr>
          <w:spacing w:val="-5"/>
          <w:szCs w:val="18"/>
        </w:rPr>
        <w:t xml:space="preserve"> </w:t>
      </w:r>
      <w:r w:rsidR="00994A8D">
        <w:rPr>
          <w:spacing w:val="-5"/>
          <w:szCs w:val="18"/>
        </w:rPr>
        <w:t xml:space="preserve"> </w:t>
      </w:r>
      <w:hyperlink r:id="rId9" w:history="1">
        <w:r w:rsidR="00994A8D" w:rsidRPr="00994A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208214" w14:textId="77777777" w:rsidR="00906ECB" w:rsidRDefault="00906ECB" w:rsidP="004E627D">
      <w:pPr>
        <w:pStyle w:val="Testo1"/>
        <w:numPr>
          <w:ilvl w:val="1"/>
          <w:numId w:val="1"/>
        </w:numPr>
        <w:spacing w:before="0" w:line="240" w:lineRule="atLeast"/>
        <w:ind w:left="851" w:hanging="284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M. Fornasari</w:t>
      </w:r>
      <w:r w:rsidRPr="00DB49BE">
        <w:rPr>
          <w:spacing w:val="-5"/>
          <w:szCs w:val="18"/>
        </w:rPr>
        <w:t>,</w:t>
      </w:r>
      <w:r>
        <w:rPr>
          <w:i/>
          <w:iCs/>
          <w:spacing w:val="-5"/>
          <w:szCs w:val="18"/>
        </w:rPr>
        <w:t xml:space="preserve"> </w:t>
      </w:r>
      <w:r w:rsidRPr="00DB49BE">
        <w:rPr>
          <w:i/>
          <w:iCs/>
          <w:spacing w:val="-5"/>
          <w:szCs w:val="18"/>
        </w:rPr>
        <w:t xml:space="preserve">Finanza </w:t>
      </w:r>
      <w:r>
        <w:rPr>
          <w:i/>
          <w:iCs/>
          <w:spacing w:val="-5"/>
          <w:szCs w:val="18"/>
        </w:rPr>
        <w:t xml:space="preserve">d'impresa e sistemi finanziari. </w:t>
      </w:r>
      <w:r w:rsidRPr="00DB49BE">
        <w:rPr>
          <w:i/>
          <w:iCs/>
          <w:spacing w:val="-5"/>
          <w:szCs w:val="18"/>
        </w:rPr>
        <w:t>Un profilo storico</w:t>
      </w:r>
      <w:r>
        <w:rPr>
          <w:spacing w:val="-5"/>
          <w:szCs w:val="18"/>
        </w:rPr>
        <w:t xml:space="preserve">, Torino, Giappichelli, </w:t>
      </w:r>
      <w:r w:rsidRPr="00DB49BE">
        <w:rPr>
          <w:spacing w:val="-5"/>
          <w:szCs w:val="18"/>
        </w:rPr>
        <w:t>2008</w:t>
      </w:r>
      <w:r>
        <w:rPr>
          <w:spacing w:val="-5"/>
          <w:szCs w:val="18"/>
        </w:rPr>
        <w:t>.</w:t>
      </w:r>
    </w:p>
    <w:p w14:paraId="462B1F05" w14:textId="77777777" w:rsidR="00906ECB" w:rsidRDefault="00906ECB" w:rsidP="004E627D">
      <w:pPr>
        <w:pStyle w:val="Testo1"/>
        <w:numPr>
          <w:ilvl w:val="1"/>
          <w:numId w:val="1"/>
        </w:numPr>
        <w:spacing w:before="0" w:line="240" w:lineRule="atLeast"/>
        <w:ind w:left="851" w:hanging="284"/>
        <w:rPr>
          <w:spacing w:val="-5"/>
          <w:szCs w:val="18"/>
        </w:rPr>
      </w:pPr>
      <w:r w:rsidRPr="00BF006C">
        <w:rPr>
          <w:smallCaps/>
          <w:spacing w:val="-5"/>
          <w:szCs w:val="18"/>
        </w:rPr>
        <w:t>S. La Francesca</w:t>
      </w:r>
      <w:r>
        <w:rPr>
          <w:spacing w:val="-5"/>
          <w:szCs w:val="18"/>
        </w:rPr>
        <w:t xml:space="preserve">, </w:t>
      </w:r>
      <w:r>
        <w:rPr>
          <w:i/>
          <w:spacing w:val="-5"/>
          <w:szCs w:val="18"/>
        </w:rPr>
        <w:t>Storia del sistema bancario italiano</w:t>
      </w:r>
      <w:r>
        <w:rPr>
          <w:spacing w:val="-5"/>
          <w:szCs w:val="18"/>
        </w:rPr>
        <w:t>, Bologna, Il Mulino, 2004.</w:t>
      </w:r>
    </w:p>
    <w:p w14:paraId="7F51CFEA" w14:textId="77777777" w:rsidR="00906ECB" w:rsidRPr="00BF006C" w:rsidRDefault="00906ECB" w:rsidP="004E627D">
      <w:pPr>
        <w:pStyle w:val="Testo1"/>
        <w:numPr>
          <w:ilvl w:val="1"/>
          <w:numId w:val="1"/>
        </w:numPr>
        <w:spacing w:before="0" w:line="240" w:lineRule="atLeast"/>
        <w:ind w:left="851" w:hanging="284"/>
        <w:rPr>
          <w:spacing w:val="-5"/>
          <w:szCs w:val="18"/>
        </w:rPr>
      </w:pPr>
      <w:r w:rsidRPr="00BF006C">
        <w:rPr>
          <w:smallCaps/>
          <w:spacing w:val="-5"/>
          <w:szCs w:val="18"/>
        </w:rPr>
        <w:t>G.F. De Sio,</w:t>
      </w:r>
      <w:r w:rsidRPr="00BF006C">
        <w:rPr>
          <w:spacing w:val="-5"/>
          <w:szCs w:val="18"/>
        </w:rPr>
        <w:t xml:space="preserve"> </w:t>
      </w:r>
      <w:r w:rsidRPr="00BF006C">
        <w:rPr>
          <w:i/>
          <w:spacing w:val="-5"/>
          <w:szCs w:val="18"/>
        </w:rPr>
        <w:t>Finanziare la città. Il mercato del credito a Milano nella seconda metà del Settecento</w:t>
      </w:r>
      <w:r w:rsidRPr="00BF006C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Milano, EDUCatt, 2020</w:t>
      </w:r>
      <w:r w:rsidRPr="00BF006C">
        <w:rPr>
          <w:spacing w:val="-5"/>
          <w:szCs w:val="18"/>
        </w:rPr>
        <w:t>.</w:t>
      </w:r>
    </w:p>
    <w:p w14:paraId="00A240B1" w14:textId="77777777" w:rsidR="00B17A5F" w:rsidRPr="00B17A5F" w:rsidRDefault="00906ECB" w:rsidP="00BB0455">
      <w:pPr>
        <w:pStyle w:val="Testo1"/>
        <w:spacing w:before="0"/>
        <w:ind w:left="0" w:firstLine="0"/>
      </w:pPr>
      <w:r>
        <w:t xml:space="preserve">B. </w:t>
      </w:r>
      <w:r w:rsidR="00B17A5F" w:rsidRPr="00B17A5F">
        <w:t>Parte monografica</w:t>
      </w:r>
    </w:p>
    <w:p w14:paraId="6B98835D" w14:textId="0DE1E837" w:rsidR="00EB2CDC" w:rsidRDefault="00906ECB" w:rsidP="00BB0455">
      <w:pPr>
        <w:pStyle w:val="Testo1"/>
        <w:spacing w:before="0"/>
        <w:ind w:left="568"/>
        <w:rPr>
          <w:i/>
        </w:rPr>
      </w:pPr>
      <w:r>
        <w:t xml:space="preserve">G. Vegas, </w:t>
      </w:r>
      <w:r w:rsidR="0020679A" w:rsidRPr="00906ECB">
        <w:rPr>
          <w:i/>
        </w:rPr>
        <w:t>La recente evoluzione del mercato dei capitali in Europa</w:t>
      </w:r>
      <w:r w:rsidR="0020679A" w:rsidRPr="0020679A">
        <w:t>, Educatt 2019</w:t>
      </w:r>
      <w:r>
        <w:t>.</w:t>
      </w:r>
    </w:p>
    <w:p w14:paraId="54F48869" w14:textId="77777777" w:rsidR="00906ECB" w:rsidRPr="00EB2CDC" w:rsidRDefault="00906ECB" w:rsidP="00906ECB">
      <w:pPr>
        <w:pStyle w:val="Testo1"/>
        <w:rPr>
          <w:i/>
        </w:rPr>
      </w:pPr>
      <w:r w:rsidRPr="00EB2CDC">
        <w:rPr>
          <w:i/>
        </w:rPr>
        <w:t xml:space="preserve">Per gli studenti </w:t>
      </w:r>
      <w:r>
        <w:rPr>
          <w:i/>
        </w:rPr>
        <w:t xml:space="preserve">non </w:t>
      </w:r>
      <w:r w:rsidRPr="00EB2CDC">
        <w:rPr>
          <w:i/>
        </w:rPr>
        <w:t>frequentanti</w:t>
      </w:r>
    </w:p>
    <w:p w14:paraId="442212AA" w14:textId="77777777" w:rsidR="00B17A5F" w:rsidRPr="00B17A5F" w:rsidRDefault="00906ECB" w:rsidP="00906ECB">
      <w:pPr>
        <w:pStyle w:val="Testo1"/>
        <w:spacing w:before="0"/>
        <w:ind w:left="3" w:firstLine="0"/>
      </w:pPr>
      <w:r>
        <w:t xml:space="preserve">A. </w:t>
      </w:r>
      <w:r w:rsidR="00B17A5F" w:rsidRPr="00B17A5F">
        <w:t>Parte generale</w:t>
      </w:r>
    </w:p>
    <w:p w14:paraId="6A32DA86" w14:textId="77777777" w:rsidR="00EB2CDC" w:rsidRPr="00F643E7" w:rsidRDefault="00EB2CDC" w:rsidP="00D24C4B">
      <w:pPr>
        <w:pStyle w:val="Testo1"/>
        <w:numPr>
          <w:ilvl w:val="0"/>
          <w:numId w:val="15"/>
        </w:numPr>
        <w:spacing w:before="0"/>
        <w:ind w:left="567" w:hanging="283"/>
      </w:pPr>
      <w:r>
        <w:t>Materiale di studio ricavabile dal</w:t>
      </w:r>
      <w:r w:rsidRPr="00F643E7">
        <w:t xml:space="preserve">la piattaforma </w:t>
      </w:r>
      <w:r w:rsidRPr="00F643E7">
        <w:rPr>
          <w:i/>
        </w:rPr>
        <w:t>Blackboard</w:t>
      </w:r>
      <w:r w:rsidR="00906ECB">
        <w:t xml:space="preserve"> (files “Felloni”)</w:t>
      </w:r>
    </w:p>
    <w:p w14:paraId="3BF62D8F" w14:textId="6EB19992" w:rsidR="00EB2CDC" w:rsidRDefault="00EB2CDC" w:rsidP="00D24C4B">
      <w:pPr>
        <w:pStyle w:val="Testo1"/>
        <w:numPr>
          <w:ilvl w:val="0"/>
          <w:numId w:val="15"/>
        </w:numPr>
        <w:spacing w:before="0" w:line="240" w:lineRule="atLeast"/>
        <w:ind w:left="567" w:hanging="283"/>
        <w:rPr>
          <w:spacing w:val="-5"/>
        </w:rPr>
      </w:pPr>
      <w:r w:rsidRPr="00E579C2">
        <w:rPr>
          <w:smallCaps/>
          <w:spacing w:val="-5"/>
          <w:sz w:val="16"/>
        </w:rPr>
        <w:t>G. Mastromatteo-A. Tedeschi,</w:t>
      </w:r>
      <w:r w:rsidRPr="00E579C2">
        <w:rPr>
          <w:i/>
          <w:spacing w:val="-5"/>
        </w:rPr>
        <w:t xml:space="preserve"> L’evoluzione del sistema creditizio italiano dall’unità nazionale all’avvio dell’Unione monetaria europea,</w:t>
      </w:r>
      <w:r w:rsidRPr="00E579C2">
        <w:rPr>
          <w:spacing w:val="-5"/>
        </w:rPr>
        <w:t xml:space="preserve"> Vita e Pensiero, Milano, 2012.</w:t>
      </w:r>
      <w:r w:rsidR="00994A8D">
        <w:rPr>
          <w:spacing w:val="-5"/>
        </w:rPr>
        <w:t xml:space="preserve"> </w:t>
      </w:r>
      <w:hyperlink r:id="rId10" w:history="1">
        <w:r w:rsidR="00994A8D" w:rsidRPr="00994A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987F46">
        <w:rPr>
          <w:spacing w:val="-5"/>
        </w:rPr>
        <w:t xml:space="preserve"> </w:t>
      </w:r>
    </w:p>
    <w:p w14:paraId="6E3E897C" w14:textId="77777777" w:rsidR="00EB2CDC" w:rsidRPr="00F643E7" w:rsidRDefault="00EB2CDC" w:rsidP="00D24C4B">
      <w:pPr>
        <w:pStyle w:val="Testo1"/>
        <w:numPr>
          <w:ilvl w:val="0"/>
          <w:numId w:val="15"/>
        </w:numPr>
        <w:spacing w:before="0"/>
        <w:ind w:left="567" w:hanging="283"/>
      </w:pPr>
      <w:r>
        <w:t>Un testo a scelta tra i seguenti</w:t>
      </w:r>
    </w:p>
    <w:p w14:paraId="702D3F46" w14:textId="14C14BCB" w:rsidR="00906ECB" w:rsidRPr="00DB49BE" w:rsidRDefault="00906ECB" w:rsidP="004E627D">
      <w:pPr>
        <w:pStyle w:val="Testo1"/>
        <w:numPr>
          <w:ilvl w:val="0"/>
          <w:numId w:val="5"/>
        </w:numPr>
        <w:spacing w:before="0" w:line="240" w:lineRule="atLeast"/>
        <w:ind w:left="851" w:hanging="284"/>
        <w:rPr>
          <w:spacing w:val="-5"/>
          <w:szCs w:val="18"/>
        </w:rPr>
      </w:pPr>
      <w:r w:rsidRPr="0071461B">
        <w:rPr>
          <w:smallCaps/>
          <w:spacing w:val="-5"/>
          <w:sz w:val="16"/>
          <w:szCs w:val="18"/>
        </w:rPr>
        <w:t>M. Fornasari</w:t>
      </w:r>
      <w:r w:rsidRPr="00DB49BE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 xml:space="preserve">La banca, la borsa, lo Stato. </w:t>
      </w:r>
      <w:r w:rsidRPr="00DB49BE">
        <w:rPr>
          <w:i/>
          <w:iCs/>
          <w:spacing w:val="-5"/>
          <w:szCs w:val="18"/>
        </w:rPr>
        <w:t>Una storia della finanza (xsecc.XIII-XXI),</w:t>
      </w:r>
      <w:r>
        <w:rPr>
          <w:i/>
          <w:iCs/>
          <w:spacing w:val="-5"/>
          <w:szCs w:val="18"/>
        </w:rPr>
        <w:t xml:space="preserve"> </w:t>
      </w:r>
      <w:r>
        <w:rPr>
          <w:spacing w:val="-5"/>
          <w:szCs w:val="18"/>
        </w:rPr>
        <w:t xml:space="preserve">Torino, Giappichelli, </w:t>
      </w:r>
      <w:r w:rsidRPr="00DB49BE">
        <w:rPr>
          <w:spacing w:val="-5"/>
          <w:szCs w:val="18"/>
        </w:rPr>
        <w:t>2017</w:t>
      </w:r>
      <w:r>
        <w:rPr>
          <w:spacing w:val="-5"/>
          <w:szCs w:val="18"/>
        </w:rPr>
        <w:t>.</w:t>
      </w:r>
      <w:r w:rsidR="00987F46">
        <w:rPr>
          <w:spacing w:val="-5"/>
          <w:szCs w:val="18"/>
        </w:rPr>
        <w:t xml:space="preserve"> </w:t>
      </w:r>
      <w:r w:rsidR="00994A8D">
        <w:rPr>
          <w:spacing w:val="-5"/>
          <w:szCs w:val="18"/>
        </w:rPr>
        <w:t xml:space="preserve"> </w:t>
      </w:r>
      <w:hyperlink r:id="rId11" w:history="1">
        <w:r w:rsidR="00994A8D" w:rsidRPr="00994A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E1498F" w14:textId="77777777" w:rsidR="00906ECB" w:rsidRDefault="00906ECB" w:rsidP="004E627D">
      <w:pPr>
        <w:pStyle w:val="Testo1"/>
        <w:numPr>
          <w:ilvl w:val="0"/>
          <w:numId w:val="5"/>
        </w:numPr>
        <w:spacing w:before="0" w:line="240" w:lineRule="atLeast"/>
        <w:ind w:left="851" w:hanging="284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M. Fornasari</w:t>
      </w:r>
      <w:r w:rsidRPr="00DB49BE">
        <w:rPr>
          <w:spacing w:val="-5"/>
          <w:szCs w:val="18"/>
        </w:rPr>
        <w:t>,</w:t>
      </w:r>
      <w:r>
        <w:rPr>
          <w:i/>
          <w:iCs/>
          <w:spacing w:val="-5"/>
          <w:szCs w:val="18"/>
        </w:rPr>
        <w:t xml:space="preserve"> </w:t>
      </w:r>
      <w:r w:rsidRPr="00DB49BE">
        <w:rPr>
          <w:i/>
          <w:iCs/>
          <w:spacing w:val="-5"/>
          <w:szCs w:val="18"/>
        </w:rPr>
        <w:t xml:space="preserve">Finanza </w:t>
      </w:r>
      <w:r>
        <w:rPr>
          <w:i/>
          <w:iCs/>
          <w:spacing w:val="-5"/>
          <w:szCs w:val="18"/>
        </w:rPr>
        <w:t xml:space="preserve">d'impresa e sistemi finanziari. </w:t>
      </w:r>
      <w:r w:rsidRPr="00DB49BE">
        <w:rPr>
          <w:i/>
          <w:iCs/>
          <w:spacing w:val="-5"/>
          <w:szCs w:val="18"/>
        </w:rPr>
        <w:t>Un profilo storico</w:t>
      </w:r>
      <w:r>
        <w:rPr>
          <w:spacing w:val="-5"/>
          <w:szCs w:val="18"/>
        </w:rPr>
        <w:t xml:space="preserve">, Torino, Giappichelli, </w:t>
      </w:r>
      <w:r w:rsidRPr="00DB49BE">
        <w:rPr>
          <w:spacing w:val="-5"/>
          <w:szCs w:val="18"/>
        </w:rPr>
        <w:t>2008</w:t>
      </w:r>
      <w:r>
        <w:rPr>
          <w:spacing w:val="-5"/>
          <w:szCs w:val="18"/>
        </w:rPr>
        <w:t>.</w:t>
      </w:r>
    </w:p>
    <w:p w14:paraId="67CFA06E" w14:textId="77777777" w:rsidR="00906ECB" w:rsidRDefault="00906ECB" w:rsidP="004E627D">
      <w:pPr>
        <w:pStyle w:val="Testo1"/>
        <w:numPr>
          <w:ilvl w:val="0"/>
          <w:numId w:val="5"/>
        </w:numPr>
        <w:spacing w:before="0" w:line="240" w:lineRule="atLeast"/>
        <w:ind w:left="851" w:hanging="284"/>
        <w:rPr>
          <w:spacing w:val="-5"/>
          <w:szCs w:val="18"/>
        </w:rPr>
      </w:pPr>
      <w:r w:rsidRPr="00BF006C">
        <w:rPr>
          <w:smallCaps/>
          <w:spacing w:val="-5"/>
          <w:szCs w:val="18"/>
        </w:rPr>
        <w:t>S. La Francesca</w:t>
      </w:r>
      <w:r>
        <w:rPr>
          <w:spacing w:val="-5"/>
          <w:szCs w:val="18"/>
        </w:rPr>
        <w:t xml:space="preserve">, </w:t>
      </w:r>
      <w:r>
        <w:rPr>
          <w:i/>
          <w:spacing w:val="-5"/>
          <w:szCs w:val="18"/>
        </w:rPr>
        <w:t>Storia del sistema bancario italiano</w:t>
      </w:r>
      <w:r>
        <w:rPr>
          <w:spacing w:val="-5"/>
          <w:szCs w:val="18"/>
        </w:rPr>
        <w:t>, Bologna, Il Mulino, 2004.</w:t>
      </w:r>
    </w:p>
    <w:p w14:paraId="234A7F9E" w14:textId="77777777" w:rsidR="00906ECB" w:rsidRPr="00BF006C" w:rsidRDefault="00906ECB" w:rsidP="004E627D">
      <w:pPr>
        <w:pStyle w:val="Testo1"/>
        <w:numPr>
          <w:ilvl w:val="0"/>
          <w:numId w:val="5"/>
        </w:numPr>
        <w:spacing w:before="0" w:line="240" w:lineRule="atLeast"/>
        <w:ind w:left="851" w:hanging="284"/>
        <w:rPr>
          <w:spacing w:val="-5"/>
          <w:szCs w:val="18"/>
        </w:rPr>
      </w:pPr>
      <w:r w:rsidRPr="00BF006C">
        <w:rPr>
          <w:smallCaps/>
          <w:spacing w:val="-5"/>
          <w:szCs w:val="18"/>
        </w:rPr>
        <w:t>G.F. De Sio,</w:t>
      </w:r>
      <w:r w:rsidRPr="00BF006C">
        <w:rPr>
          <w:spacing w:val="-5"/>
          <w:szCs w:val="18"/>
        </w:rPr>
        <w:t xml:space="preserve"> </w:t>
      </w:r>
      <w:r w:rsidRPr="00BF006C">
        <w:rPr>
          <w:i/>
          <w:spacing w:val="-5"/>
          <w:szCs w:val="18"/>
        </w:rPr>
        <w:t>Finanziare la città. Il mercato del credito a Milano nella seconda metà del Settecento</w:t>
      </w:r>
      <w:r w:rsidRPr="00BF006C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Milano, EDUCatt, 2020</w:t>
      </w:r>
      <w:r w:rsidRPr="00BF006C">
        <w:rPr>
          <w:spacing w:val="-5"/>
          <w:szCs w:val="18"/>
        </w:rPr>
        <w:t>.</w:t>
      </w:r>
    </w:p>
    <w:p w14:paraId="7C0E9A33" w14:textId="77777777" w:rsidR="00906ECB" w:rsidRPr="00B17A5F" w:rsidRDefault="00906ECB" w:rsidP="00906ECB">
      <w:pPr>
        <w:pStyle w:val="Testo1"/>
        <w:ind w:left="0" w:firstLine="0"/>
      </w:pPr>
      <w:r>
        <w:t xml:space="preserve">B. </w:t>
      </w:r>
      <w:r w:rsidRPr="00B17A5F">
        <w:t>Parte monografica</w:t>
      </w:r>
    </w:p>
    <w:p w14:paraId="573E9382" w14:textId="52ABA03F" w:rsidR="0020679A" w:rsidRPr="00956E3C" w:rsidRDefault="0020679A" w:rsidP="004E627D">
      <w:pPr>
        <w:pStyle w:val="Testo1"/>
        <w:numPr>
          <w:ilvl w:val="0"/>
          <w:numId w:val="12"/>
        </w:numPr>
        <w:spacing w:before="0"/>
        <w:ind w:left="851" w:hanging="284"/>
      </w:pPr>
      <w:r>
        <w:t xml:space="preserve">G. Vegas, </w:t>
      </w:r>
      <w:r w:rsidRPr="00BB0455">
        <w:rPr>
          <w:i/>
        </w:rPr>
        <w:t>La recente evoluzione del mercato dei capitali in Europa</w:t>
      </w:r>
      <w:r w:rsidRPr="0020679A">
        <w:t>, Educatt 2019</w:t>
      </w:r>
    </w:p>
    <w:p w14:paraId="16ADBB2B" w14:textId="0838DCDC" w:rsidR="00B17A5F" w:rsidRPr="00956E3C" w:rsidRDefault="00906ECB" w:rsidP="004E627D">
      <w:pPr>
        <w:pStyle w:val="Testo1"/>
        <w:numPr>
          <w:ilvl w:val="0"/>
          <w:numId w:val="12"/>
        </w:numPr>
        <w:spacing w:before="0"/>
        <w:ind w:left="851" w:hanging="284"/>
      </w:pPr>
      <w:r>
        <w:t>F.S.</w:t>
      </w:r>
      <w:r w:rsidR="0020679A" w:rsidRPr="0020679A">
        <w:t xml:space="preserve">Mishkin, </w:t>
      </w:r>
      <w:r>
        <w:t>S.G.Eakins</w:t>
      </w:r>
      <w:r w:rsidR="00BB0455">
        <w:t>, G.Forestieri,</w:t>
      </w:r>
      <w:r w:rsidR="0020679A" w:rsidRPr="00906ECB">
        <w:rPr>
          <w:i/>
        </w:rPr>
        <w:t xml:space="preserve"> Istituzioni e mercati finanziari</w:t>
      </w:r>
      <w:r w:rsidR="0020679A" w:rsidRPr="0020679A">
        <w:t>, London, ed Pearson 2019, limitatamente ai  capitoli 1, 2, 6, 7, 8, 12, 13, 17, 22 e 32.</w:t>
      </w:r>
      <w:r w:rsidR="00987F46">
        <w:t xml:space="preserve"> </w:t>
      </w:r>
      <w:r w:rsidR="00994A8D">
        <w:t xml:space="preserve"> </w:t>
      </w:r>
      <w:hyperlink r:id="rId12" w:history="1">
        <w:r w:rsidR="00994A8D" w:rsidRPr="00994A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1F22B67" w14:textId="77777777" w:rsidR="00EB2CDC" w:rsidRDefault="00EB2CDC" w:rsidP="00EB2CD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77CC88" w14:textId="77777777" w:rsidR="00EB2CDC" w:rsidRDefault="00956E3C" w:rsidP="00EB2CDC">
      <w:pPr>
        <w:pStyle w:val="Testo2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7FC3">
        <w:t xml:space="preserve">Lezioni frontali in aula e lavori di gruppo su testi indicati nel corso delle lezioni. Sulla piattaforma </w:t>
      </w:r>
      <w:r w:rsidRPr="00067FC3">
        <w:rPr>
          <w:i/>
        </w:rPr>
        <w:t>Blackboard</w:t>
      </w:r>
      <w:r w:rsidRPr="00067FC3">
        <w:t xml:space="preserve"> sarà predisposto un </w:t>
      </w:r>
      <w:r w:rsidRPr="00067FC3">
        <w:rPr>
          <w:i/>
        </w:rPr>
        <w:t>Syllabus</w:t>
      </w:r>
      <w:r w:rsidRPr="00067FC3">
        <w:t xml:space="preserve"> con l’indicazione degli approfondimenti da compiersi e da considerarsi come prerequisito per la lezione successiva</w:t>
      </w:r>
      <w:r w:rsidR="00EB2CDC" w:rsidRPr="00067FC3">
        <w:t>.</w:t>
      </w:r>
      <w:r w:rsidR="00EB2CDC" w:rsidRPr="00E579C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24CAAB46" w14:textId="77777777" w:rsidR="00EB2CDC" w:rsidRDefault="00EB2CDC" w:rsidP="00EB2CD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1964BD" w14:textId="77777777" w:rsidR="00956E3C" w:rsidRPr="00956E3C" w:rsidRDefault="00956E3C" w:rsidP="00956E3C">
      <w:pPr>
        <w:pStyle w:val="Testo2"/>
      </w:pPr>
      <w:r w:rsidRPr="00956E3C">
        <w:t>La valutazione consisterà in</w:t>
      </w:r>
      <w:r w:rsidR="00BB0455">
        <w:t xml:space="preserve"> un esame finale in forma scrit</w:t>
      </w:r>
      <w:r w:rsidRPr="00956E3C">
        <w:t>ta</w:t>
      </w:r>
      <w:r w:rsidR="00BB0455">
        <w:t xml:space="preserve"> o orale</w:t>
      </w:r>
      <w:r w:rsidRPr="00956E3C">
        <w:t xml:space="preserve"> a domande aperte sull’intero programma secondo la bibliografia segnalata. I frequentanti avranno la possibilità di un esame, in forma scritta e a domande aperte, relativo agli argomenti sviluppati in classe. Ai fini della valutazione concorreranno la pertinenza delle risposte, l’uso appropriato della </w:t>
      </w:r>
      <w:r w:rsidRPr="00956E3C">
        <w:lastRenderedPageBreak/>
        <w:t xml:space="preserve">terminologia specifica, la strutturazione argomentata e coerente del discorso, la capacità di individuare nessi concettuali e questioni aperte. </w:t>
      </w:r>
    </w:p>
    <w:p w14:paraId="7F3A64FF" w14:textId="77777777" w:rsidR="00EB2CDC" w:rsidRDefault="00EB2CDC" w:rsidP="00EB2C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418FA2" w14:textId="32D7743C" w:rsidR="00956E3C" w:rsidRDefault="00956E3C" w:rsidP="00590F19">
      <w:pPr>
        <w:pStyle w:val="Nessunaspaziatura"/>
        <w:ind w:firstLine="284"/>
        <w:jc w:val="both"/>
        <w:rPr>
          <w:rFonts w:ascii="Times Roman" w:hAnsi="Times Roman" w:cs="Times New Roman"/>
          <w:sz w:val="18"/>
          <w:szCs w:val="18"/>
        </w:rPr>
      </w:pPr>
      <w:r w:rsidRPr="00FF6317">
        <w:rPr>
          <w:rFonts w:ascii="Times Roman" w:hAnsi="Times Roman" w:cs="Times New Roman"/>
          <w:sz w:val="18"/>
          <w:szCs w:val="18"/>
        </w:rPr>
        <w:t xml:space="preserve">Il corso presuppone oltre alla ovvia conoscenza della storia di base dell’Italia e dell’Europa in età, moderna e contemporanea (ricavabile eventualmente da un manuale di scuola media superiore) </w:t>
      </w:r>
      <w:r>
        <w:rPr>
          <w:rFonts w:ascii="Times Roman" w:hAnsi="Times Roman" w:cs="Times New Roman"/>
          <w:sz w:val="18"/>
          <w:szCs w:val="18"/>
        </w:rPr>
        <w:t>e la S</w:t>
      </w:r>
      <w:r w:rsidRPr="00FF6317">
        <w:rPr>
          <w:rFonts w:ascii="Times Roman" w:hAnsi="Times Roman" w:cs="Times New Roman"/>
          <w:sz w:val="18"/>
          <w:szCs w:val="18"/>
        </w:rPr>
        <w:t>toria economica di base dell’Occidente nello stesso ambito cronologico. Chi non avesse svolto un corso di Storia economica di base della propria carriera di studi fin qui svolta è invitato a colmare eventuali lacune utilizzando un testo tra quelli indicati nella bibliografia del corso della laurea triennale.</w:t>
      </w:r>
    </w:p>
    <w:p w14:paraId="46E99C28" w14:textId="4D70D1FF" w:rsidR="00590F19" w:rsidRPr="00590F19" w:rsidRDefault="00590F19" w:rsidP="00CF735C">
      <w:pPr>
        <w:pStyle w:val="Nessunaspaziatura"/>
        <w:spacing w:before="120" w:line="22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90F19">
        <w:rPr>
          <w:rFonts w:ascii="Times New Roman" w:hAnsi="Times New Roman" w:cs="Times New Roman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saranno comunicate in tempo utile agli studenti.</w:t>
      </w:r>
    </w:p>
    <w:p w14:paraId="0B188772" w14:textId="77777777" w:rsidR="00590F19" w:rsidRPr="0071461B" w:rsidRDefault="00590F19" w:rsidP="00590F19">
      <w:pPr>
        <w:pStyle w:val="Testo2"/>
        <w:spacing w:before="120"/>
        <w:rPr>
          <w:i/>
        </w:rPr>
      </w:pPr>
      <w:r w:rsidRPr="0071461B">
        <w:rPr>
          <w:i/>
        </w:rPr>
        <w:t>Orario e luogo di ricevimento</w:t>
      </w:r>
    </w:p>
    <w:p w14:paraId="4710DCE2" w14:textId="77777777" w:rsidR="00590F19" w:rsidRPr="0071461B" w:rsidRDefault="00590F19" w:rsidP="00590F19">
      <w:pPr>
        <w:pStyle w:val="Testo2"/>
      </w:pPr>
      <w:r w:rsidRPr="0071461B">
        <w:t xml:space="preserve">Il docente riceverà gli studenti nel proprio ufficio (dietro prenotazione via e-mail) </w:t>
      </w:r>
      <w:r>
        <w:t xml:space="preserve">o in modatità telematica individualizzata </w:t>
      </w:r>
      <w:r w:rsidRPr="0071461B">
        <w:t>nell’orario che sarà comunicato all’inizio del corso.</w:t>
      </w:r>
    </w:p>
    <w:sectPr w:rsidR="00590F19" w:rsidRPr="007146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B962" w14:textId="77777777" w:rsidR="00F81A4B" w:rsidRDefault="00F81A4B" w:rsidP="00AB5605">
      <w:pPr>
        <w:spacing w:line="240" w:lineRule="auto"/>
      </w:pPr>
      <w:r>
        <w:separator/>
      </w:r>
    </w:p>
  </w:endnote>
  <w:endnote w:type="continuationSeparator" w:id="0">
    <w:p w14:paraId="57AAE1CA" w14:textId="77777777" w:rsidR="00F81A4B" w:rsidRDefault="00F81A4B" w:rsidP="00AB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715A" w14:textId="77777777" w:rsidR="00F81A4B" w:rsidRDefault="00F81A4B" w:rsidP="00AB5605">
      <w:pPr>
        <w:spacing w:line="240" w:lineRule="auto"/>
      </w:pPr>
      <w:r>
        <w:separator/>
      </w:r>
    </w:p>
  </w:footnote>
  <w:footnote w:type="continuationSeparator" w:id="0">
    <w:p w14:paraId="257D0F35" w14:textId="77777777" w:rsidR="00F81A4B" w:rsidRDefault="00F81A4B" w:rsidP="00AB5605">
      <w:pPr>
        <w:spacing w:line="240" w:lineRule="auto"/>
      </w:pPr>
      <w:r>
        <w:continuationSeparator/>
      </w:r>
    </w:p>
  </w:footnote>
  <w:footnote w:id="1">
    <w:p w14:paraId="397B7FFD" w14:textId="0B3C90C3" w:rsidR="00994A8D" w:rsidRDefault="00994A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67"/>
    <w:multiLevelType w:val="hybridMultilevel"/>
    <w:tmpl w:val="71984E3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E06446"/>
    <w:multiLevelType w:val="hybridMultilevel"/>
    <w:tmpl w:val="6F94FB28"/>
    <w:lvl w:ilvl="0" w:tplc="0410000F">
      <w:start w:val="1"/>
      <w:numFmt w:val="decimal"/>
      <w:lvlText w:val="%1."/>
      <w:lvlJc w:val="left"/>
      <w:pPr>
        <w:ind w:left="-3048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1E89"/>
    <w:multiLevelType w:val="hybridMultilevel"/>
    <w:tmpl w:val="7BDE63F0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>
      <w:start w:val="1"/>
      <w:numFmt w:val="lowerLetter"/>
      <w:lvlText w:val="%2."/>
      <w:lvlJc w:val="left"/>
      <w:pPr>
        <w:ind w:left="1932" w:hanging="360"/>
      </w:pPr>
    </w:lvl>
    <w:lvl w:ilvl="2" w:tplc="0410001B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BBA21D9"/>
    <w:multiLevelType w:val="hybridMultilevel"/>
    <w:tmpl w:val="92EAC8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629"/>
    <w:multiLevelType w:val="hybridMultilevel"/>
    <w:tmpl w:val="E9E2390A"/>
    <w:lvl w:ilvl="0" w:tplc="0410000F">
      <w:start w:val="1"/>
      <w:numFmt w:val="decimal"/>
      <w:lvlText w:val="%1."/>
      <w:lvlJc w:val="left"/>
      <w:pPr>
        <w:ind w:left="1074" w:hanging="360"/>
      </w:p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C203EC3"/>
    <w:multiLevelType w:val="hybridMultilevel"/>
    <w:tmpl w:val="B830A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5B6F"/>
    <w:multiLevelType w:val="hybridMultilevel"/>
    <w:tmpl w:val="EDB0125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312E95"/>
    <w:multiLevelType w:val="hybridMultilevel"/>
    <w:tmpl w:val="A73420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8A019D"/>
    <w:multiLevelType w:val="hybridMultilevel"/>
    <w:tmpl w:val="0A022C4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3A4A7C"/>
    <w:multiLevelType w:val="hybridMultilevel"/>
    <w:tmpl w:val="577A4C2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FF1CEB"/>
    <w:multiLevelType w:val="hybridMultilevel"/>
    <w:tmpl w:val="26FE253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E759DB"/>
    <w:multiLevelType w:val="hybridMultilevel"/>
    <w:tmpl w:val="E3E42F8C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CF23EC8"/>
    <w:multiLevelType w:val="hybridMultilevel"/>
    <w:tmpl w:val="7C2E644E"/>
    <w:lvl w:ilvl="0" w:tplc="DD048E46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A73BC4"/>
    <w:multiLevelType w:val="hybridMultilevel"/>
    <w:tmpl w:val="44584A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62395"/>
    <w:multiLevelType w:val="hybridMultilevel"/>
    <w:tmpl w:val="AD24AD0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2"/>
    <w:rsid w:val="00187B99"/>
    <w:rsid w:val="001A22BF"/>
    <w:rsid w:val="002014DD"/>
    <w:rsid w:val="0020679A"/>
    <w:rsid w:val="0025407F"/>
    <w:rsid w:val="002D5E17"/>
    <w:rsid w:val="00362BFF"/>
    <w:rsid w:val="00443480"/>
    <w:rsid w:val="004D1217"/>
    <w:rsid w:val="004D6008"/>
    <w:rsid w:val="004E627D"/>
    <w:rsid w:val="00590F19"/>
    <w:rsid w:val="00640794"/>
    <w:rsid w:val="006F1772"/>
    <w:rsid w:val="00733C22"/>
    <w:rsid w:val="007626E8"/>
    <w:rsid w:val="008375CF"/>
    <w:rsid w:val="008942E7"/>
    <w:rsid w:val="008A1204"/>
    <w:rsid w:val="00900CCA"/>
    <w:rsid w:val="00906ECB"/>
    <w:rsid w:val="00924B77"/>
    <w:rsid w:val="00940DA2"/>
    <w:rsid w:val="00956E3C"/>
    <w:rsid w:val="00987F46"/>
    <w:rsid w:val="00994A8D"/>
    <w:rsid w:val="009E055C"/>
    <w:rsid w:val="00A74F6F"/>
    <w:rsid w:val="00AB5605"/>
    <w:rsid w:val="00AD7557"/>
    <w:rsid w:val="00B06709"/>
    <w:rsid w:val="00B17A5F"/>
    <w:rsid w:val="00B50C5D"/>
    <w:rsid w:val="00B51253"/>
    <w:rsid w:val="00B525CC"/>
    <w:rsid w:val="00BB0455"/>
    <w:rsid w:val="00CA014F"/>
    <w:rsid w:val="00CF735C"/>
    <w:rsid w:val="00D24C4B"/>
    <w:rsid w:val="00D404F2"/>
    <w:rsid w:val="00E42447"/>
    <w:rsid w:val="00E607E6"/>
    <w:rsid w:val="00EB2CDC"/>
    <w:rsid w:val="00ED7A4A"/>
    <w:rsid w:val="00F34F65"/>
    <w:rsid w:val="00F81A4B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D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D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B2CDC"/>
    <w:pPr>
      <w:ind w:left="720"/>
      <w:contextualSpacing/>
    </w:pPr>
  </w:style>
  <w:style w:type="paragraph" w:styleId="Nessunaspaziatura">
    <w:name w:val="No Spacing"/>
    <w:uiPriority w:val="1"/>
    <w:qFormat/>
    <w:rsid w:val="00EB2C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B56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5605"/>
  </w:style>
  <w:style w:type="character" w:styleId="Rimandonotaapidipagina">
    <w:name w:val="footnote reference"/>
    <w:basedOn w:val="Carpredefinitoparagrafo"/>
    <w:rsid w:val="00AB5605"/>
    <w:rPr>
      <w:vertAlign w:val="superscript"/>
    </w:rPr>
  </w:style>
  <w:style w:type="character" w:styleId="Collegamentoipertestuale">
    <w:name w:val="Hyperlink"/>
    <w:basedOn w:val="Carpredefinitoparagrafo"/>
    <w:rsid w:val="00AB5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87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D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B2CDC"/>
    <w:pPr>
      <w:ind w:left="720"/>
      <w:contextualSpacing/>
    </w:pPr>
  </w:style>
  <w:style w:type="paragraph" w:styleId="Nessunaspaziatura">
    <w:name w:val="No Spacing"/>
    <w:uiPriority w:val="1"/>
    <w:qFormat/>
    <w:rsid w:val="00EB2C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B56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5605"/>
  </w:style>
  <w:style w:type="character" w:styleId="Rimandonotaapidipagina">
    <w:name w:val="footnote reference"/>
    <w:basedOn w:val="Carpredefinitoparagrafo"/>
    <w:rsid w:val="00AB5605"/>
    <w:rPr>
      <w:vertAlign w:val="superscript"/>
    </w:rPr>
  </w:style>
  <w:style w:type="character" w:styleId="Collegamentoipertestuale">
    <w:name w:val="Hyperlink"/>
    <w:basedOn w:val="Carpredefinitoparagrafo"/>
    <w:rsid w:val="00AB560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87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rederic-s-mishkin-stanley-g-eakins/istituzioni-e-mercati-finanziari-ediz-mylab-9788891905383-5583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fornasari/la-banca-la-borsa-lo-stato-una-storia-della-finanza-secoli-xiii-xxi-9788892129108-67817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mastromatteo-adelmo-tedeschi/evoluzione-dellattivita-creditizia-in-italia-dallunita-nazionale-alla-realizzazione-dellunione-monetaria-europea-9788834318898-1422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fornasari/la-banca-la-borsa-lo-stato-una-storia-della-finanza-secoli-xiii-xxi-9788892129108-67817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EB21-2634-4C57-BB64-DE2545C1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4</Pages>
  <Words>1110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7</cp:revision>
  <cp:lastPrinted>2003-03-27T10:42:00Z</cp:lastPrinted>
  <dcterms:created xsi:type="dcterms:W3CDTF">2021-05-13T13:02:00Z</dcterms:created>
  <dcterms:modified xsi:type="dcterms:W3CDTF">2022-07-25T09:50:00Z</dcterms:modified>
</cp:coreProperties>
</file>