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501F" w14:textId="77777777" w:rsidR="00B17630" w:rsidRDefault="00B17630" w:rsidP="00B17630">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line="240" w:lineRule="exact"/>
        <w:ind w:left="284" w:hanging="284"/>
        <w:jc w:val="both"/>
        <w:outlineLvl w:val="0"/>
        <w:rPr>
          <w:rFonts w:ascii="Times" w:eastAsia="Times" w:hAnsi="Times" w:cs="Times"/>
          <w:b/>
          <w:bCs/>
          <w:sz w:val="20"/>
          <w:szCs w:val="20"/>
          <w:u w:color="000000"/>
        </w:rPr>
      </w:pPr>
      <w:r>
        <w:rPr>
          <w:rFonts w:ascii="Times" w:hAnsi="Times"/>
          <w:b/>
          <w:bCs/>
          <w:sz w:val="20"/>
          <w:szCs w:val="20"/>
          <w:u w:color="000000"/>
        </w:rPr>
        <w:t xml:space="preserve">Diritto ed </w:t>
      </w:r>
      <w:r w:rsidR="009D3DDF">
        <w:rPr>
          <w:rFonts w:ascii="Times" w:hAnsi="Times"/>
          <w:b/>
          <w:bCs/>
          <w:sz w:val="20"/>
          <w:szCs w:val="20"/>
          <w:u w:color="000000"/>
        </w:rPr>
        <w:t>economia delle organizzazioni internazionali</w:t>
      </w:r>
    </w:p>
    <w:p w14:paraId="0C48A894" w14:textId="290607B8" w:rsidR="00B17630" w:rsidRDefault="00B17630" w:rsidP="00B17630">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outlineLvl w:val="1"/>
        <w:rPr>
          <w:rFonts w:ascii="Times" w:eastAsia="Times" w:hAnsi="Times" w:cs="Times"/>
          <w:smallCaps/>
          <w:sz w:val="18"/>
          <w:szCs w:val="18"/>
          <w:u w:color="000000"/>
        </w:rPr>
      </w:pPr>
      <w:r>
        <w:rPr>
          <w:rFonts w:ascii="Times" w:hAnsi="Times"/>
          <w:smallCaps/>
          <w:sz w:val="18"/>
          <w:szCs w:val="18"/>
          <w:u w:color="000000"/>
        </w:rPr>
        <w:t xml:space="preserve">Prof. Fabrizio </w:t>
      </w:r>
      <w:r w:rsidR="009D3DDF">
        <w:rPr>
          <w:rFonts w:ascii="Times" w:hAnsi="Times"/>
          <w:smallCaps/>
          <w:sz w:val="18"/>
          <w:szCs w:val="18"/>
          <w:u w:color="000000"/>
        </w:rPr>
        <w:t>P</w:t>
      </w:r>
      <w:r>
        <w:rPr>
          <w:rFonts w:ascii="Times" w:hAnsi="Times"/>
          <w:smallCaps/>
          <w:sz w:val="18"/>
          <w:szCs w:val="18"/>
          <w:u w:color="000000"/>
        </w:rPr>
        <w:t xml:space="preserve">anebianco; </w:t>
      </w:r>
      <w:r w:rsidRPr="00033016">
        <w:rPr>
          <w:rFonts w:ascii="Times" w:hAnsi="Times"/>
          <w:smallCaps/>
          <w:sz w:val="18"/>
          <w:szCs w:val="18"/>
          <w:u w:color="000000"/>
        </w:rPr>
        <w:t xml:space="preserve">Prof. </w:t>
      </w:r>
      <w:r w:rsidR="0044197C">
        <w:rPr>
          <w:rFonts w:ascii="Times" w:hAnsi="Times"/>
          <w:smallCaps/>
          <w:sz w:val="18"/>
          <w:szCs w:val="18"/>
          <w:u w:color="000000"/>
        </w:rPr>
        <w:t>Deborah Russetti</w:t>
      </w:r>
    </w:p>
    <w:p w14:paraId="5A77FE38" w14:textId="77777777" w:rsidR="002D5E17" w:rsidRDefault="00B17630" w:rsidP="00B17630">
      <w:pPr>
        <w:spacing w:before="240" w:after="120" w:line="240" w:lineRule="exact"/>
        <w:rPr>
          <w:b/>
          <w:sz w:val="18"/>
        </w:rPr>
      </w:pPr>
      <w:r>
        <w:rPr>
          <w:b/>
          <w:i/>
          <w:sz w:val="18"/>
        </w:rPr>
        <w:t>OBIETTIVO DEL CORSO E RISULTATI DI APPRENDIMENTO ATTESI</w:t>
      </w:r>
    </w:p>
    <w:p w14:paraId="48609CFC" w14:textId="77777777" w:rsidR="00B17630" w:rsidRDefault="00B17630" w:rsidP="00B176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rPr>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 xml:space="preserve">Il corso si propone di fornire un quadro complessivo dell’attuale assetto della </w:t>
      </w:r>
      <w:r>
        <w:rPr>
          <w:rFonts w:cs="Arial Unicode MS"/>
          <w:i/>
          <w:iCs/>
          <w:color w:val="000000"/>
          <w:szCs w:val="20"/>
          <w:u w:color="000000"/>
          <w14:textOutline w14:w="0" w14:cap="flat" w14:cmpd="sng" w14:algn="ctr">
            <w14:noFill/>
            <w14:prstDash w14:val="solid"/>
            <w14:bevel/>
          </w14:textOutline>
        </w:rPr>
        <w:t>global governance</w:t>
      </w:r>
      <w:r>
        <w:rPr>
          <w:rFonts w:cs="Arial Unicode MS"/>
          <w:color w:val="000000"/>
          <w:szCs w:val="20"/>
          <w:u w:color="000000"/>
          <w14:textOutline w14:w="0" w14:cap="flat" w14:cmpd="sng" w14:algn="ctr">
            <w14:noFill/>
            <w14:prstDash w14:val="solid"/>
            <w14:bevel/>
          </w14:textOutline>
        </w:rPr>
        <w:t xml:space="preserve"> economica e si configura in due moduli. Nel primo, dedicato al diritto, verrà data particolare attenzione all’analisi degli accordi commerciali multilaterali dell’OMC, al suo meccanismo di risoluzione delle controversie e al sistema internazionale di protezione degli investimenti stranieri. Nel </w:t>
      </w:r>
      <w:r>
        <w:rPr>
          <w:rFonts w:cs="Arial Unicode MS"/>
          <w:i/>
          <w:iCs/>
          <w:color w:val="000000"/>
          <w:szCs w:val="20"/>
          <w:u w:color="000000"/>
          <w14:textOutline w14:w="0" w14:cap="flat" w14:cmpd="sng" w14:algn="ctr">
            <w14:noFill/>
            <w14:prstDash w14:val="solid"/>
            <w14:bevel/>
          </w14:textOutline>
        </w:rPr>
        <w:t>secondo modulo</w:t>
      </w:r>
      <w:r>
        <w:rPr>
          <w:rFonts w:cs="Arial Unicode MS"/>
          <w:color w:val="000000"/>
          <w:szCs w:val="20"/>
          <w:u w:color="000000"/>
          <w14:textOutline w14:w="0" w14:cap="flat" w14:cmpd="sng" w14:algn="ctr">
            <w14:noFill/>
            <w14:prstDash w14:val="solid"/>
            <w14:bevel/>
          </w14:textOutline>
        </w:rPr>
        <w:t>, dedicato all’economia, dopo un approfondimento dei fenomeni di crisi della Bilancia dei Pagamenti e del ruolo della Banca Europea per gli Investimenti verranno affrontati gli Investimenti Diretti Esteri. Un’ampia parte verrà dedicata al funzionamento del Fondo Monetario Internazionale (FMI) e della Banca Mondiale (BM) in relazione alle problematiche legate alla globalizzazione del sistema economico. Inoltre, verranno condotte delle riflessioni teoriche e di policy determinate dalla crisi nell’azione del FMI.</w:t>
      </w:r>
    </w:p>
    <w:p w14:paraId="3D7345F1" w14:textId="77777777" w:rsidR="00B17630" w:rsidRDefault="00B17630" w:rsidP="008F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exact"/>
        <w:rPr>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Al termine del corso gli studenti</w:t>
      </w:r>
      <w:r w:rsidR="00932D96">
        <w:rPr>
          <w:rFonts w:cs="Arial Unicode MS"/>
          <w:color w:val="000000"/>
          <w:szCs w:val="20"/>
          <w:u w:color="000000"/>
          <w14:textOutline w14:w="0" w14:cap="flat" w14:cmpd="sng" w14:algn="ctr">
            <w14:noFill/>
            <w14:prstDash w14:val="solid"/>
            <w14:bevel/>
          </w14:textOutline>
        </w:rPr>
        <w:t>:</w:t>
      </w:r>
    </w:p>
    <w:p w14:paraId="0A4EF297"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Saranno in grado di comprendere come si instaurano e vengono regolati giuridicamente i rapporti economici e commerciali tra Stati Sovrani direttamente e tramite l’azione delle principali Organizzazioni Internazionali, di cui conosceranno, inoltre, le principali strutture istituzionali ed i loro meccanismi funzionali. Conosceranno inoltre i più importanti contenziosi economici internazionali degli ultimi 50 anni tramite lo studio di diversi case studies, conosceranno le principali dinamiche dell’economia internazionale, usando strumenti di analisi come, per esempio, la bilancia dei pagamenti, per comprendere le situazioni specifiche delle varie economie, e conosceranno infine le dinamiche delle principali crisi f</w:t>
      </w:r>
      <w:r w:rsidR="004164C7">
        <w:rPr>
          <w:rFonts w:cs="Arial Unicode MS"/>
          <w:color w:val="000000"/>
          <w:szCs w:val="20"/>
          <w:u w:color="000000"/>
          <w14:textOutline w14:w="0" w14:cap="flat" w14:cmpd="sng" w14:algn="ctr">
            <w14:noFill/>
            <w14:prstDash w14:val="solid"/>
            <w14:bevel/>
          </w14:textOutline>
        </w:rPr>
        <w:t>inanziarie degli ultimi decenni</w:t>
      </w:r>
      <w:r>
        <w:rPr>
          <w:rFonts w:cs="Arial Unicode MS"/>
          <w:color w:val="000000"/>
          <w:szCs w:val="20"/>
          <w:u w:color="000000"/>
          <w14:textOutline w14:w="0" w14:cap="flat" w14:cmpd="sng" w14:algn="ctr">
            <w14:noFill/>
            <w14:prstDash w14:val="solid"/>
            <w14:bevel/>
          </w14:textOutline>
        </w:rPr>
        <w:t>;</w:t>
      </w:r>
    </w:p>
    <w:p w14:paraId="11BD3BA3"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Potranno applicare le conoscenze acquisite per individuare eventuali protezioni giuridiche sovranazionali protettive di investimenti esteri e di poter anticipare e valutare gli effetti concreti, a livello di commercio internazionale, dell’innalzamento unilaterale di tariffe doganali in ragione di misure di rappresaglia commerciale. Sapranno inoltre utilizzare le conoscenze acquisite per comprendere quanto avviene quotidianamente nell’arena economica internazionale con riferimento a investimenti diretti esteri, debito sovrano, interventi delle organizzazioni finanziarie internazionali;</w:t>
      </w:r>
    </w:p>
    <w:p w14:paraId="23A59935"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 xml:space="preserve">Saranno autonomi nel comprendere e valutare l’attuale quadro giuridico che regola la liberalizzazione di merci e capitali. Sapranno inoltre interpretare le </w:t>
      </w:r>
      <w:r>
        <w:rPr>
          <w:rFonts w:cs="Arial Unicode MS"/>
          <w:color w:val="000000"/>
          <w:szCs w:val="20"/>
          <w:u w:color="000000"/>
          <w14:textOutline w14:w="0" w14:cap="flat" w14:cmpd="sng" w14:algn="ctr">
            <w14:noFill/>
            <w14:prstDash w14:val="solid"/>
            <w14:bevel/>
          </w14:textOutline>
        </w:rPr>
        <w:lastRenderedPageBreak/>
        <w:t>situazioni complesse del panorama economico reale internazionale e fornire ipotesi su possibili soluzioni da intraprendere;</w:t>
      </w:r>
    </w:p>
    <w:p w14:paraId="22F35A8D"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Acquisiranno idonea terminologia giuridica ed economica sia italiana che inglese tecnicamente appropriata e chiaro per comunicare</w:t>
      </w:r>
      <w:r w:rsidR="004164C7">
        <w:rPr>
          <w:rFonts w:cs="Arial Unicode MS"/>
          <w:color w:val="000000"/>
          <w:szCs w:val="20"/>
          <w:u w:color="000000"/>
          <w14:textOutline w14:w="0" w14:cap="flat" w14:cmpd="sng" w14:algn="ctr">
            <w14:noFill/>
            <w14:prstDash w14:val="solid"/>
            <w14:bevel/>
          </w14:textOutline>
        </w:rPr>
        <w:t xml:space="preserve"> a platee di specialisti e non;</w:t>
      </w:r>
    </w:p>
    <w:p w14:paraId="6CE593F5" w14:textId="77777777" w:rsidR="00B17630" w:rsidRDefault="00B17630" w:rsidP="008F5B05">
      <w:pPr>
        <w:numPr>
          <w:ilvl w:val="0"/>
          <w:numId w:val="2"/>
        </w:numPr>
        <w:pBdr>
          <w:top w:val="nil"/>
          <w:left w:val="nil"/>
          <w:bottom w:val="nil"/>
          <w:right w:val="nil"/>
          <w:between w:val="nil"/>
          <w:bar w:val="nil"/>
        </w:pBdr>
        <w:tabs>
          <w:tab w:val="clear" w:pos="284"/>
          <w:tab w:val="clear" w:pos="708"/>
        </w:tabs>
        <w:spacing w:line="240" w:lineRule="exact"/>
        <w:ind w:left="284" w:hanging="284"/>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 xml:space="preserve">Potranno inquadrare le spinte </w:t>
      </w:r>
      <w:proofErr w:type="spellStart"/>
      <w:r>
        <w:rPr>
          <w:rFonts w:cs="Arial Unicode MS"/>
          <w:color w:val="000000"/>
          <w:szCs w:val="20"/>
          <w:u w:color="000000"/>
          <w14:textOutline w14:w="0" w14:cap="flat" w14:cmpd="sng" w14:algn="ctr">
            <w14:noFill/>
            <w14:prstDash w14:val="solid"/>
            <w14:bevel/>
          </w14:textOutline>
        </w:rPr>
        <w:t>unilateralistiche</w:t>
      </w:r>
      <w:proofErr w:type="spellEnd"/>
      <w:r>
        <w:rPr>
          <w:rFonts w:cs="Arial Unicode MS"/>
          <w:color w:val="000000"/>
          <w:szCs w:val="20"/>
          <w:u w:color="000000"/>
          <w14:textOutline w14:w="0" w14:cap="flat" w14:cmpd="sng" w14:algn="ctr">
            <w14:noFill/>
            <w14:prstDash w14:val="solid"/>
            <w14:bevel/>
          </w14:textOutline>
        </w:rPr>
        <w:t xml:space="preserve"> statali nell’attuale contesto globale e potranno valutare la reale protezione giuridica sovranazionale offerta a dec</w:t>
      </w:r>
      <w:r w:rsidR="00932D96">
        <w:rPr>
          <w:rFonts w:cs="Arial Unicode MS"/>
          <w:color w:val="000000"/>
          <w:szCs w:val="20"/>
          <w:u w:color="000000"/>
          <w14:textOutline w14:w="0" w14:cap="flat" w14:cmpd="sng" w14:algn="ctr">
            <w14:noFill/>
            <w14:prstDash w14:val="solid"/>
            <w14:bevel/>
          </w14:textOutline>
        </w:rPr>
        <w:t xml:space="preserve">isioni di investimento estero. </w:t>
      </w:r>
      <w:r>
        <w:rPr>
          <w:rFonts w:cs="Arial Unicode MS"/>
          <w:color w:val="000000"/>
          <w:szCs w:val="20"/>
          <w:u w:color="000000"/>
          <w14:textOutline w14:w="0" w14:cap="flat" w14:cmpd="sng" w14:algn="ctr">
            <w14:noFill/>
            <w14:prstDash w14:val="solid"/>
            <w14:bevel/>
          </w14:textOutline>
        </w:rPr>
        <w:t>Procedere nello studio e nella analisi economica delle situazioni macroeconomiche complesse.</w:t>
      </w:r>
    </w:p>
    <w:p w14:paraId="3E6A1BCF" w14:textId="77777777" w:rsidR="00B17630" w:rsidRDefault="00B17630" w:rsidP="00B17630">
      <w:pPr>
        <w:spacing w:before="240" w:after="120" w:line="240" w:lineRule="exact"/>
        <w:rPr>
          <w:b/>
          <w:sz w:val="18"/>
        </w:rPr>
      </w:pPr>
      <w:r>
        <w:rPr>
          <w:b/>
          <w:i/>
          <w:sz w:val="18"/>
        </w:rPr>
        <w:t>PROGRAMMA DEL CORSO</w:t>
      </w:r>
    </w:p>
    <w:p w14:paraId="40DD19FF" w14:textId="77777777" w:rsidR="0044197C" w:rsidRPr="00CC51EB" w:rsidRDefault="0044197C" w:rsidP="0044197C">
      <w:pPr>
        <w:spacing w:before="120" w:line="240" w:lineRule="exact"/>
        <w:rPr>
          <w:smallCaps/>
          <w:sz w:val="18"/>
        </w:rPr>
      </w:pPr>
      <w:r w:rsidRPr="00CC51EB">
        <w:rPr>
          <w:smallCaps/>
          <w:sz w:val="18"/>
        </w:rPr>
        <w:t>Modulo di diritto</w:t>
      </w:r>
      <w:r>
        <w:rPr>
          <w:smallCaps/>
          <w:sz w:val="18"/>
        </w:rPr>
        <w:t>:</w:t>
      </w:r>
      <w:r w:rsidRPr="00CC51EB">
        <w:rPr>
          <w:smallCaps/>
          <w:sz w:val="18"/>
        </w:rPr>
        <w:t xml:space="preserve"> </w:t>
      </w:r>
      <w:r w:rsidRPr="00AC30DF">
        <w:rPr>
          <w:i/>
        </w:rPr>
        <w:t xml:space="preserve">Prof. </w:t>
      </w:r>
      <w:r>
        <w:rPr>
          <w:i/>
        </w:rPr>
        <w:t>Deborah Russetti</w:t>
      </w:r>
    </w:p>
    <w:p w14:paraId="7D3B3069" w14:textId="77777777" w:rsidR="0044197C" w:rsidRDefault="0044197C" w:rsidP="0044197C">
      <w:pPr>
        <w:spacing w:line="240" w:lineRule="exact"/>
        <w:ind w:left="284" w:hanging="284"/>
      </w:pPr>
      <w:r>
        <w:t>1.</w:t>
      </w:r>
      <w:r>
        <w:tab/>
        <w:t>La comunità internazionale: gli attori e le fonti del diritto internazionale.</w:t>
      </w:r>
    </w:p>
    <w:p w14:paraId="62BD381C" w14:textId="77777777" w:rsidR="0044197C" w:rsidRDefault="0044197C" w:rsidP="0044197C">
      <w:pPr>
        <w:spacing w:line="240" w:lineRule="exact"/>
        <w:ind w:left="284" w:hanging="284"/>
      </w:pPr>
      <w:r>
        <w:t>2.</w:t>
      </w:r>
      <w:r>
        <w:tab/>
        <w:t xml:space="preserve">Modalità di costituzione e </w:t>
      </w:r>
      <w:r w:rsidRPr="00CC51EB">
        <w:rPr>
          <w:i/>
        </w:rPr>
        <w:t>membership</w:t>
      </w:r>
      <w:r>
        <w:t xml:space="preserve"> delle organizzazioni internazionali.</w:t>
      </w:r>
    </w:p>
    <w:p w14:paraId="101E6FB4" w14:textId="77777777" w:rsidR="0044197C" w:rsidRDefault="0044197C" w:rsidP="0044197C">
      <w:pPr>
        <w:spacing w:line="240" w:lineRule="exact"/>
        <w:ind w:left="284" w:hanging="284"/>
      </w:pPr>
      <w:r>
        <w:t>3.</w:t>
      </w:r>
      <w:r>
        <w:tab/>
        <w:t>Struttura ed elementi essenziali delle organizzazioni internazionali.</w:t>
      </w:r>
    </w:p>
    <w:p w14:paraId="7AB00495" w14:textId="77777777" w:rsidR="0044197C" w:rsidRDefault="0044197C" w:rsidP="0044197C">
      <w:pPr>
        <w:spacing w:line="240" w:lineRule="exact"/>
        <w:ind w:left="284" w:hanging="284"/>
      </w:pPr>
      <w:r>
        <w:t>4.</w:t>
      </w:r>
      <w:r>
        <w:tab/>
        <w:t>Il sistema normativo dal GATT 1947 all’OMC.</w:t>
      </w:r>
    </w:p>
    <w:p w14:paraId="4DACD12C" w14:textId="77777777" w:rsidR="0044197C" w:rsidRDefault="0044197C" w:rsidP="0044197C">
      <w:pPr>
        <w:spacing w:line="240" w:lineRule="exact"/>
        <w:ind w:left="284" w:hanging="284"/>
      </w:pPr>
      <w:r>
        <w:t>5.</w:t>
      </w:r>
      <w:r>
        <w:tab/>
        <w:t>Il ruolo dell’OMC e l’attuale crisi del sistema multilaterale.</w:t>
      </w:r>
    </w:p>
    <w:p w14:paraId="79E1675D" w14:textId="77777777" w:rsidR="0044197C" w:rsidRDefault="0044197C" w:rsidP="0044197C">
      <w:pPr>
        <w:spacing w:line="240" w:lineRule="exact"/>
        <w:ind w:left="284" w:hanging="284"/>
      </w:pPr>
      <w:r>
        <w:t>6.</w:t>
      </w:r>
      <w:r>
        <w:tab/>
        <w:t>Gli accordi sulla liberalizzazione delle merci e gli ostacoli tariffari e non tariffari al commercio.</w:t>
      </w:r>
      <w:r w:rsidRPr="006243C2">
        <w:t xml:space="preserve"> </w:t>
      </w:r>
      <w:r>
        <w:t>Le clausole di deroga e salvaguardia.</w:t>
      </w:r>
    </w:p>
    <w:p w14:paraId="57474794" w14:textId="77777777" w:rsidR="0044197C" w:rsidRDefault="0044197C" w:rsidP="0044197C">
      <w:pPr>
        <w:spacing w:line="240" w:lineRule="exact"/>
        <w:ind w:left="284" w:hanging="284"/>
      </w:pPr>
      <w:r>
        <w:t>7.</w:t>
      </w:r>
      <w:r>
        <w:tab/>
        <w:t>L’accordo GATS e l’accordo TRIPS.</w:t>
      </w:r>
    </w:p>
    <w:p w14:paraId="6491EF13" w14:textId="77777777" w:rsidR="0044197C" w:rsidRDefault="0044197C" w:rsidP="0044197C">
      <w:pPr>
        <w:spacing w:line="240" w:lineRule="exact"/>
        <w:ind w:left="284" w:hanging="284"/>
      </w:pPr>
      <w:r>
        <w:t>8.</w:t>
      </w:r>
      <w:r>
        <w:tab/>
        <w:t>Il sistema di risoluzione delle controversie dell’OMC e studio critico di specifici casi.</w:t>
      </w:r>
    </w:p>
    <w:p w14:paraId="4D8DA4D6" w14:textId="77777777" w:rsidR="0044197C" w:rsidRDefault="0044197C" w:rsidP="0044197C">
      <w:pPr>
        <w:spacing w:line="240" w:lineRule="exact"/>
        <w:ind w:left="284" w:hanging="284"/>
      </w:pPr>
      <w:r>
        <w:t>9.</w:t>
      </w:r>
      <w:r>
        <w:tab/>
        <w:t xml:space="preserve">La protezione internazionale degli investimenti stranieri: dal diritto internazionale consuetudinario alla tutela offerta dai </w:t>
      </w:r>
      <w:proofErr w:type="spellStart"/>
      <w:r>
        <w:t>BITs</w:t>
      </w:r>
      <w:proofErr w:type="spellEnd"/>
      <w:r>
        <w:t>.</w:t>
      </w:r>
    </w:p>
    <w:p w14:paraId="6BE27592" w14:textId="24A63CCF" w:rsidR="00B17630" w:rsidRDefault="00B17630" w:rsidP="008F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exact"/>
        <w:rPr>
          <w:i/>
          <w:iCs/>
          <w:color w:val="000000"/>
          <w:szCs w:val="20"/>
          <w:u w:color="000000"/>
          <w14:textOutline w14:w="0" w14:cap="flat" w14:cmpd="sng" w14:algn="ctr">
            <w14:noFill/>
            <w14:prstDash w14:val="solid"/>
            <w14:bevel/>
          </w14:textOutline>
        </w:rPr>
      </w:pPr>
      <w:r>
        <w:rPr>
          <w:rFonts w:cs="Arial Unicode MS"/>
          <w:smallCaps/>
          <w:color w:val="000000"/>
          <w:sz w:val="18"/>
          <w:szCs w:val="18"/>
          <w:u w:color="000000"/>
          <w14:textOutline w14:w="0" w14:cap="flat" w14:cmpd="sng" w14:algn="ctr">
            <w14:noFill/>
            <w14:prstDash w14:val="solid"/>
            <w14:bevel/>
          </w14:textOutline>
        </w:rPr>
        <w:t xml:space="preserve">Modulo di economia: </w:t>
      </w:r>
      <w:r>
        <w:rPr>
          <w:rFonts w:cs="Arial Unicode MS"/>
          <w:i/>
          <w:iCs/>
          <w:color w:val="000000"/>
          <w:szCs w:val="20"/>
          <w:u w:color="000000"/>
          <w14:textOutline w14:w="0" w14:cap="flat" w14:cmpd="sng" w14:algn="ctr">
            <w14:noFill/>
            <w14:prstDash w14:val="solid"/>
            <w14:bevel/>
          </w14:textOutline>
        </w:rPr>
        <w:t>Prof. Fabrizio Panebianco</w:t>
      </w:r>
    </w:p>
    <w:p w14:paraId="69C54684" w14:textId="77777777" w:rsidR="00B17630" w:rsidRDefault="00B17630" w:rsidP="00B17630">
      <w:pPr>
        <w:numPr>
          <w:ilvl w:val="0"/>
          <w:numId w:val="4"/>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La Bilancia dei Pagamenti come strumento della situazione economica analisi economica.</w:t>
      </w:r>
    </w:p>
    <w:p w14:paraId="502F261F" w14:textId="77777777" w:rsidR="00B17630" w:rsidRDefault="00B17630" w:rsidP="00B17630">
      <w:pPr>
        <w:numPr>
          <w:ilvl w:val="0"/>
          <w:numId w:val="4"/>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Investimenti diretti esteri. Definizione, dinamica e ruolo nell’economia globale</w:t>
      </w:r>
      <w:r w:rsidR="008F5B05">
        <w:rPr>
          <w:rFonts w:cs="Arial Unicode MS"/>
          <w:color w:val="000000"/>
          <w:szCs w:val="20"/>
          <w:u w:color="000000"/>
          <w14:textOutline w14:w="0" w14:cap="flat" w14:cmpd="sng" w14:algn="ctr">
            <w14:noFill/>
            <w14:prstDash w14:val="solid"/>
            <w14:bevel/>
          </w14:textOutline>
        </w:rPr>
        <w:t>.</w:t>
      </w:r>
    </w:p>
    <w:p w14:paraId="3BD649E1" w14:textId="77777777" w:rsidR="00B17630" w:rsidRDefault="00B17630" w:rsidP="00B17630">
      <w:pPr>
        <w:numPr>
          <w:ilvl w:val="0"/>
          <w:numId w:val="4"/>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Fondo Monetario Internazionale. Obiettivi, Organizzazione e Storia. Analisi della storia economica dal dopoguerra ad oggi usando come lente gli interventi del FMI, la storia delle crisi economiche e la loro risoluzione.</w:t>
      </w:r>
    </w:p>
    <w:p w14:paraId="26DD15AE" w14:textId="77777777" w:rsidR="00B17630" w:rsidRDefault="00B17630" w:rsidP="00B17630">
      <w:pPr>
        <w:numPr>
          <w:ilvl w:val="0"/>
          <w:numId w:val="4"/>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Focus su Europa e crisi del Debito</w:t>
      </w:r>
      <w:r w:rsidR="004164C7">
        <w:rPr>
          <w:rFonts w:cs="Arial Unicode MS"/>
          <w:color w:val="000000"/>
          <w:szCs w:val="20"/>
          <w:u w:color="000000"/>
          <w14:textOutline w14:w="0" w14:cap="flat" w14:cmpd="sng" w14:algn="ctr">
            <w14:noFill/>
            <w14:prstDash w14:val="solid"/>
            <w14:bevel/>
          </w14:textOutline>
        </w:rPr>
        <w:t>.</w:t>
      </w:r>
    </w:p>
    <w:p w14:paraId="0A957EFE" w14:textId="77777777" w:rsidR="00B17630" w:rsidRDefault="00B17630" w:rsidP="00B17630">
      <w:pPr>
        <w:numPr>
          <w:ilvl w:val="0"/>
          <w:numId w:val="5"/>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Banca Mondiale. Struttura e attività.</w:t>
      </w:r>
    </w:p>
    <w:p w14:paraId="24359464" w14:textId="7F88AB08" w:rsidR="00B17630" w:rsidRDefault="00B17630" w:rsidP="00B17630">
      <w:pPr>
        <w:numPr>
          <w:ilvl w:val="0"/>
          <w:numId w:val="5"/>
        </w:numPr>
        <w:pBdr>
          <w:top w:val="nil"/>
          <w:left w:val="nil"/>
          <w:bottom w:val="nil"/>
          <w:right w:val="nil"/>
          <w:between w:val="nil"/>
          <w:bar w:val="nil"/>
        </w:pBdr>
        <w:tabs>
          <w:tab w:val="clear" w:pos="284"/>
        </w:tabs>
        <w:spacing w:line="240" w:lineRule="exact"/>
        <w:rPr>
          <w:rFonts w:cs="Arial Unicode MS"/>
          <w:color w:val="000000"/>
          <w:szCs w:val="20"/>
          <w:u w:color="000000"/>
          <w14:textOutline w14:w="0" w14:cap="flat" w14:cmpd="sng" w14:algn="ctr">
            <w14:noFill/>
            <w14:prstDash w14:val="solid"/>
            <w14:bevel/>
          </w14:textOutline>
        </w:rPr>
      </w:pPr>
      <w:r>
        <w:rPr>
          <w:rFonts w:cs="Arial Unicode MS"/>
          <w:color w:val="000000"/>
          <w:szCs w:val="20"/>
          <w:u w:color="000000"/>
          <w14:textOutline w14:w="0" w14:cap="flat" w14:cmpd="sng" w14:algn="ctr">
            <w14:noFill/>
            <w14:prstDash w14:val="solid"/>
            <w14:bevel/>
          </w14:textOutline>
        </w:rPr>
        <w:t>Organizzazione Mondiale del Commercio e altri istituti di governance dell’economia mondiale.</w:t>
      </w:r>
    </w:p>
    <w:p w14:paraId="368A8A0F" w14:textId="5765182A" w:rsidR="00B17630" w:rsidRPr="00932D96" w:rsidRDefault="00B17630" w:rsidP="00932D96">
      <w:pPr>
        <w:spacing w:before="240" w:after="120"/>
        <w:rPr>
          <w:b/>
          <w:i/>
          <w:sz w:val="18"/>
        </w:rPr>
      </w:pPr>
      <w:r>
        <w:rPr>
          <w:b/>
          <w:i/>
          <w:sz w:val="18"/>
        </w:rPr>
        <w:lastRenderedPageBreak/>
        <w:t>BIBLIOGRAFIA</w:t>
      </w:r>
      <w:r w:rsidR="004609CF">
        <w:rPr>
          <w:rStyle w:val="Rimandonotaapidipagina"/>
          <w:b/>
          <w:i/>
          <w:sz w:val="18"/>
        </w:rPr>
        <w:footnoteReference w:id="1"/>
      </w:r>
    </w:p>
    <w:p w14:paraId="41532F4E" w14:textId="5F8198DF" w:rsidR="0029696B" w:rsidRDefault="0029696B" w:rsidP="0029696B">
      <w:pPr>
        <w:pStyle w:val="Testo1"/>
        <w:ind w:left="0" w:firstLine="284"/>
      </w:pPr>
      <w:r w:rsidRPr="00B7352E">
        <w:t>Per il modulo di Diritto il libro di testo e le letture integrative obbligatorie per la preparazione</w:t>
      </w:r>
      <w:r>
        <w:t xml:space="preserve"> </w:t>
      </w:r>
      <w:r w:rsidRPr="00B7352E">
        <w:t>dell’esame verranno comunicati mediante avviso sulla pagina web della docente.</w:t>
      </w:r>
    </w:p>
    <w:p w14:paraId="7FAD7AFE" w14:textId="77777777" w:rsidR="00B17630" w:rsidRDefault="00B17630" w:rsidP="0029696B">
      <w:pPr>
        <w:pStyle w:val="Testo1"/>
        <w:ind w:firstLine="0"/>
        <w:rPr>
          <w:rFonts w:eastAsia="Times" w:cs="Times"/>
          <w:u w:color="000000"/>
        </w:rPr>
      </w:pPr>
      <w:r>
        <w:rPr>
          <w:u w:color="000000"/>
        </w:rPr>
        <w:t>Per il modulo di economia i materiali obbligatori sono:</w:t>
      </w:r>
    </w:p>
    <w:p w14:paraId="3D545836" w14:textId="0B3AF01C" w:rsidR="00B17630" w:rsidRPr="00B17630" w:rsidRDefault="00B17630" w:rsidP="00B17630">
      <w:pPr>
        <w:pStyle w:val="Testo1"/>
        <w:spacing w:before="0" w:line="240" w:lineRule="atLeast"/>
        <w:rPr>
          <w:spacing w:val="-5"/>
          <w:u w:color="000000"/>
        </w:rPr>
      </w:pPr>
      <w:r w:rsidRPr="00B17630">
        <w:rPr>
          <w:smallCaps/>
          <w:spacing w:val="-5"/>
          <w:sz w:val="16"/>
          <w:u w:color="000000"/>
        </w:rPr>
        <w:t>G</w:t>
      </w:r>
      <w:r w:rsidR="00932D96">
        <w:rPr>
          <w:smallCaps/>
          <w:spacing w:val="-5"/>
          <w:sz w:val="16"/>
          <w:u w:color="000000"/>
        </w:rPr>
        <w:t>.</w:t>
      </w:r>
      <w:r w:rsidRPr="00B17630">
        <w:rPr>
          <w:smallCaps/>
          <w:spacing w:val="-5"/>
          <w:sz w:val="16"/>
          <w:u w:color="000000"/>
        </w:rPr>
        <w:t xml:space="preserve"> Schlitzer,</w:t>
      </w:r>
      <w:r w:rsidRPr="00B17630">
        <w:rPr>
          <w:i/>
          <w:spacing w:val="-5"/>
          <w:u w:color="000000"/>
        </w:rPr>
        <w:t xml:space="preserve"> </w:t>
      </w:r>
      <w:r w:rsidRPr="00B17630">
        <w:rPr>
          <w:i/>
          <w:iCs/>
          <w:spacing w:val="-5"/>
          <w:u w:color="000000"/>
        </w:rPr>
        <w:t>Il Fondo Monetario Internazionale</w:t>
      </w:r>
      <w:r w:rsidRPr="00B17630">
        <w:rPr>
          <w:i/>
          <w:spacing w:val="-5"/>
          <w:u w:color="000000"/>
        </w:rPr>
        <w:t>,</w:t>
      </w:r>
      <w:r w:rsidRPr="00B17630">
        <w:rPr>
          <w:spacing w:val="-5"/>
          <w:u w:color="000000"/>
        </w:rPr>
        <w:t xml:space="preserve"> Il Mulino</w:t>
      </w:r>
      <w:r w:rsidR="00932D96">
        <w:rPr>
          <w:spacing w:val="-5"/>
          <w:u w:color="000000"/>
        </w:rPr>
        <w:t>.</w:t>
      </w:r>
      <w:r w:rsidR="004609CF">
        <w:rPr>
          <w:spacing w:val="-5"/>
          <w:u w:color="000000"/>
        </w:rPr>
        <w:t xml:space="preserve"> </w:t>
      </w:r>
      <w:r w:rsidR="006C11FE">
        <w:rPr>
          <w:spacing w:val="-5"/>
          <w:u w:color="000000"/>
        </w:rPr>
        <w:t xml:space="preserve"> </w:t>
      </w:r>
      <w:hyperlink r:id="rId9" w:history="1">
        <w:r w:rsidR="006C11FE" w:rsidRPr="006C11FE">
          <w:rPr>
            <w:rStyle w:val="Collegamentoipertestuale"/>
            <w:rFonts w:ascii="Times New Roman" w:hAnsi="Times New Roman"/>
            <w:i/>
            <w:sz w:val="16"/>
            <w:szCs w:val="16"/>
          </w:rPr>
          <w:t>Acquista da VP</w:t>
        </w:r>
      </w:hyperlink>
    </w:p>
    <w:p w14:paraId="67C8E5DC" w14:textId="670C93B6" w:rsidR="00B17630" w:rsidRPr="00B17630" w:rsidRDefault="00B17630" w:rsidP="00B17630">
      <w:pPr>
        <w:pStyle w:val="Testo1"/>
        <w:spacing w:before="0" w:line="240" w:lineRule="atLeast"/>
        <w:rPr>
          <w:spacing w:val="-5"/>
          <w:u w:color="000000"/>
        </w:rPr>
      </w:pPr>
      <w:r w:rsidRPr="00B17630">
        <w:rPr>
          <w:smallCaps/>
          <w:spacing w:val="-5"/>
          <w:sz w:val="16"/>
          <w:u w:color="000000"/>
        </w:rPr>
        <w:t>A</w:t>
      </w:r>
      <w:r w:rsidR="00932D96">
        <w:rPr>
          <w:smallCaps/>
          <w:spacing w:val="-5"/>
          <w:sz w:val="16"/>
          <w:u w:color="000000"/>
        </w:rPr>
        <w:t>.</w:t>
      </w:r>
      <w:r w:rsidRPr="00B17630">
        <w:rPr>
          <w:smallCaps/>
          <w:spacing w:val="-5"/>
          <w:sz w:val="16"/>
          <w:u w:color="000000"/>
        </w:rPr>
        <w:t xml:space="preserve"> Magnoli Bocchi</w:t>
      </w:r>
      <w:r w:rsidR="008F5B05" w:rsidRPr="008F5B05">
        <w:rPr>
          <w:smallCaps/>
          <w:spacing w:val="-5"/>
          <w:sz w:val="16"/>
          <w:u w:color="000000"/>
        </w:rPr>
        <w:t>-</w:t>
      </w:r>
      <w:r w:rsidRPr="008F5B05">
        <w:rPr>
          <w:smallCaps/>
          <w:spacing w:val="-5"/>
          <w:sz w:val="16"/>
          <w:u w:color="000000"/>
        </w:rPr>
        <w:t>M</w:t>
      </w:r>
      <w:r w:rsidR="008F5B05" w:rsidRPr="008F5B05">
        <w:rPr>
          <w:smallCaps/>
          <w:spacing w:val="-5"/>
          <w:sz w:val="16"/>
          <w:u w:color="000000"/>
        </w:rPr>
        <w:t>.</w:t>
      </w:r>
      <w:r w:rsidRPr="008F5B05">
        <w:rPr>
          <w:smallCaps/>
          <w:spacing w:val="-5"/>
          <w:sz w:val="16"/>
          <w:u w:color="000000"/>
        </w:rPr>
        <w:t xml:space="preserve"> Piazza</w:t>
      </w:r>
      <w:r w:rsidRPr="00B17630">
        <w:rPr>
          <w:i/>
          <w:spacing w:val="-5"/>
          <w:u w:color="000000"/>
        </w:rPr>
        <w:t>,</w:t>
      </w:r>
      <w:r w:rsidRPr="00B17630">
        <w:rPr>
          <w:spacing w:val="-5"/>
          <w:u w:color="000000"/>
        </w:rPr>
        <w:t xml:space="preserve"> </w:t>
      </w:r>
      <w:r w:rsidRPr="008F5B05">
        <w:rPr>
          <w:i/>
          <w:iCs/>
          <w:spacing w:val="-5"/>
          <w:u w:color="000000"/>
        </w:rPr>
        <w:t>La Banca Mondiale</w:t>
      </w:r>
      <w:r w:rsidRPr="00B17630">
        <w:rPr>
          <w:spacing w:val="-5"/>
          <w:u w:color="000000"/>
        </w:rPr>
        <w:t>, Il Mulino</w:t>
      </w:r>
      <w:r w:rsidR="00932D96">
        <w:rPr>
          <w:spacing w:val="-5"/>
          <w:u w:color="000000"/>
        </w:rPr>
        <w:t>.</w:t>
      </w:r>
      <w:r w:rsidR="004609CF">
        <w:rPr>
          <w:spacing w:val="-5"/>
          <w:u w:color="000000"/>
        </w:rPr>
        <w:t xml:space="preserve"> </w:t>
      </w:r>
      <w:r w:rsidR="006C11FE">
        <w:rPr>
          <w:spacing w:val="-5"/>
          <w:u w:color="000000"/>
        </w:rPr>
        <w:t xml:space="preserve"> </w:t>
      </w:r>
      <w:hyperlink r:id="rId10" w:history="1">
        <w:r w:rsidR="006C11FE" w:rsidRPr="006C11FE">
          <w:rPr>
            <w:rStyle w:val="Collegamentoipertestuale"/>
            <w:rFonts w:ascii="Times New Roman" w:hAnsi="Times New Roman"/>
            <w:i/>
            <w:sz w:val="16"/>
            <w:szCs w:val="16"/>
          </w:rPr>
          <w:t>Acquista da VP</w:t>
        </w:r>
      </w:hyperlink>
      <w:bookmarkStart w:id="0" w:name="_GoBack"/>
      <w:bookmarkEnd w:id="0"/>
    </w:p>
    <w:p w14:paraId="21270563" w14:textId="77777777" w:rsidR="00B17630" w:rsidRDefault="00B17630" w:rsidP="00B17630">
      <w:pPr>
        <w:pStyle w:val="Testo1"/>
        <w:rPr>
          <w:u w:color="000000"/>
        </w:rPr>
      </w:pPr>
      <w:r>
        <w:rPr>
          <w:u w:color="000000"/>
        </w:rPr>
        <w:t>In classe saranno date indicazioni su specifiche dispense che si troveranno su Blackboard.</w:t>
      </w:r>
    </w:p>
    <w:p w14:paraId="71065FFC" w14:textId="77777777" w:rsidR="00B17630" w:rsidRDefault="00B17630" w:rsidP="00B17630">
      <w:pPr>
        <w:spacing w:before="240" w:after="120"/>
        <w:rPr>
          <w:b/>
          <w:i/>
          <w:sz w:val="18"/>
        </w:rPr>
      </w:pPr>
      <w:r>
        <w:rPr>
          <w:b/>
          <w:i/>
          <w:sz w:val="18"/>
        </w:rPr>
        <w:t>DIDATTICA DEL CORSO</w:t>
      </w:r>
    </w:p>
    <w:p w14:paraId="1C9D2928" w14:textId="77777777" w:rsidR="00B17630" w:rsidRDefault="00B17630" w:rsidP="00B17630">
      <w:pPr>
        <w:pStyle w:val="Testo2"/>
      </w:pPr>
      <w:r w:rsidRPr="00B17630">
        <w:t>Lezioni frontali in aula anche con supporto di slide, discussioni di casi e visione di documentazione storica audio-video.</w:t>
      </w:r>
    </w:p>
    <w:p w14:paraId="54409881" w14:textId="77777777" w:rsidR="00B17630" w:rsidRDefault="00B17630" w:rsidP="00B17630">
      <w:pPr>
        <w:spacing w:before="240" w:after="120"/>
        <w:rPr>
          <w:rFonts w:eastAsia="Times"/>
          <w:b/>
          <w:i/>
          <w:sz w:val="18"/>
        </w:rPr>
      </w:pPr>
      <w:r>
        <w:rPr>
          <w:rFonts w:eastAsia="Times"/>
          <w:b/>
          <w:i/>
          <w:sz w:val="18"/>
        </w:rPr>
        <w:t>METODO E CRITERI DI VALUTAZIONE</w:t>
      </w:r>
    </w:p>
    <w:p w14:paraId="4D2776D0" w14:textId="77777777" w:rsidR="00B17630" w:rsidRDefault="00B17630" w:rsidP="00B17630">
      <w:pPr>
        <w:pStyle w:val="Testo2"/>
        <w:rPr>
          <w:rFonts w:eastAsia="Times" w:cs="Times"/>
          <w:u w:color="000000"/>
        </w:rPr>
      </w:pPr>
      <w:r>
        <w:rPr>
          <w:u w:color="000000"/>
        </w:rPr>
        <w:t>L’esame sar</w:t>
      </w:r>
      <w:r>
        <w:rPr>
          <w:u w:color="000000"/>
          <w:lang w:val="fr-FR"/>
        </w:rPr>
        <w:t xml:space="preserve">à </w:t>
      </w:r>
      <w:r>
        <w:rPr>
          <w:u w:color="000000"/>
        </w:rPr>
        <w:t>in forma scritta con domande aperte e composto da due parti, una per modulo. La valutazione finale sar</w:t>
      </w:r>
      <w:r>
        <w:rPr>
          <w:u w:color="000000"/>
          <w:lang w:val="fr-FR"/>
        </w:rPr>
        <w:t xml:space="preserve">à </w:t>
      </w:r>
      <w:r>
        <w:rPr>
          <w:u w:color="000000"/>
        </w:rPr>
        <w:t>il risultato della media delle due parti, a condizione che entrambe le parti risultino sufficienti.</w:t>
      </w:r>
    </w:p>
    <w:p w14:paraId="7E05DD41" w14:textId="77777777" w:rsidR="00B17630" w:rsidRDefault="00B17630" w:rsidP="00B17630">
      <w:pPr>
        <w:spacing w:before="240" w:after="120" w:line="240" w:lineRule="exact"/>
        <w:rPr>
          <w:b/>
          <w:i/>
          <w:sz w:val="18"/>
        </w:rPr>
      </w:pPr>
      <w:r>
        <w:rPr>
          <w:b/>
          <w:i/>
          <w:sz w:val="18"/>
        </w:rPr>
        <w:t>AVVERTENZE E PREREQUISITI</w:t>
      </w:r>
    </w:p>
    <w:p w14:paraId="420602B2" w14:textId="77777777" w:rsidR="00B17630" w:rsidRPr="00B17630" w:rsidRDefault="00B17630" w:rsidP="00B17630">
      <w:pPr>
        <w:pStyle w:val="Testo2"/>
      </w:pPr>
      <w:r>
        <w:rPr>
          <w:u w:color="000000"/>
        </w:rPr>
        <w:t>Il corso non richiede prerequisiti specifici, tuttavia un background di economia internazionale è vivamente consigliato.</w:t>
      </w:r>
    </w:p>
    <w:sectPr w:rsidR="00B17630" w:rsidRPr="00B1763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F003B" w14:textId="77777777" w:rsidR="004609CF" w:rsidRDefault="004609CF" w:rsidP="004609CF">
      <w:pPr>
        <w:spacing w:line="240" w:lineRule="auto"/>
      </w:pPr>
      <w:r>
        <w:separator/>
      </w:r>
    </w:p>
  </w:endnote>
  <w:endnote w:type="continuationSeparator" w:id="0">
    <w:p w14:paraId="6E6957B0" w14:textId="77777777" w:rsidR="004609CF" w:rsidRDefault="004609CF" w:rsidP="00460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DD808" w14:textId="77777777" w:rsidR="004609CF" w:rsidRDefault="004609CF" w:rsidP="004609CF">
      <w:pPr>
        <w:spacing w:line="240" w:lineRule="auto"/>
      </w:pPr>
      <w:r>
        <w:separator/>
      </w:r>
    </w:p>
  </w:footnote>
  <w:footnote w:type="continuationSeparator" w:id="0">
    <w:p w14:paraId="5032A2D5" w14:textId="77777777" w:rsidR="004609CF" w:rsidRDefault="004609CF" w:rsidP="004609CF">
      <w:pPr>
        <w:spacing w:line="240" w:lineRule="auto"/>
      </w:pPr>
      <w:r>
        <w:continuationSeparator/>
      </w:r>
    </w:p>
  </w:footnote>
  <w:footnote w:id="1">
    <w:p w14:paraId="5C5CE783" w14:textId="01375526" w:rsidR="004609CF" w:rsidRDefault="004609C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5E4"/>
    <w:multiLevelType w:val="hybridMultilevel"/>
    <w:tmpl w:val="3A2069AA"/>
    <w:numStyleLink w:val="Numerato"/>
  </w:abstractNum>
  <w:abstractNum w:abstractNumId="1">
    <w:nsid w:val="09122C8E"/>
    <w:multiLevelType w:val="multilevel"/>
    <w:tmpl w:val="515A539E"/>
    <w:styleLink w:val="Stileimportato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8"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0"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2"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4"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6"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8"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0"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AB7D97"/>
    <w:multiLevelType w:val="hybridMultilevel"/>
    <w:tmpl w:val="BFE68044"/>
    <w:numStyleLink w:val="Puntielenco"/>
  </w:abstractNum>
  <w:abstractNum w:abstractNumId="3">
    <w:nsid w:val="0EA6246E"/>
    <w:multiLevelType w:val="multilevel"/>
    <w:tmpl w:val="9B8CC422"/>
    <w:lvl w:ilvl="0">
      <w:start w:val="1"/>
      <w:numFmt w:val="decimal"/>
      <w:lvlText w:val="%1."/>
      <w:lvlJc w:val="left"/>
      <w:pPr>
        <w:tabs>
          <w:tab w:val="num" w:pos="9204"/>
        </w:tabs>
        <w:ind w:left="284" w:hanging="28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26" w:hanging="28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204"/>
        </w:tabs>
        <w:ind w:left="928" w:hanging="64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204"/>
        </w:tabs>
        <w:ind w:left="1070" w:hanging="64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12" w:hanging="64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204"/>
        </w:tabs>
        <w:ind w:left="1714" w:hanging="100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856" w:hanging="100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9204"/>
        </w:tabs>
        <w:ind w:left="2358" w:hanging="136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9204"/>
        </w:tabs>
        <w:ind w:left="2500" w:hanging="1364"/>
      </w:pPr>
      <w:rPr>
        <w:rFonts w:eastAsia="Times New Roman" w:cs="Times New Roman"/>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3D2A0B"/>
    <w:multiLevelType w:val="multilevel"/>
    <w:tmpl w:val="515A539E"/>
    <w:numStyleLink w:val="Stileimportato1"/>
  </w:abstractNum>
  <w:abstractNum w:abstractNumId="5">
    <w:nsid w:val="3E7D0F64"/>
    <w:multiLevelType w:val="hybridMultilevel"/>
    <w:tmpl w:val="3A2069AA"/>
    <w:styleLink w:val="Numerato"/>
    <w:lvl w:ilvl="0" w:tplc="344A88A2">
      <w:start w:val="1"/>
      <w:numFmt w:val="decimal"/>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4D286382">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D4764B44">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C78A588">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BD2278FE">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362A3532">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243C701E">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C6C02C36">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D84D698">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1192BF4"/>
    <w:multiLevelType w:val="hybridMultilevel"/>
    <w:tmpl w:val="EEB0786C"/>
    <w:numStyleLink w:val="Puntoelenco1"/>
  </w:abstractNum>
  <w:abstractNum w:abstractNumId="7">
    <w:nsid w:val="4D882422"/>
    <w:multiLevelType w:val="hybridMultilevel"/>
    <w:tmpl w:val="EEB0786C"/>
    <w:styleLink w:val="Puntoelenco1"/>
    <w:lvl w:ilvl="0" w:tplc="4CACCFDE">
      <w:start w:val="1"/>
      <w:numFmt w:val="bullet"/>
      <w:lvlText w:val="•"/>
      <w:lvlJc w:val="left"/>
      <w:pPr>
        <w:tabs>
          <w:tab w:val="num" w:pos="14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1" w:hanging="431"/>
      </w:pPr>
      <w:rPr>
        <w:rFonts w:hAnsi="Arial Unicode MS"/>
        <w:caps w:val="0"/>
        <w:smallCaps w:val="0"/>
        <w:strike w:val="0"/>
        <w:dstrike w:val="0"/>
        <w:outline w:val="0"/>
        <w:emboss w:val="0"/>
        <w:imprint w:val="0"/>
        <w:spacing w:val="0"/>
        <w:w w:val="100"/>
        <w:kern w:val="0"/>
        <w:position w:val="-2"/>
        <w:highlight w:val="none"/>
        <w:vertAlign w:val="baseline"/>
      </w:rPr>
    </w:lvl>
    <w:lvl w:ilvl="1" w:tplc="182462A6">
      <w:start w:val="1"/>
      <w:numFmt w:val="bullet"/>
      <w:lvlText w:val="•"/>
      <w:lvlJc w:val="left"/>
      <w:pPr>
        <w:tabs>
          <w:tab w:val="num" w:pos="3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 w:hanging="431"/>
      </w:pPr>
      <w:rPr>
        <w:rFonts w:hAnsi="Arial Unicode MS"/>
        <w:caps w:val="0"/>
        <w:smallCaps w:val="0"/>
        <w:strike w:val="0"/>
        <w:dstrike w:val="0"/>
        <w:outline w:val="0"/>
        <w:emboss w:val="0"/>
        <w:imprint w:val="0"/>
        <w:spacing w:val="0"/>
        <w:w w:val="100"/>
        <w:kern w:val="0"/>
        <w:position w:val="-2"/>
        <w:highlight w:val="none"/>
        <w:vertAlign w:val="baseline"/>
      </w:rPr>
    </w:lvl>
    <w:lvl w:ilvl="2" w:tplc="F642E6FC">
      <w:start w:val="1"/>
      <w:numFmt w:val="bullet"/>
      <w:lvlText w:val="•"/>
      <w:lvlJc w:val="left"/>
      <w:pPr>
        <w:tabs>
          <w:tab w:val="num" w:pos="50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1" w:hanging="431"/>
      </w:pPr>
      <w:rPr>
        <w:rFonts w:hAnsi="Arial Unicode MS"/>
        <w:caps w:val="0"/>
        <w:smallCaps w:val="0"/>
        <w:strike w:val="0"/>
        <w:dstrike w:val="0"/>
        <w:outline w:val="0"/>
        <w:emboss w:val="0"/>
        <w:imprint w:val="0"/>
        <w:spacing w:val="0"/>
        <w:w w:val="100"/>
        <w:kern w:val="0"/>
        <w:position w:val="-2"/>
        <w:highlight w:val="none"/>
        <w:vertAlign w:val="baseline"/>
      </w:rPr>
    </w:lvl>
    <w:lvl w:ilvl="3" w:tplc="D3E21E78">
      <w:start w:val="1"/>
      <w:numFmt w:val="bullet"/>
      <w:lvlText w:val="•"/>
      <w:lvlJc w:val="left"/>
      <w:pPr>
        <w:tabs>
          <w:tab w:val="num" w:pos="68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71" w:hanging="431"/>
      </w:pPr>
      <w:rPr>
        <w:rFonts w:hAnsi="Arial Unicode MS"/>
        <w:caps w:val="0"/>
        <w:smallCaps w:val="0"/>
        <w:strike w:val="0"/>
        <w:dstrike w:val="0"/>
        <w:outline w:val="0"/>
        <w:emboss w:val="0"/>
        <w:imprint w:val="0"/>
        <w:spacing w:val="0"/>
        <w:w w:val="100"/>
        <w:kern w:val="0"/>
        <w:position w:val="-2"/>
        <w:highlight w:val="none"/>
        <w:vertAlign w:val="baseline"/>
      </w:rPr>
    </w:lvl>
    <w:lvl w:ilvl="4" w:tplc="47169DA8">
      <w:start w:val="1"/>
      <w:numFmt w:val="bullet"/>
      <w:lvlText w:val="•"/>
      <w:lvlJc w:val="left"/>
      <w:pPr>
        <w:tabs>
          <w:tab w:val="left" w:pos="708"/>
          <w:tab w:val="num" w:pos="8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1" w:hanging="431"/>
      </w:pPr>
      <w:rPr>
        <w:rFonts w:hAnsi="Arial Unicode MS"/>
        <w:caps w:val="0"/>
        <w:smallCaps w:val="0"/>
        <w:strike w:val="0"/>
        <w:dstrike w:val="0"/>
        <w:outline w:val="0"/>
        <w:emboss w:val="0"/>
        <w:imprint w:val="0"/>
        <w:spacing w:val="0"/>
        <w:w w:val="100"/>
        <w:kern w:val="0"/>
        <w:position w:val="-2"/>
        <w:highlight w:val="none"/>
        <w:vertAlign w:val="baseline"/>
      </w:rPr>
    </w:lvl>
    <w:lvl w:ilvl="5" w:tplc="E21CE1CA">
      <w:start w:val="1"/>
      <w:numFmt w:val="bullet"/>
      <w:lvlText w:val="•"/>
      <w:lvlJc w:val="left"/>
      <w:pPr>
        <w:tabs>
          <w:tab w:val="left" w:pos="708"/>
          <w:tab w:val="num" w:pos="104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31" w:hanging="431"/>
      </w:pPr>
      <w:rPr>
        <w:rFonts w:hAnsi="Arial Unicode MS"/>
        <w:caps w:val="0"/>
        <w:smallCaps w:val="0"/>
        <w:strike w:val="0"/>
        <w:dstrike w:val="0"/>
        <w:outline w:val="0"/>
        <w:emboss w:val="0"/>
        <w:imprint w:val="0"/>
        <w:spacing w:val="0"/>
        <w:w w:val="100"/>
        <w:kern w:val="0"/>
        <w:position w:val="-2"/>
        <w:highlight w:val="none"/>
        <w:vertAlign w:val="baseline"/>
      </w:rPr>
    </w:lvl>
    <w:lvl w:ilvl="6" w:tplc="B1FCAF10">
      <w:start w:val="1"/>
      <w:numFmt w:val="bullet"/>
      <w:lvlText w:val="•"/>
      <w:lvlJc w:val="left"/>
      <w:pPr>
        <w:tabs>
          <w:tab w:val="left" w:pos="708"/>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11" w:hanging="431"/>
      </w:pPr>
      <w:rPr>
        <w:rFonts w:hAnsi="Arial Unicode MS"/>
        <w:caps w:val="0"/>
        <w:smallCaps w:val="0"/>
        <w:strike w:val="0"/>
        <w:dstrike w:val="0"/>
        <w:outline w:val="0"/>
        <w:emboss w:val="0"/>
        <w:imprint w:val="0"/>
        <w:spacing w:val="0"/>
        <w:w w:val="100"/>
        <w:kern w:val="0"/>
        <w:position w:val="-2"/>
        <w:highlight w:val="none"/>
        <w:vertAlign w:val="baseline"/>
      </w:rPr>
    </w:lvl>
    <w:lvl w:ilvl="7" w:tplc="A8822892">
      <w:start w:val="1"/>
      <w:numFmt w:val="bullet"/>
      <w:lvlText w:val="•"/>
      <w:lvlJc w:val="left"/>
      <w:pPr>
        <w:tabs>
          <w:tab w:val="left" w:pos="708"/>
          <w:tab w:val="num" w:pos="14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91" w:hanging="431"/>
      </w:pPr>
      <w:rPr>
        <w:rFonts w:hAnsi="Arial Unicode MS"/>
        <w:caps w:val="0"/>
        <w:smallCaps w:val="0"/>
        <w:strike w:val="0"/>
        <w:dstrike w:val="0"/>
        <w:outline w:val="0"/>
        <w:emboss w:val="0"/>
        <w:imprint w:val="0"/>
        <w:spacing w:val="0"/>
        <w:w w:val="100"/>
        <w:kern w:val="0"/>
        <w:position w:val="-2"/>
        <w:highlight w:val="none"/>
        <w:vertAlign w:val="baseline"/>
      </w:rPr>
    </w:lvl>
    <w:lvl w:ilvl="8" w:tplc="DFE846EC">
      <w:start w:val="1"/>
      <w:numFmt w:val="bullet"/>
      <w:lvlText w:val="•"/>
      <w:lvlJc w:val="left"/>
      <w:pPr>
        <w:tabs>
          <w:tab w:val="left" w:pos="708"/>
          <w:tab w:val="left" w:pos="1416"/>
          <w:tab w:val="num" w:pos="1587"/>
          <w:tab w:val="left" w:pos="2124"/>
          <w:tab w:val="left" w:pos="2832"/>
          <w:tab w:val="left" w:pos="3540"/>
          <w:tab w:val="left" w:pos="4248"/>
          <w:tab w:val="left" w:pos="4956"/>
          <w:tab w:val="left" w:pos="5664"/>
          <w:tab w:val="left" w:pos="6372"/>
          <w:tab w:val="left" w:pos="7080"/>
          <w:tab w:val="left" w:pos="7788"/>
          <w:tab w:val="left" w:pos="8496"/>
          <w:tab w:val="left" w:pos="9204"/>
        </w:tabs>
        <w:ind w:left="1871" w:hanging="431"/>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7A8750F0"/>
    <w:multiLevelType w:val="hybridMultilevel"/>
    <w:tmpl w:val="BFE68044"/>
    <w:styleLink w:val="Puntielenco"/>
    <w:lvl w:ilvl="0" w:tplc="4CB0754E">
      <w:start w:val="1"/>
      <w:numFmt w:val="bullet"/>
      <w:lvlText w:val="•"/>
      <w:lvlJc w:val="left"/>
      <w:pPr>
        <w:tabs>
          <w:tab w:val="num"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8E41046">
      <w:start w:val="1"/>
      <w:numFmt w:val="bullet"/>
      <w:lvlText w:val="•"/>
      <w:lvlJc w:val="left"/>
      <w:pPr>
        <w:tabs>
          <w:tab w:val="num"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8233A4">
      <w:start w:val="1"/>
      <w:numFmt w:val="bullet"/>
      <w:lvlText w:val="•"/>
      <w:lvlJc w:val="left"/>
      <w:pPr>
        <w:tabs>
          <w:tab w:val="left" w:pos="708"/>
          <w:tab w:val="num" w:pos="13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2049E44">
      <w:start w:val="1"/>
      <w:numFmt w:val="bullet"/>
      <w:lvlText w:val="•"/>
      <w:lvlJc w:val="left"/>
      <w:pPr>
        <w:tabs>
          <w:tab w:val="left" w:pos="708"/>
          <w:tab w:val="left" w:pos="1416"/>
          <w:tab w:val="num" w:pos="1942"/>
          <w:tab w:val="left" w:pos="2124"/>
          <w:tab w:val="left" w:pos="2832"/>
          <w:tab w:val="left" w:pos="3540"/>
          <w:tab w:val="left" w:pos="4248"/>
          <w:tab w:val="left" w:pos="4956"/>
          <w:tab w:val="left" w:pos="5664"/>
          <w:tab w:val="left" w:pos="6372"/>
          <w:tab w:val="left" w:pos="7080"/>
          <w:tab w:val="left" w:pos="7788"/>
          <w:tab w:val="left" w:pos="8496"/>
          <w:tab w:val="left" w:pos="9204"/>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B76C074">
      <w:start w:val="1"/>
      <w:numFmt w:val="bullet"/>
      <w:lvlText w:val="•"/>
      <w:lvlJc w:val="left"/>
      <w:pPr>
        <w:tabs>
          <w:tab w:val="left" w:pos="708"/>
          <w:tab w:val="left" w:pos="1416"/>
          <w:tab w:val="left" w:pos="2124"/>
          <w:tab w:val="num" w:pos="2542"/>
          <w:tab w:val="left" w:pos="2832"/>
          <w:tab w:val="left" w:pos="3540"/>
          <w:tab w:val="left" w:pos="4248"/>
          <w:tab w:val="left" w:pos="4956"/>
          <w:tab w:val="left" w:pos="5664"/>
          <w:tab w:val="left" w:pos="6372"/>
          <w:tab w:val="left" w:pos="7080"/>
          <w:tab w:val="left" w:pos="7788"/>
          <w:tab w:val="left" w:pos="8496"/>
          <w:tab w:val="left" w:pos="9204"/>
        </w:tabs>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8FC2B7C">
      <w:start w:val="1"/>
      <w:numFmt w:val="bullet"/>
      <w:lvlText w:val="•"/>
      <w:lvlJc w:val="left"/>
      <w:pPr>
        <w:tabs>
          <w:tab w:val="left" w:pos="708"/>
          <w:tab w:val="left" w:pos="1416"/>
          <w:tab w:val="left" w:pos="2124"/>
          <w:tab w:val="left" w:pos="2832"/>
          <w:tab w:val="num" w:pos="3142"/>
          <w:tab w:val="left" w:pos="3540"/>
          <w:tab w:val="left" w:pos="4248"/>
          <w:tab w:val="left" w:pos="4956"/>
          <w:tab w:val="left" w:pos="5664"/>
          <w:tab w:val="left" w:pos="6372"/>
          <w:tab w:val="left" w:pos="7080"/>
          <w:tab w:val="left" w:pos="7788"/>
          <w:tab w:val="left" w:pos="8496"/>
          <w:tab w:val="left" w:pos="9204"/>
        </w:tabs>
        <w:ind w:left="3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78EA51C">
      <w:start w:val="1"/>
      <w:numFmt w:val="bullet"/>
      <w:lvlText w:val="•"/>
      <w:lvlJc w:val="left"/>
      <w:pPr>
        <w:tabs>
          <w:tab w:val="left" w:pos="708"/>
          <w:tab w:val="left" w:pos="1416"/>
          <w:tab w:val="left" w:pos="2124"/>
          <w:tab w:val="left" w:pos="2832"/>
          <w:tab w:val="left" w:pos="3540"/>
          <w:tab w:val="num" w:pos="3742"/>
          <w:tab w:val="left" w:pos="4248"/>
          <w:tab w:val="left" w:pos="4956"/>
          <w:tab w:val="left" w:pos="5664"/>
          <w:tab w:val="left" w:pos="6372"/>
          <w:tab w:val="left" w:pos="7080"/>
          <w:tab w:val="left" w:pos="7788"/>
          <w:tab w:val="left" w:pos="8496"/>
          <w:tab w:val="left" w:pos="9204"/>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22CDBF2">
      <w:start w:val="1"/>
      <w:numFmt w:val="bullet"/>
      <w:lvlText w:val="•"/>
      <w:lvlJc w:val="left"/>
      <w:pPr>
        <w:tabs>
          <w:tab w:val="left" w:pos="708"/>
          <w:tab w:val="left" w:pos="1416"/>
          <w:tab w:val="left" w:pos="2124"/>
          <w:tab w:val="left" w:pos="2832"/>
          <w:tab w:val="left" w:pos="3540"/>
          <w:tab w:val="left" w:pos="4248"/>
          <w:tab w:val="num" w:pos="4342"/>
          <w:tab w:val="left" w:pos="4956"/>
          <w:tab w:val="left" w:pos="5664"/>
          <w:tab w:val="left" w:pos="6372"/>
          <w:tab w:val="left" w:pos="7080"/>
          <w:tab w:val="left" w:pos="7788"/>
          <w:tab w:val="left" w:pos="8496"/>
          <w:tab w:val="left" w:pos="9204"/>
        </w:tabs>
        <w:ind w:left="46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078CFD4">
      <w:start w:val="1"/>
      <w:numFmt w:val="bullet"/>
      <w:lvlText w:val="•"/>
      <w:lvlJc w:val="left"/>
      <w:pPr>
        <w:tabs>
          <w:tab w:val="left" w:pos="708"/>
          <w:tab w:val="left" w:pos="1416"/>
          <w:tab w:val="left" w:pos="2124"/>
          <w:tab w:val="left" w:pos="2832"/>
          <w:tab w:val="left" w:pos="3540"/>
          <w:tab w:val="left" w:pos="4248"/>
          <w:tab w:val="num" w:pos="4942"/>
          <w:tab w:val="left" w:pos="4956"/>
          <w:tab w:val="left" w:pos="5664"/>
          <w:tab w:val="left" w:pos="6372"/>
          <w:tab w:val="left" w:pos="7080"/>
          <w:tab w:val="left" w:pos="7788"/>
          <w:tab w:val="left" w:pos="8496"/>
          <w:tab w:val="left" w:pos="9204"/>
        </w:tabs>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1"/>
  </w:num>
  <w:num w:numId="4">
    <w:abstractNumId w:val="4"/>
  </w:num>
  <w:num w:numId="5">
    <w:abstractNumId w:val="4"/>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8"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0"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12"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4"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6" w:hanging="10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8"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0" w:hanging="1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6"/>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30"/>
    <w:rsid w:val="00187B99"/>
    <w:rsid w:val="002014DD"/>
    <w:rsid w:val="0029696B"/>
    <w:rsid w:val="002B20AB"/>
    <w:rsid w:val="002D5E17"/>
    <w:rsid w:val="004164C7"/>
    <w:rsid w:val="0044197C"/>
    <w:rsid w:val="004609CF"/>
    <w:rsid w:val="004D1217"/>
    <w:rsid w:val="004D6008"/>
    <w:rsid w:val="00640794"/>
    <w:rsid w:val="006C11FE"/>
    <w:rsid w:val="006F1772"/>
    <w:rsid w:val="008942E7"/>
    <w:rsid w:val="008A1204"/>
    <w:rsid w:val="008F5B05"/>
    <w:rsid w:val="00900CCA"/>
    <w:rsid w:val="00924B77"/>
    <w:rsid w:val="00932D96"/>
    <w:rsid w:val="00940DA2"/>
    <w:rsid w:val="009D3DDF"/>
    <w:rsid w:val="009E055C"/>
    <w:rsid w:val="00A74F6F"/>
    <w:rsid w:val="00AD7557"/>
    <w:rsid w:val="00B17630"/>
    <w:rsid w:val="00B50C5D"/>
    <w:rsid w:val="00B51253"/>
    <w:rsid w:val="00B525CC"/>
    <w:rsid w:val="00B671F1"/>
    <w:rsid w:val="00C301B2"/>
    <w:rsid w:val="00D404F2"/>
    <w:rsid w:val="00E607E6"/>
    <w:rsid w:val="00E72B67"/>
    <w:rsid w:val="00FC4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6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
    <w:name w:val="Di default"/>
    <w:rsid w:val="00B1763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erato">
    <w:name w:val="Numerato"/>
    <w:rsid w:val="00B17630"/>
    <w:pPr>
      <w:numPr>
        <w:numId w:val="1"/>
      </w:numPr>
    </w:pPr>
  </w:style>
  <w:style w:type="numbering" w:customStyle="1" w:styleId="Stileimportato1">
    <w:name w:val="Stile importato 1"/>
    <w:rsid w:val="00B17630"/>
    <w:pPr>
      <w:numPr>
        <w:numId w:val="3"/>
      </w:numPr>
    </w:pPr>
  </w:style>
  <w:style w:type="numbering" w:customStyle="1" w:styleId="Puntoelenco1">
    <w:name w:val="Punto elenco1"/>
    <w:rsid w:val="00B17630"/>
    <w:pPr>
      <w:numPr>
        <w:numId w:val="6"/>
      </w:numPr>
    </w:pPr>
  </w:style>
  <w:style w:type="numbering" w:customStyle="1" w:styleId="Puntielenco">
    <w:name w:val="Punti elenco"/>
    <w:rsid w:val="00B17630"/>
    <w:pPr>
      <w:numPr>
        <w:numId w:val="8"/>
      </w:numPr>
    </w:pPr>
  </w:style>
  <w:style w:type="paragraph" w:styleId="Testonotaapidipagina">
    <w:name w:val="footnote text"/>
    <w:basedOn w:val="Normale"/>
    <w:link w:val="TestonotaapidipaginaCarattere"/>
    <w:rsid w:val="004609CF"/>
    <w:pPr>
      <w:spacing w:line="240" w:lineRule="auto"/>
    </w:pPr>
    <w:rPr>
      <w:szCs w:val="20"/>
    </w:rPr>
  </w:style>
  <w:style w:type="character" w:customStyle="1" w:styleId="TestonotaapidipaginaCarattere">
    <w:name w:val="Testo nota a piè di pagina Carattere"/>
    <w:basedOn w:val="Carpredefinitoparagrafo"/>
    <w:link w:val="Testonotaapidipagina"/>
    <w:rsid w:val="004609CF"/>
  </w:style>
  <w:style w:type="character" w:styleId="Rimandonotaapidipagina">
    <w:name w:val="footnote reference"/>
    <w:basedOn w:val="Carpredefinitoparagrafo"/>
    <w:rsid w:val="004609CF"/>
    <w:rPr>
      <w:vertAlign w:val="superscript"/>
    </w:rPr>
  </w:style>
  <w:style w:type="character" w:styleId="Collegamentoipertestuale">
    <w:name w:val="Hyperlink"/>
    <w:basedOn w:val="Carpredefinitoparagrafo"/>
    <w:rsid w:val="004609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
    <w:name w:val="Di default"/>
    <w:rsid w:val="00B1763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erato">
    <w:name w:val="Numerato"/>
    <w:rsid w:val="00B17630"/>
    <w:pPr>
      <w:numPr>
        <w:numId w:val="1"/>
      </w:numPr>
    </w:pPr>
  </w:style>
  <w:style w:type="numbering" w:customStyle="1" w:styleId="Stileimportato1">
    <w:name w:val="Stile importato 1"/>
    <w:rsid w:val="00B17630"/>
    <w:pPr>
      <w:numPr>
        <w:numId w:val="3"/>
      </w:numPr>
    </w:pPr>
  </w:style>
  <w:style w:type="numbering" w:customStyle="1" w:styleId="Puntoelenco1">
    <w:name w:val="Punto elenco1"/>
    <w:rsid w:val="00B17630"/>
    <w:pPr>
      <w:numPr>
        <w:numId w:val="6"/>
      </w:numPr>
    </w:pPr>
  </w:style>
  <w:style w:type="numbering" w:customStyle="1" w:styleId="Puntielenco">
    <w:name w:val="Punti elenco"/>
    <w:rsid w:val="00B17630"/>
    <w:pPr>
      <w:numPr>
        <w:numId w:val="8"/>
      </w:numPr>
    </w:pPr>
  </w:style>
  <w:style w:type="paragraph" w:styleId="Testonotaapidipagina">
    <w:name w:val="footnote text"/>
    <w:basedOn w:val="Normale"/>
    <w:link w:val="TestonotaapidipaginaCarattere"/>
    <w:rsid w:val="004609CF"/>
    <w:pPr>
      <w:spacing w:line="240" w:lineRule="auto"/>
    </w:pPr>
    <w:rPr>
      <w:szCs w:val="20"/>
    </w:rPr>
  </w:style>
  <w:style w:type="character" w:customStyle="1" w:styleId="TestonotaapidipaginaCarattere">
    <w:name w:val="Testo nota a piè di pagina Carattere"/>
    <w:basedOn w:val="Carpredefinitoparagrafo"/>
    <w:link w:val="Testonotaapidipagina"/>
    <w:rsid w:val="004609CF"/>
  </w:style>
  <w:style w:type="character" w:styleId="Rimandonotaapidipagina">
    <w:name w:val="footnote reference"/>
    <w:basedOn w:val="Carpredefinitoparagrafo"/>
    <w:rsid w:val="004609CF"/>
    <w:rPr>
      <w:vertAlign w:val="superscript"/>
    </w:rPr>
  </w:style>
  <w:style w:type="character" w:styleId="Collegamentoipertestuale">
    <w:name w:val="Hyperlink"/>
    <w:basedOn w:val="Carpredefinitoparagrafo"/>
    <w:rsid w:val="00460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lessandro-magnoli-bocchi-matteo-piazza/la-banca-mondiale-9788815116505-208452.html" TargetMode="External"/><Relationship Id="rId4" Type="http://schemas.microsoft.com/office/2007/relationships/stylesWithEffects" Target="stylesWithEffects.xml"/><Relationship Id="rId9" Type="http://schemas.openxmlformats.org/officeDocument/2006/relationships/hyperlink" Target="https://librerie.unicatt.it/scheda-libro/giuseppe-schlitzer/il-fondo-monetario-internazionale-9788815149770-20879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FDB3-8BE5-490B-B976-F009A6BB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764</Words>
  <Characters>5159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2021-05-24T12:15:00Z</dcterms:created>
  <dcterms:modified xsi:type="dcterms:W3CDTF">2022-07-25T10:19:00Z</dcterms:modified>
</cp:coreProperties>
</file>