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8BEE" w14:textId="26260327" w:rsidR="002D5E17" w:rsidRDefault="0022087C" w:rsidP="0022087C">
      <w:pPr>
        <w:pStyle w:val="Titolo1"/>
      </w:pPr>
      <w:r w:rsidRPr="0022087C">
        <w:t xml:space="preserve">Economia </w:t>
      </w:r>
      <w:r w:rsidR="00D70FEF">
        <w:t xml:space="preserve">e gestione della banca </w:t>
      </w:r>
      <w:r w:rsidR="00F22F4C" w:rsidRPr="0022087C">
        <w:t>(</w:t>
      </w:r>
      <w:r w:rsidR="00F22F4C" w:rsidRPr="0060443B">
        <w:rPr>
          <w:i/>
          <w:iCs/>
        </w:rPr>
        <w:t>risk m</w:t>
      </w:r>
      <w:r w:rsidRPr="0060443B">
        <w:rPr>
          <w:i/>
          <w:iCs/>
        </w:rPr>
        <w:t>anagement</w:t>
      </w:r>
      <w:r w:rsidRPr="0022087C">
        <w:t>)</w:t>
      </w:r>
    </w:p>
    <w:p w14:paraId="2B8F0806" w14:textId="77777777" w:rsidR="0022087C" w:rsidRPr="00C67FF9" w:rsidRDefault="0022087C" w:rsidP="0022087C">
      <w:pPr>
        <w:pStyle w:val="Titolo2"/>
      </w:pPr>
      <w:r>
        <w:t>Prof. Marco Campo; Prof. Antonio Pace</w:t>
      </w:r>
    </w:p>
    <w:p w14:paraId="29338A80" w14:textId="77777777" w:rsidR="0022087C" w:rsidRDefault="0022087C" w:rsidP="0022087C">
      <w:pPr>
        <w:spacing w:before="240" w:after="120" w:line="240" w:lineRule="exact"/>
        <w:jc w:val="both"/>
        <w:rPr>
          <w:b/>
          <w:sz w:val="18"/>
        </w:rPr>
      </w:pPr>
      <w:r>
        <w:rPr>
          <w:b/>
          <w:i/>
          <w:sz w:val="18"/>
        </w:rPr>
        <w:t>OBIETTIVO DEL CORSO E RISULTATI DI APPRENDIMENTO ATTESI</w:t>
      </w:r>
    </w:p>
    <w:p w14:paraId="3FF3AC94" w14:textId="77777777" w:rsidR="002101F2" w:rsidRPr="00BD0913" w:rsidRDefault="002101F2" w:rsidP="002101F2">
      <w:pPr>
        <w:jc w:val="both"/>
        <w:rPr>
          <w:sz w:val="20"/>
          <w:szCs w:val="20"/>
        </w:rPr>
      </w:pPr>
      <w:r w:rsidRPr="00BD0913">
        <w:rPr>
          <w:sz w:val="20"/>
          <w:szCs w:val="20"/>
        </w:rPr>
        <w:t xml:space="preserve">Il corso presenta le principali tecniche di gestione dei rischi delle banche. In particolare, sono illustrati i modelli impiegati nell’industria bancaria per la gestione del rischio di interesse, di mercato e di credito, con alcuni cenni sulla misurazione e gestione dei rischi di liquidità e operativo, nonché alcuni cenni sulla regolamentazione relativa al capitale delle banche. </w:t>
      </w:r>
    </w:p>
    <w:p w14:paraId="2854C994" w14:textId="57C6099B" w:rsidR="002101F2" w:rsidRDefault="002101F2" w:rsidP="002101F2">
      <w:pPr>
        <w:spacing w:before="240" w:after="120" w:line="240" w:lineRule="exact"/>
        <w:jc w:val="both"/>
        <w:rPr>
          <w:sz w:val="20"/>
          <w:szCs w:val="20"/>
        </w:rPr>
      </w:pPr>
      <w:r w:rsidRPr="00BD0913">
        <w:rPr>
          <w:sz w:val="20"/>
          <w:szCs w:val="20"/>
        </w:rPr>
        <w:t>L’obiettivo del corso è permettere agli studenti di conoscere i modelli operativi impiegati nell’industria bancaria per la gestione del rischio, facendo qui convergere la comprensione degli argomenti e l’applicazione operativa degli stessi. Il continuo riferimento, mediante condivisione con gli studenti di documentazione operativa sulle tematiche oggetto del corso, stimolerà presso lo studente un’autonomia di giudizio, orientata al “</w:t>
      </w:r>
      <w:r w:rsidRPr="0060443B">
        <w:rPr>
          <w:i/>
          <w:iCs/>
          <w:sz w:val="20"/>
          <w:szCs w:val="20"/>
        </w:rPr>
        <w:t>problem solving</w:t>
      </w:r>
      <w:r w:rsidRPr="00BD0913">
        <w:rPr>
          <w:sz w:val="20"/>
          <w:szCs w:val="20"/>
        </w:rPr>
        <w:t>”. L’inter</w:t>
      </w:r>
      <w:r>
        <w:rPr>
          <w:sz w:val="20"/>
          <w:szCs w:val="20"/>
        </w:rPr>
        <w:t>a</w:t>
      </w:r>
      <w:r w:rsidRPr="00BD0913">
        <w:rPr>
          <w:sz w:val="20"/>
          <w:szCs w:val="20"/>
        </w:rPr>
        <w:t>ttività con cui il corso si svolgerà, mediante utilizzo di una serie di sessioni di Q&amp;A e di testimonianze inerenti gli argomenti oggetto del corso, stimolerà la capacità di comprensione aggregata dallo studente e, in ultima istanza, la formazione di un linguaggio tecnico che agevolerà lo studente per quel che concerne la capacità di comunicare con il mondo del lavoro</w:t>
      </w:r>
      <w:r>
        <w:rPr>
          <w:sz w:val="20"/>
          <w:szCs w:val="20"/>
        </w:rPr>
        <w:t>.</w:t>
      </w:r>
    </w:p>
    <w:p w14:paraId="241EFBCF" w14:textId="1AED9AB5" w:rsidR="0022087C" w:rsidRDefault="0022087C" w:rsidP="002101F2">
      <w:pPr>
        <w:spacing w:before="240" w:after="120" w:line="240" w:lineRule="exact"/>
        <w:jc w:val="both"/>
        <w:rPr>
          <w:b/>
          <w:sz w:val="18"/>
        </w:rPr>
      </w:pPr>
      <w:r>
        <w:rPr>
          <w:b/>
          <w:i/>
          <w:sz w:val="18"/>
        </w:rPr>
        <w:t>PROGRAMMA DEL CORSO</w:t>
      </w:r>
    </w:p>
    <w:p w14:paraId="7E40FC47" w14:textId="77777777" w:rsidR="002101F2" w:rsidRPr="00BD0913" w:rsidRDefault="002101F2" w:rsidP="002101F2">
      <w:pPr>
        <w:spacing w:line="240" w:lineRule="exact"/>
        <w:rPr>
          <w:sz w:val="20"/>
          <w:szCs w:val="20"/>
        </w:rPr>
      </w:pPr>
      <w:r w:rsidRPr="00BD0913">
        <w:rPr>
          <w:sz w:val="20"/>
          <w:szCs w:val="20"/>
        </w:rPr>
        <w:t xml:space="preserve">Gli argomenti esposti sotto verranno trattati in sequenza diversa rispetto a quanto riportato al fine di garantire l’alternanza tra i due docenti. </w:t>
      </w:r>
    </w:p>
    <w:p w14:paraId="1E1B3697" w14:textId="77777777" w:rsidR="002101F2" w:rsidRPr="00BD0913" w:rsidRDefault="002101F2" w:rsidP="002101F2">
      <w:pPr>
        <w:spacing w:line="240" w:lineRule="exact"/>
        <w:rPr>
          <w:sz w:val="20"/>
          <w:szCs w:val="20"/>
        </w:rPr>
      </w:pPr>
      <w:r w:rsidRPr="00BD0913">
        <w:rPr>
          <w:i/>
          <w:sz w:val="20"/>
          <w:szCs w:val="20"/>
        </w:rPr>
        <w:t xml:space="preserve">Introduzione </w:t>
      </w:r>
      <w:r w:rsidRPr="00BD0913">
        <w:rPr>
          <w:sz w:val="20"/>
          <w:szCs w:val="20"/>
        </w:rPr>
        <w:t>Introduzione. Regole del gioco. Classificazione dei rischi</w:t>
      </w:r>
      <w:r>
        <w:rPr>
          <w:sz w:val="20"/>
          <w:szCs w:val="20"/>
        </w:rPr>
        <w:t>.</w:t>
      </w:r>
    </w:p>
    <w:p w14:paraId="150A1001" w14:textId="77777777" w:rsidR="002101F2" w:rsidRPr="00BD0913" w:rsidRDefault="002101F2" w:rsidP="002101F2">
      <w:pPr>
        <w:spacing w:line="240" w:lineRule="exact"/>
        <w:rPr>
          <w:sz w:val="20"/>
          <w:szCs w:val="20"/>
        </w:rPr>
      </w:pPr>
      <w:r w:rsidRPr="00BD0913">
        <w:rPr>
          <w:i/>
          <w:sz w:val="20"/>
          <w:szCs w:val="20"/>
        </w:rPr>
        <w:t xml:space="preserve">Tasso di Interesse </w:t>
      </w:r>
      <w:r w:rsidRPr="00BD0913">
        <w:rPr>
          <w:sz w:val="20"/>
          <w:szCs w:val="20"/>
        </w:rPr>
        <w:t xml:space="preserve">Il rischio di tasso d’interesse. </w:t>
      </w:r>
      <w:r w:rsidRPr="0060443B">
        <w:rPr>
          <w:i/>
          <w:iCs/>
          <w:sz w:val="20"/>
          <w:szCs w:val="20"/>
        </w:rPr>
        <w:t>Repricing gap</w:t>
      </w:r>
      <w:r>
        <w:rPr>
          <w:sz w:val="20"/>
          <w:szCs w:val="20"/>
        </w:rPr>
        <w:t>.</w:t>
      </w:r>
    </w:p>
    <w:p w14:paraId="3E14C557" w14:textId="77777777" w:rsidR="002101F2" w:rsidRPr="00BD0913" w:rsidRDefault="002101F2" w:rsidP="002101F2">
      <w:pPr>
        <w:spacing w:line="240" w:lineRule="exact"/>
        <w:rPr>
          <w:sz w:val="20"/>
          <w:szCs w:val="20"/>
        </w:rPr>
      </w:pPr>
      <w:r w:rsidRPr="0060443B">
        <w:rPr>
          <w:i/>
          <w:iCs/>
          <w:sz w:val="20"/>
          <w:szCs w:val="20"/>
        </w:rPr>
        <w:t>Duration gap</w:t>
      </w:r>
      <w:r>
        <w:rPr>
          <w:sz w:val="20"/>
          <w:szCs w:val="20"/>
        </w:rPr>
        <w:t>.</w:t>
      </w:r>
    </w:p>
    <w:p w14:paraId="3DE35F51" w14:textId="77777777" w:rsidR="002101F2" w:rsidRPr="00BD0913" w:rsidDel="002F63C4" w:rsidRDefault="002101F2" w:rsidP="002101F2">
      <w:pPr>
        <w:spacing w:line="240" w:lineRule="exact"/>
        <w:rPr>
          <w:sz w:val="20"/>
          <w:szCs w:val="20"/>
        </w:rPr>
      </w:pPr>
      <w:r w:rsidRPr="00BD0913">
        <w:rPr>
          <w:sz w:val="20"/>
          <w:szCs w:val="20"/>
        </w:rPr>
        <w:t>I</w:t>
      </w:r>
      <w:r>
        <w:rPr>
          <w:sz w:val="20"/>
          <w:szCs w:val="20"/>
        </w:rPr>
        <w:t xml:space="preserve"> tassi interni di trasferimento.</w:t>
      </w:r>
    </w:p>
    <w:p w14:paraId="56CC6F8E" w14:textId="77777777" w:rsidR="002101F2" w:rsidRPr="00BD0913" w:rsidRDefault="002101F2" w:rsidP="002101F2">
      <w:pPr>
        <w:spacing w:line="240" w:lineRule="exact"/>
        <w:rPr>
          <w:sz w:val="20"/>
          <w:szCs w:val="20"/>
        </w:rPr>
      </w:pPr>
      <w:r w:rsidRPr="00BD0913">
        <w:rPr>
          <w:sz w:val="20"/>
          <w:szCs w:val="20"/>
        </w:rPr>
        <w:t>Esercizi sul rischio di tasso di interesse</w:t>
      </w:r>
      <w:r>
        <w:rPr>
          <w:sz w:val="20"/>
          <w:szCs w:val="20"/>
        </w:rPr>
        <w:t>.</w:t>
      </w:r>
    </w:p>
    <w:p w14:paraId="7BE07F36" w14:textId="77777777" w:rsidR="002101F2" w:rsidRPr="00BD0913" w:rsidRDefault="002101F2" w:rsidP="002101F2">
      <w:pPr>
        <w:spacing w:line="240" w:lineRule="exact"/>
        <w:rPr>
          <w:sz w:val="20"/>
          <w:szCs w:val="20"/>
        </w:rPr>
      </w:pPr>
      <w:r w:rsidRPr="00BD0913">
        <w:rPr>
          <w:i/>
          <w:sz w:val="20"/>
          <w:szCs w:val="20"/>
        </w:rPr>
        <w:t xml:space="preserve">Liquidità </w:t>
      </w:r>
      <w:r w:rsidRPr="00BD0913">
        <w:rPr>
          <w:sz w:val="20"/>
          <w:szCs w:val="20"/>
        </w:rPr>
        <w:t>Rischio di liquidità (cenni)</w:t>
      </w:r>
      <w:r>
        <w:rPr>
          <w:sz w:val="20"/>
          <w:szCs w:val="20"/>
        </w:rPr>
        <w:t>.</w:t>
      </w:r>
    </w:p>
    <w:p w14:paraId="6E7D38A5" w14:textId="77777777" w:rsidR="002101F2" w:rsidRPr="00BD0913" w:rsidRDefault="002101F2" w:rsidP="002101F2">
      <w:pPr>
        <w:spacing w:line="240" w:lineRule="exact"/>
        <w:rPr>
          <w:sz w:val="20"/>
          <w:szCs w:val="20"/>
        </w:rPr>
      </w:pPr>
      <w:r w:rsidRPr="00BD0913">
        <w:rPr>
          <w:i/>
          <w:sz w:val="20"/>
          <w:szCs w:val="20"/>
        </w:rPr>
        <w:t xml:space="preserve">Rischio operativo </w:t>
      </w:r>
      <w:r w:rsidRPr="00BD0913">
        <w:rPr>
          <w:sz w:val="20"/>
          <w:szCs w:val="20"/>
        </w:rPr>
        <w:t>Rischio operativo (cenni)</w:t>
      </w:r>
      <w:r>
        <w:rPr>
          <w:sz w:val="20"/>
          <w:szCs w:val="20"/>
        </w:rPr>
        <w:t>.</w:t>
      </w:r>
    </w:p>
    <w:p w14:paraId="54F2FFDC" w14:textId="77777777" w:rsidR="002101F2" w:rsidRPr="00BD0913" w:rsidRDefault="002101F2" w:rsidP="002101F2">
      <w:pPr>
        <w:spacing w:line="240" w:lineRule="exact"/>
        <w:rPr>
          <w:sz w:val="20"/>
          <w:szCs w:val="20"/>
        </w:rPr>
      </w:pPr>
      <w:r w:rsidRPr="00BD0913">
        <w:rPr>
          <w:i/>
          <w:sz w:val="20"/>
          <w:szCs w:val="20"/>
        </w:rPr>
        <w:t xml:space="preserve">Capitale </w:t>
      </w:r>
      <w:r w:rsidRPr="00BD0913">
        <w:rPr>
          <w:sz w:val="20"/>
          <w:szCs w:val="20"/>
        </w:rPr>
        <w:t>Regolamentazione sul capitale delle banche: Evoluzione d</w:t>
      </w:r>
      <w:r>
        <w:rPr>
          <w:sz w:val="20"/>
          <w:szCs w:val="20"/>
        </w:rPr>
        <w:t>i Basilea fino ai nostri giorni.</w:t>
      </w:r>
    </w:p>
    <w:p w14:paraId="094E86BF" w14:textId="77777777" w:rsidR="002101F2" w:rsidRPr="00BD0913" w:rsidRDefault="002101F2" w:rsidP="002101F2">
      <w:pPr>
        <w:spacing w:line="240" w:lineRule="exact"/>
        <w:rPr>
          <w:sz w:val="20"/>
          <w:szCs w:val="20"/>
        </w:rPr>
      </w:pPr>
      <w:r>
        <w:rPr>
          <w:sz w:val="20"/>
          <w:szCs w:val="20"/>
        </w:rPr>
        <w:t>Gestione del capitale.</w:t>
      </w:r>
    </w:p>
    <w:p w14:paraId="24940F7A" w14:textId="77777777" w:rsidR="002101F2" w:rsidRPr="00BD0913" w:rsidRDefault="002101F2" w:rsidP="002101F2">
      <w:pPr>
        <w:spacing w:line="240" w:lineRule="exact"/>
        <w:rPr>
          <w:sz w:val="20"/>
          <w:szCs w:val="20"/>
        </w:rPr>
      </w:pPr>
      <w:r w:rsidRPr="00BD0913">
        <w:rPr>
          <w:sz w:val="20"/>
          <w:szCs w:val="20"/>
        </w:rPr>
        <w:t>Eserci</w:t>
      </w:r>
      <w:r>
        <w:rPr>
          <w:sz w:val="20"/>
          <w:szCs w:val="20"/>
        </w:rPr>
        <w:t>zi sulla gestione del capitale.</w:t>
      </w:r>
    </w:p>
    <w:p w14:paraId="5F2276BD" w14:textId="77777777" w:rsidR="002101F2" w:rsidRPr="00BD0913" w:rsidRDefault="002101F2" w:rsidP="002101F2">
      <w:pPr>
        <w:spacing w:line="240" w:lineRule="exact"/>
        <w:rPr>
          <w:sz w:val="20"/>
          <w:szCs w:val="20"/>
        </w:rPr>
      </w:pPr>
      <w:r w:rsidRPr="00BD0913">
        <w:rPr>
          <w:sz w:val="20"/>
          <w:szCs w:val="20"/>
        </w:rPr>
        <w:t>Riepilogo del</w:t>
      </w:r>
      <w:r>
        <w:rPr>
          <w:sz w:val="20"/>
          <w:szCs w:val="20"/>
        </w:rPr>
        <w:t xml:space="preserve"> primo modulo.</w:t>
      </w:r>
    </w:p>
    <w:p w14:paraId="48320C13" w14:textId="77777777" w:rsidR="002101F2" w:rsidRPr="00BD0913" w:rsidRDefault="002101F2" w:rsidP="002101F2">
      <w:pPr>
        <w:spacing w:line="240" w:lineRule="exact"/>
        <w:rPr>
          <w:sz w:val="20"/>
          <w:szCs w:val="20"/>
        </w:rPr>
      </w:pPr>
      <w:r w:rsidRPr="00BD0913">
        <w:rPr>
          <w:i/>
          <w:sz w:val="20"/>
          <w:szCs w:val="20"/>
        </w:rPr>
        <w:t xml:space="preserve">Mercato </w:t>
      </w:r>
      <w:r w:rsidRPr="00BD0913">
        <w:rPr>
          <w:sz w:val="20"/>
          <w:szCs w:val="20"/>
        </w:rPr>
        <w:t>Il rischio di mercato. Il VaR: l’approccio parametrico</w:t>
      </w:r>
      <w:r>
        <w:rPr>
          <w:sz w:val="20"/>
          <w:szCs w:val="20"/>
        </w:rPr>
        <w:t>.</w:t>
      </w:r>
    </w:p>
    <w:p w14:paraId="4305FF75" w14:textId="77777777" w:rsidR="002101F2" w:rsidRPr="00BD0913" w:rsidRDefault="002101F2" w:rsidP="002101F2">
      <w:pPr>
        <w:spacing w:line="240" w:lineRule="exact"/>
        <w:rPr>
          <w:sz w:val="20"/>
          <w:szCs w:val="20"/>
        </w:rPr>
      </w:pPr>
      <w:r w:rsidRPr="00BD0913">
        <w:rPr>
          <w:sz w:val="20"/>
          <w:szCs w:val="20"/>
        </w:rPr>
        <w:lastRenderedPageBreak/>
        <w:t xml:space="preserve">Il </w:t>
      </w:r>
      <w:r w:rsidRPr="0060443B">
        <w:rPr>
          <w:i/>
          <w:iCs/>
          <w:sz w:val="20"/>
          <w:szCs w:val="20"/>
        </w:rPr>
        <w:t>mapping</w:t>
      </w:r>
      <w:r w:rsidRPr="00BD0913">
        <w:rPr>
          <w:sz w:val="20"/>
          <w:szCs w:val="20"/>
        </w:rPr>
        <w:t xml:space="preserve"> delle posizioni di rischio</w:t>
      </w:r>
      <w:r>
        <w:rPr>
          <w:sz w:val="20"/>
          <w:szCs w:val="20"/>
        </w:rPr>
        <w:t>.</w:t>
      </w:r>
    </w:p>
    <w:p w14:paraId="5825FB14" w14:textId="77777777" w:rsidR="002101F2" w:rsidRPr="00BD0913" w:rsidRDefault="002101F2" w:rsidP="002101F2">
      <w:pPr>
        <w:spacing w:line="240" w:lineRule="exact"/>
        <w:rPr>
          <w:sz w:val="20"/>
          <w:szCs w:val="20"/>
        </w:rPr>
      </w:pPr>
      <w:r w:rsidRPr="00BD0913">
        <w:rPr>
          <w:sz w:val="20"/>
          <w:szCs w:val="20"/>
        </w:rPr>
        <w:t>La stima della volatilità</w:t>
      </w:r>
      <w:r>
        <w:rPr>
          <w:sz w:val="20"/>
          <w:szCs w:val="20"/>
        </w:rPr>
        <w:t>.</w:t>
      </w:r>
    </w:p>
    <w:p w14:paraId="441E045C" w14:textId="77777777" w:rsidR="002101F2" w:rsidRPr="00BD0913" w:rsidRDefault="002101F2" w:rsidP="002101F2">
      <w:pPr>
        <w:spacing w:line="240" w:lineRule="exact"/>
        <w:rPr>
          <w:sz w:val="20"/>
          <w:szCs w:val="20"/>
        </w:rPr>
      </w:pPr>
      <w:r w:rsidRPr="00BD0913">
        <w:rPr>
          <w:sz w:val="20"/>
          <w:szCs w:val="20"/>
        </w:rPr>
        <w:t>I modelli di simulazione</w:t>
      </w:r>
      <w:r>
        <w:rPr>
          <w:sz w:val="20"/>
          <w:szCs w:val="20"/>
        </w:rPr>
        <w:t>.</w:t>
      </w:r>
    </w:p>
    <w:p w14:paraId="4E9A0BF2" w14:textId="77777777" w:rsidR="002101F2" w:rsidRPr="00BD0913" w:rsidRDefault="002101F2" w:rsidP="002101F2">
      <w:pPr>
        <w:spacing w:line="240" w:lineRule="exact"/>
        <w:rPr>
          <w:sz w:val="20"/>
          <w:szCs w:val="20"/>
        </w:rPr>
      </w:pPr>
      <w:r w:rsidRPr="00BD0913">
        <w:rPr>
          <w:sz w:val="20"/>
          <w:szCs w:val="20"/>
        </w:rPr>
        <w:t>Esercizi sul rischio di mercato</w:t>
      </w:r>
      <w:r>
        <w:rPr>
          <w:sz w:val="20"/>
          <w:szCs w:val="20"/>
        </w:rPr>
        <w:t>.</w:t>
      </w:r>
    </w:p>
    <w:p w14:paraId="06C92A8B" w14:textId="77777777" w:rsidR="002101F2" w:rsidRPr="00BD0913" w:rsidRDefault="002101F2" w:rsidP="002101F2">
      <w:pPr>
        <w:spacing w:line="240" w:lineRule="exact"/>
        <w:rPr>
          <w:sz w:val="20"/>
          <w:szCs w:val="20"/>
        </w:rPr>
      </w:pPr>
      <w:r w:rsidRPr="00BD0913">
        <w:rPr>
          <w:i/>
          <w:sz w:val="20"/>
          <w:szCs w:val="20"/>
        </w:rPr>
        <w:t xml:space="preserve">Credito </w:t>
      </w:r>
      <w:r w:rsidRPr="00BD0913">
        <w:rPr>
          <w:sz w:val="20"/>
          <w:szCs w:val="20"/>
        </w:rPr>
        <w:t xml:space="preserve">Il rischio di credito. Modelli di </w:t>
      </w:r>
      <w:r w:rsidRPr="0060443B">
        <w:rPr>
          <w:i/>
          <w:iCs/>
          <w:sz w:val="20"/>
          <w:szCs w:val="20"/>
        </w:rPr>
        <w:t>scoring</w:t>
      </w:r>
      <w:r>
        <w:rPr>
          <w:sz w:val="20"/>
          <w:szCs w:val="20"/>
        </w:rPr>
        <w:t>.</w:t>
      </w:r>
    </w:p>
    <w:p w14:paraId="6E71D1FD" w14:textId="77777777" w:rsidR="002101F2" w:rsidRPr="00BD0913" w:rsidRDefault="002101F2" w:rsidP="002101F2">
      <w:pPr>
        <w:spacing w:line="240" w:lineRule="exact"/>
        <w:rPr>
          <w:sz w:val="20"/>
          <w:szCs w:val="20"/>
        </w:rPr>
      </w:pPr>
      <w:r w:rsidRPr="00BD0913">
        <w:rPr>
          <w:sz w:val="20"/>
          <w:szCs w:val="20"/>
        </w:rPr>
        <w:t>Modelli di rating</w:t>
      </w:r>
      <w:r>
        <w:rPr>
          <w:sz w:val="20"/>
          <w:szCs w:val="20"/>
        </w:rPr>
        <w:t>.</w:t>
      </w:r>
    </w:p>
    <w:p w14:paraId="1F91B94B" w14:textId="77777777" w:rsidR="002101F2" w:rsidRPr="00BD0913" w:rsidRDefault="002101F2" w:rsidP="002101F2">
      <w:pPr>
        <w:spacing w:line="240" w:lineRule="exact"/>
        <w:rPr>
          <w:sz w:val="20"/>
          <w:szCs w:val="20"/>
        </w:rPr>
      </w:pPr>
      <w:r w:rsidRPr="00BD0913">
        <w:rPr>
          <w:sz w:val="20"/>
          <w:szCs w:val="20"/>
        </w:rPr>
        <w:t>Modelli di mercato</w:t>
      </w:r>
      <w:r>
        <w:rPr>
          <w:sz w:val="20"/>
          <w:szCs w:val="20"/>
        </w:rPr>
        <w:t>.</w:t>
      </w:r>
    </w:p>
    <w:p w14:paraId="347E38C1" w14:textId="77777777" w:rsidR="002101F2" w:rsidRPr="00BD0913" w:rsidRDefault="002101F2" w:rsidP="002101F2">
      <w:pPr>
        <w:spacing w:line="240" w:lineRule="exact"/>
        <w:rPr>
          <w:sz w:val="20"/>
          <w:szCs w:val="20"/>
        </w:rPr>
      </w:pPr>
      <w:r w:rsidRPr="00BD0913">
        <w:rPr>
          <w:sz w:val="20"/>
          <w:szCs w:val="20"/>
        </w:rPr>
        <w:t xml:space="preserve">Modelli di portafoglio. </w:t>
      </w:r>
      <w:r w:rsidRPr="0060443B">
        <w:rPr>
          <w:i/>
          <w:iCs/>
          <w:sz w:val="20"/>
          <w:szCs w:val="20"/>
        </w:rPr>
        <w:t>CreditMetrics</w:t>
      </w:r>
      <w:r>
        <w:rPr>
          <w:sz w:val="20"/>
          <w:szCs w:val="20"/>
        </w:rPr>
        <w:t>.</w:t>
      </w:r>
    </w:p>
    <w:p w14:paraId="69541B07" w14:textId="77777777" w:rsidR="002101F2" w:rsidRPr="00BD0913" w:rsidRDefault="002101F2" w:rsidP="002101F2">
      <w:pPr>
        <w:spacing w:line="240" w:lineRule="exact"/>
        <w:rPr>
          <w:sz w:val="20"/>
          <w:szCs w:val="20"/>
        </w:rPr>
      </w:pPr>
      <w:r w:rsidRPr="00BD0913">
        <w:rPr>
          <w:sz w:val="20"/>
          <w:szCs w:val="20"/>
        </w:rPr>
        <w:t>Esercizi sul rischio di credito</w:t>
      </w:r>
      <w:r>
        <w:rPr>
          <w:sz w:val="20"/>
          <w:szCs w:val="20"/>
        </w:rPr>
        <w:t>.</w:t>
      </w:r>
    </w:p>
    <w:p w14:paraId="2FDDF43D" w14:textId="5A9DD05B" w:rsidR="00BD0913" w:rsidRPr="00BD0913" w:rsidRDefault="002101F2" w:rsidP="002101F2">
      <w:pPr>
        <w:spacing w:line="240" w:lineRule="exact"/>
        <w:rPr>
          <w:sz w:val="20"/>
          <w:szCs w:val="20"/>
        </w:rPr>
      </w:pPr>
      <w:r w:rsidRPr="00BD0913">
        <w:rPr>
          <w:sz w:val="20"/>
          <w:szCs w:val="20"/>
        </w:rPr>
        <w:t>Riepilogo del corso</w:t>
      </w:r>
      <w:r w:rsidR="00FB0019">
        <w:rPr>
          <w:sz w:val="20"/>
          <w:szCs w:val="20"/>
        </w:rPr>
        <w:t>.</w:t>
      </w:r>
    </w:p>
    <w:p w14:paraId="70EF988E" w14:textId="0875D894" w:rsidR="0022087C" w:rsidRPr="00F0149D" w:rsidRDefault="0022087C" w:rsidP="00F0149D">
      <w:pPr>
        <w:spacing w:before="240" w:after="120" w:line="220" w:lineRule="exact"/>
        <w:jc w:val="both"/>
        <w:rPr>
          <w:b/>
          <w:i/>
          <w:sz w:val="18"/>
        </w:rPr>
      </w:pPr>
      <w:r>
        <w:rPr>
          <w:b/>
          <w:i/>
          <w:sz w:val="18"/>
        </w:rPr>
        <w:t>BIBLIOGRAFIA</w:t>
      </w:r>
      <w:r w:rsidR="000067EF">
        <w:rPr>
          <w:rStyle w:val="Rimandonotaapidipagina"/>
          <w:b/>
          <w:i/>
          <w:sz w:val="18"/>
        </w:rPr>
        <w:footnoteReference w:id="1"/>
      </w:r>
    </w:p>
    <w:p w14:paraId="32BC7BF8" w14:textId="7B50508C" w:rsidR="005A7B5F" w:rsidRPr="005A7B5F" w:rsidRDefault="0022087C" w:rsidP="005A7B5F">
      <w:pPr>
        <w:pStyle w:val="Testo2"/>
        <w:spacing w:line="240" w:lineRule="atLeast"/>
        <w:ind w:left="284" w:hanging="284"/>
        <w:rPr>
          <w:spacing w:val="-5"/>
        </w:rPr>
      </w:pPr>
      <w:r w:rsidRPr="005A7B5F">
        <w:rPr>
          <w:smallCaps/>
          <w:spacing w:val="-5"/>
          <w:sz w:val="16"/>
        </w:rPr>
        <w:t>A. Resti-A. Sironi,</w:t>
      </w:r>
      <w:r w:rsidRPr="005A7B5F">
        <w:rPr>
          <w:i/>
          <w:spacing w:val="-5"/>
        </w:rPr>
        <w:t xml:space="preserve"> Rischio e valore nelle banche. Misura,</w:t>
      </w:r>
      <w:r w:rsidRPr="005A7B5F">
        <w:rPr>
          <w:spacing w:val="-5"/>
        </w:rPr>
        <w:t xml:space="preserve"> </w:t>
      </w:r>
      <w:r w:rsidRPr="005A7B5F">
        <w:rPr>
          <w:i/>
          <w:spacing w:val="-5"/>
        </w:rPr>
        <w:t>regolamentazione e gestione</w:t>
      </w:r>
      <w:r w:rsidRPr="005A7B5F">
        <w:rPr>
          <w:spacing w:val="-5"/>
        </w:rPr>
        <w:t>, Egea, Milano, 2008 (ISBN: 9788823831254)</w:t>
      </w:r>
      <w:r w:rsidR="00F0149D">
        <w:rPr>
          <w:spacing w:val="-5"/>
        </w:rPr>
        <w:t>.</w:t>
      </w:r>
      <w:r w:rsidR="00135EB9">
        <w:rPr>
          <w:spacing w:val="-5"/>
        </w:rPr>
        <w:t xml:space="preserve"> </w:t>
      </w:r>
      <w:r w:rsidR="000067EF">
        <w:rPr>
          <w:spacing w:val="-5"/>
        </w:rPr>
        <w:t xml:space="preserve"> </w:t>
      </w:r>
      <w:hyperlink r:id="rId9" w:history="1">
        <w:r w:rsidR="000067EF" w:rsidRPr="000067EF">
          <w:rPr>
            <w:rStyle w:val="Collegamentoipertestuale"/>
            <w:rFonts w:ascii="Times New Roman" w:hAnsi="Times New Roman"/>
            <w:i/>
            <w:sz w:val="16"/>
            <w:szCs w:val="16"/>
          </w:rPr>
          <w:t>Acquista da VP</w:t>
        </w:r>
      </w:hyperlink>
      <w:bookmarkStart w:id="0" w:name="_GoBack"/>
      <w:bookmarkEnd w:id="0"/>
    </w:p>
    <w:p w14:paraId="03ECA0A7" w14:textId="77777777" w:rsidR="00FB0019" w:rsidRDefault="00FB0019" w:rsidP="00FB0019">
      <w:pPr>
        <w:pStyle w:val="Testo1"/>
        <w:spacing w:before="0"/>
        <w:rPr>
          <w:b/>
          <w:i/>
        </w:rPr>
      </w:pPr>
      <w:r w:rsidRPr="00DF7D59">
        <w:t>Slides e materiale distribuito dai docenti e pubblicato in Blackboard</w:t>
      </w:r>
      <w:r w:rsidRPr="00FB0019">
        <w:t>.</w:t>
      </w:r>
    </w:p>
    <w:p w14:paraId="27DBEC0E" w14:textId="77777777" w:rsidR="00FB0019" w:rsidRDefault="00FB0019" w:rsidP="00FB0019">
      <w:pPr>
        <w:pStyle w:val="Testo1"/>
        <w:spacing w:before="240" w:after="120"/>
        <w:rPr>
          <w:b/>
          <w:i/>
        </w:rPr>
      </w:pPr>
      <w:r>
        <w:rPr>
          <w:b/>
          <w:i/>
        </w:rPr>
        <w:t>DIDATTICA DEL CORSO</w:t>
      </w:r>
    </w:p>
    <w:p w14:paraId="3AFB9034" w14:textId="62A93AF1" w:rsidR="00FB0019" w:rsidRPr="00DF7D59" w:rsidRDefault="002101F2" w:rsidP="002101F2">
      <w:pPr>
        <w:pStyle w:val="Testo2"/>
      </w:pPr>
      <w:r w:rsidRPr="00DF7D59">
        <w:t>Il corso si articolerà attraverso lezioni teoriche supportate da verifica empirica e testimonianze di manager dell’industr</w:t>
      </w:r>
      <w:r>
        <w:t>ia</w:t>
      </w:r>
      <w:r w:rsidRPr="00DF7D59">
        <w:t xml:space="preserve"> di riferimento (“</w:t>
      </w:r>
      <w:r w:rsidRPr="0060443B">
        <w:rPr>
          <w:i/>
          <w:iCs/>
        </w:rPr>
        <w:t>risk management</w:t>
      </w:r>
      <w:r w:rsidRPr="00DF7D59">
        <w:t>”)</w:t>
      </w:r>
      <w:r w:rsidR="00FB0019">
        <w:t>.</w:t>
      </w:r>
    </w:p>
    <w:p w14:paraId="5FD800CB" w14:textId="77777777" w:rsidR="0022087C" w:rsidRDefault="0022087C" w:rsidP="00FB0019">
      <w:pPr>
        <w:pStyle w:val="Testo1"/>
        <w:spacing w:before="240" w:after="120"/>
        <w:rPr>
          <w:b/>
          <w:i/>
        </w:rPr>
      </w:pPr>
      <w:r>
        <w:rPr>
          <w:b/>
          <w:i/>
        </w:rPr>
        <w:t>METODO E CRITERI DI VALUTAZIONE</w:t>
      </w:r>
    </w:p>
    <w:p w14:paraId="7CA346C8" w14:textId="770F5E95" w:rsidR="00FB0019" w:rsidRPr="00261504" w:rsidRDefault="002101F2" w:rsidP="00FB0019">
      <w:pPr>
        <w:pStyle w:val="Testo2"/>
        <w:spacing w:before="120"/>
      </w:pPr>
      <w:r>
        <w:t xml:space="preserve">L’esame potrà essere svolto nella sola modalità scritta generale, si terrà al termine del corso. La prova sarà la medesima per gli studenti frequentanti e non frequentanti. </w:t>
      </w:r>
      <w:r w:rsidRPr="00261504">
        <w:t xml:space="preserve">La prova non ha l’obiettivo di accertare la conoscenza mnemonica degli argomenti trattati, bensì l’effettiva comprensione dei concetti fondamentali acquisiti durante il corso. </w:t>
      </w:r>
      <w:r>
        <w:t xml:space="preserve">L’esame conterrà una combinazione di domande aperte e a risposta multipla. </w:t>
      </w:r>
      <w:r w:rsidRPr="00261504">
        <w:t>Alcune domande prevedono inoltre la soluzione di problemi numerici</w:t>
      </w:r>
      <w:r w:rsidR="00BE7D4B" w:rsidRPr="00261504">
        <w:t xml:space="preserve">. </w:t>
      </w:r>
    </w:p>
    <w:p w14:paraId="79B68C0B" w14:textId="77777777" w:rsidR="00FB0019" w:rsidRDefault="00FB0019" w:rsidP="00FB0019">
      <w:pPr>
        <w:pStyle w:val="Testo1"/>
        <w:spacing w:before="240" w:after="120"/>
        <w:rPr>
          <w:b/>
          <w:i/>
        </w:rPr>
      </w:pPr>
      <w:r>
        <w:rPr>
          <w:b/>
          <w:i/>
        </w:rPr>
        <w:t>AVVERTENZE E PREREQUISITI</w:t>
      </w:r>
    </w:p>
    <w:p w14:paraId="6B278A83" w14:textId="0FB7A6D3" w:rsidR="00FB0019" w:rsidRPr="00DF7D59" w:rsidRDefault="002101F2" w:rsidP="002101F2">
      <w:pPr>
        <w:pStyle w:val="Testo2"/>
      </w:pPr>
      <w:r w:rsidRPr="00DF7D59">
        <w:t>Le conoscenze richieste sono quelle del corso base di Intermediari Finanziari (mercato azionario, obbli</w:t>
      </w:r>
      <w:r>
        <w:t>gazionario, strumenti derivati)</w:t>
      </w:r>
      <w:r w:rsidR="00FB0019">
        <w:t>.</w:t>
      </w:r>
    </w:p>
    <w:sectPr w:rsidR="00FB0019" w:rsidRPr="00DF7D59" w:rsidSect="004D1217">
      <w:headerReference w:type="even" r:id="rId10"/>
      <w:headerReference w:type="default" r:id="rId11"/>
      <w:footerReference w:type="even" r:id="rId12"/>
      <w:footerReference w:type="default" r:id="rId13"/>
      <w:headerReference w:type="first" r:id="rId14"/>
      <w:footerReference w:type="firs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F3C6" w14:textId="77777777" w:rsidR="00F65251" w:rsidRDefault="00F65251" w:rsidP="00BE7D4B">
      <w:r>
        <w:separator/>
      </w:r>
    </w:p>
  </w:endnote>
  <w:endnote w:type="continuationSeparator" w:id="0">
    <w:p w14:paraId="64375658" w14:textId="77777777" w:rsidR="00F65251" w:rsidRDefault="00F65251" w:rsidP="00BE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1366" w14:textId="77777777" w:rsidR="002016EA" w:rsidRDefault="002016E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9AA2" w14:textId="77777777" w:rsidR="00BE7D4B" w:rsidRDefault="00BE7D4B">
    <w:pPr>
      <w:pStyle w:val="Pidipagina"/>
    </w:pPr>
    <w:r>
      <w:rPr>
        <w:noProof/>
      </w:rPr>
      <mc:AlternateContent>
        <mc:Choice Requires="wps">
          <w:drawing>
            <wp:anchor distT="0" distB="0" distL="114300" distR="114300" simplePos="0" relativeHeight="251659264" behindDoc="0" locked="0" layoutInCell="0" allowOverlap="1" wp14:anchorId="157A545C" wp14:editId="11031668">
              <wp:simplePos x="0" y="0"/>
              <wp:positionH relativeFrom="page">
                <wp:posOffset>0</wp:posOffset>
              </wp:positionH>
              <wp:positionV relativeFrom="page">
                <wp:posOffset>10234930</wp:posOffset>
              </wp:positionV>
              <wp:extent cx="7560310" cy="266700"/>
              <wp:effectExtent l="0" t="0" r="0" b="0"/>
              <wp:wrapNone/>
              <wp:docPr id="1" name="MSIPCM35124ba9bb85b0ea5b9117c5" descr="{&quot;HashCode&quot;:-8864124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7F441C" w14:textId="132E8718" w:rsidR="00BE7D4B" w:rsidRPr="00BE7D4B" w:rsidRDefault="00BE7D4B" w:rsidP="00BE7D4B">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45C" id="_x0000_t202" coordsize="21600,21600" o:spt="202" path="m,l,21600r21600,l21600,xe">
              <v:stroke joinstyle="miter"/>
              <v:path gradientshapeok="t" o:connecttype="rect"/>
            </v:shapetype>
            <v:shape id="MSIPCM35124ba9bb85b0ea5b9117c5" o:spid="_x0000_s1026" type="#_x0000_t202" alt="{&quot;HashCode&quot;:-88641248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" o:allowincell="f" filled="f" stroked="f" strokeweight=".5pt">
              <v:textbox inset=",0,,0">
                <w:txbxContent>
                  <w:p w14:paraId="3E7F441C" w14:textId="132E8718" w:rsidR="00BE7D4B" w:rsidRPr="00BE7D4B" w:rsidRDefault="00BE7D4B" w:rsidP="00BE7D4B">
                    <w:pPr>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C2CA" w14:textId="77777777" w:rsidR="002016EA" w:rsidRDefault="002016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C1FE" w14:textId="77777777" w:rsidR="00F65251" w:rsidRDefault="00F65251" w:rsidP="00BE7D4B">
      <w:r>
        <w:separator/>
      </w:r>
    </w:p>
  </w:footnote>
  <w:footnote w:type="continuationSeparator" w:id="0">
    <w:p w14:paraId="4A5A18C1" w14:textId="77777777" w:rsidR="00F65251" w:rsidRDefault="00F65251" w:rsidP="00BE7D4B">
      <w:r>
        <w:continuationSeparator/>
      </w:r>
    </w:p>
  </w:footnote>
  <w:footnote w:id="1">
    <w:p w14:paraId="2C026887" w14:textId="5AF9D635" w:rsidR="000067EF" w:rsidRDefault="000067E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75F6" w14:textId="77777777" w:rsidR="002016EA" w:rsidRDefault="002016E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4DCB" w14:textId="77777777" w:rsidR="002016EA" w:rsidRDefault="002016E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5206C" w14:textId="77777777" w:rsidR="002016EA" w:rsidRDefault="002016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DBF"/>
    <w:multiLevelType w:val="hybridMultilevel"/>
    <w:tmpl w:val="F3C21A34"/>
    <w:lvl w:ilvl="0" w:tplc="D526D1D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D806036"/>
    <w:multiLevelType w:val="hybridMultilevel"/>
    <w:tmpl w:val="F4807BE6"/>
    <w:lvl w:ilvl="0" w:tplc="73E210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FE094F"/>
    <w:multiLevelType w:val="hybridMultilevel"/>
    <w:tmpl w:val="2C148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D3322A"/>
    <w:multiLevelType w:val="hybridMultilevel"/>
    <w:tmpl w:val="0B368CE2"/>
    <w:lvl w:ilvl="0" w:tplc="39246CC2">
      <w:start w:val="1"/>
      <w:numFmt w:val="lowerRoman"/>
      <w:lvlText w:val="%1."/>
      <w:lvlJc w:val="right"/>
      <w:pPr>
        <w:ind w:left="1004" w:hanging="360"/>
      </w:pPr>
      <w:rPr>
        <w:rFonts w:ascii="Times" w:eastAsia="Times New Roman" w:hAnsi="Times" w:cs="Times New Roman"/>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8F"/>
    <w:rsid w:val="00000ECC"/>
    <w:rsid w:val="000067EF"/>
    <w:rsid w:val="000B7AEC"/>
    <w:rsid w:val="00117E3F"/>
    <w:rsid w:val="00135EB9"/>
    <w:rsid w:val="00187B99"/>
    <w:rsid w:val="001A535F"/>
    <w:rsid w:val="002014DD"/>
    <w:rsid w:val="002016EA"/>
    <w:rsid w:val="002101F2"/>
    <w:rsid w:val="0022087C"/>
    <w:rsid w:val="002D5E17"/>
    <w:rsid w:val="004D1217"/>
    <w:rsid w:val="004D6008"/>
    <w:rsid w:val="005A7B5F"/>
    <w:rsid w:val="005B7185"/>
    <w:rsid w:val="0060443B"/>
    <w:rsid w:val="0061112D"/>
    <w:rsid w:val="00640794"/>
    <w:rsid w:val="006F1772"/>
    <w:rsid w:val="00713CDA"/>
    <w:rsid w:val="00816A92"/>
    <w:rsid w:val="008942E7"/>
    <w:rsid w:val="008A1204"/>
    <w:rsid w:val="008F3ABF"/>
    <w:rsid w:val="00900CCA"/>
    <w:rsid w:val="00924B77"/>
    <w:rsid w:val="00940DA2"/>
    <w:rsid w:val="0095741E"/>
    <w:rsid w:val="009E055C"/>
    <w:rsid w:val="00A74F6F"/>
    <w:rsid w:val="00AB6E8F"/>
    <w:rsid w:val="00AD7557"/>
    <w:rsid w:val="00B50C5D"/>
    <w:rsid w:val="00B51253"/>
    <w:rsid w:val="00B525CC"/>
    <w:rsid w:val="00B75328"/>
    <w:rsid w:val="00BD0913"/>
    <w:rsid w:val="00BE7D4B"/>
    <w:rsid w:val="00D404F2"/>
    <w:rsid w:val="00D70FEF"/>
    <w:rsid w:val="00E607E6"/>
    <w:rsid w:val="00E9416C"/>
    <w:rsid w:val="00F0149D"/>
    <w:rsid w:val="00F17969"/>
    <w:rsid w:val="00F22F4C"/>
    <w:rsid w:val="00F65251"/>
    <w:rsid w:val="00FB0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C5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87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B7AEC"/>
    <w:rPr>
      <w:rFonts w:ascii="Segoe UI" w:hAnsi="Segoe UI" w:cs="Segoe UI"/>
      <w:sz w:val="18"/>
      <w:szCs w:val="18"/>
    </w:rPr>
  </w:style>
  <w:style w:type="character" w:customStyle="1" w:styleId="TestofumettoCarattere">
    <w:name w:val="Testo fumetto Carattere"/>
    <w:basedOn w:val="Carpredefinitoparagrafo"/>
    <w:link w:val="Testofumetto"/>
    <w:rsid w:val="000B7AEC"/>
    <w:rPr>
      <w:rFonts w:ascii="Segoe UI" w:hAnsi="Segoe UI" w:cs="Segoe UI"/>
      <w:sz w:val="18"/>
      <w:szCs w:val="18"/>
    </w:rPr>
  </w:style>
  <w:style w:type="character" w:styleId="Collegamentoipertestuale">
    <w:name w:val="Hyperlink"/>
    <w:rsid w:val="00FB0019"/>
    <w:rPr>
      <w:color w:val="0000FF"/>
      <w:u w:val="single"/>
    </w:rPr>
  </w:style>
  <w:style w:type="character" w:styleId="Rimandocommento">
    <w:name w:val="annotation reference"/>
    <w:basedOn w:val="Carpredefinitoparagrafo"/>
    <w:rsid w:val="005B7185"/>
    <w:rPr>
      <w:sz w:val="18"/>
      <w:szCs w:val="18"/>
    </w:rPr>
  </w:style>
  <w:style w:type="paragraph" w:styleId="Testocommento">
    <w:name w:val="annotation text"/>
    <w:basedOn w:val="Normale"/>
    <w:link w:val="TestocommentoCarattere"/>
    <w:rsid w:val="005B7185"/>
  </w:style>
  <w:style w:type="character" w:customStyle="1" w:styleId="TestocommentoCarattere">
    <w:name w:val="Testo commento Carattere"/>
    <w:basedOn w:val="Carpredefinitoparagrafo"/>
    <w:link w:val="Testocommento"/>
    <w:rsid w:val="005B7185"/>
    <w:rPr>
      <w:sz w:val="24"/>
      <w:szCs w:val="24"/>
    </w:rPr>
  </w:style>
  <w:style w:type="paragraph" w:styleId="Soggettocommento">
    <w:name w:val="annotation subject"/>
    <w:basedOn w:val="Testocommento"/>
    <w:next w:val="Testocommento"/>
    <w:link w:val="SoggettocommentoCarattere"/>
    <w:rsid w:val="005B7185"/>
    <w:rPr>
      <w:b/>
      <w:bCs/>
      <w:sz w:val="20"/>
      <w:szCs w:val="20"/>
    </w:rPr>
  </w:style>
  <w:style w:type="character" w:customStyle="1" w:styleId="SoggettocommentoCarattere">
    <w:name w:val="Soggetto commento Carattere"/>
    <w:basedOn w:val="TestocommentoCarattere"/>
    <w:link w:val="Soggettocommento"/>
    <w:rsid w:val="005B7185"/>
    <w:rPr>
      <w:b/>
      <w:bCs/>
      <w:sz w:val="24"/>
      <w:szCs w:val="24"/>
    </w:rPr>
  </w:style>
  <w:style w:type="paragraph" w:styleId="Intestazione">
    <w:name w:val="header"/>
    <w:basedOn w:val="Normale"/>
    <w:link w:val="IntestazioneCarattere"/>
    <w:rsid w:val="00BE7D4B"/>
    <w:pPr>
      <w:tabs>
        <w:tab w:val="center" w:pos="4513"/>
        <w:tab w:val="right" w:pos="9026"/>
      </w:tabs>
    </w:pPr>
  </w:style>
  <w:style w:type="character" w:customStyle="1" w:styleId="IntestazioneCarattere">
    <w:name w:val="Intestazione Carattere"/>
    <w:basedOn w:val="Carpredefinitoparagrafo"/>
    <w:link w:val="Intestazione"/>
    <w:rsid w:val="00BE7D4B"/>
    <w:rPr>
      <w:sz w:val="24"/>
      <w:szCs w:val="24"/>
    </w:rPr>
  </w:style>
  <w:style w:type="paragraph" w:styleId="Pidipagina">
    <w:name w:val="footer"/>
    <w:basedOn w:val="Normale"/>
    <w:link w:val="PidipaginaCarattere"/>
    <w:rsid w:val="00BE7D4B"/>
    <w:pPr>
      <w:tabs>
        <w:tab w:val="center" w:pos="4513"/>
        <w:tab w:val="right" w:pos="9026"/>
      </w:tabs>
    </w:pPr>
  </w:style>
  <w:style w:type="character" w:customStyle="1" w:styleId="PidipaginaCarattere">
    <w:name w:val="Piè di pagina Carattere"/>
    <w:basedOn w:val="Carpredefinitoparagrafo"/>
    <w:link w:val="Pidipagina"/>
    <w:rsid w:val="00BE7D4B"/>
    <w:rPr>
      <w:sz w:val="24"/>
      <w:szCs w:val="24"/>
    </w:rPr>
  </w:style>
  <w:style w:type="paragraph" w:styleId="Testonotaapidipagina">
    <w:name w:val="footnote text"/>
    <w:basedOn w:val="Normale"/>
    <w:link w:val="TestonotaapidipaginaCarattere"/>
    <w:rsid w:val="00135EB9"/>
    <w:rPr>
      <w:sz w:val="20"/>
      <w:szCs w:val="20"/>
    </w:rPr>
  </w:style>
  <w:style w:type="character" w:customStyle="1" w:styleId="TestonotaapidipaginaCarattere">
    <w:name w:val="Testo nota a piè di pagina Carattere"/>
    <w:basedOn w:val="Carpredefinitoparagrafo"/>
    <w:link w:val="Testonotaapidipagina"/>
    <w:rsid w:val="00135EB9"/>
  </w:style>
  <w:style w:type="character" w:styleId="Rimandonotaapidipagina">
    <w:name w:val="footnote reference"/>
    <w:basedOn w:val="Carpredefinitoparagrafo"/>
    <w:rsid w:val="00135E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87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B7AEC"/>
    <w:rPr>
      <w:rFonts w:ascii="Segoe UI" w:hAnsi="Segoe UI" w:cs="Segoe UI"/>
      <w:sz w:val="18"/>
      <w:szCs w:val="18"/>
    </w:rPr>
  </w:style>
  <w:style w:type="character" w:customStyle="1" w:styleId="TestofumettoCarattere">
    <w:name w:val="Testo fumetto Carattere"/>
    <w:basedOn w:val="Carpredefinitoparagrafo"/>
    <w:link w:val="Testofumetto"/>
    <w:rsid w:val="000B7AEC"/>
    <w:rPr>
      <w:rFonts w:ascii="Segoe UI" w:hAnsi="Segoe UI" w:cs="Segoe UI"/>
      <w:sz w:val="18"/>
      <w:szCs w:val="18"/>
    </w:rPr>
  </w:style>
  <w:style w:type="character" w:styleId="Collegamentoipertestuale">
    <w:name w:val="Hyperlink"/>
    <w:rsid w:val="00FB0019"/>
    <w:rPr>
      <w:color w:val="0000FF"/>
      <w:u w:val="single"/>
    </w:rPr>
  </w:style>
  <w:style w:type="character" w:styleId="Rimandocommento">
    <w:name w:val="annotation reference"/>
    <w:basedOn w:val="Carpredefinitoparagrafo"/>
    <w:rsid w:val="005B7185"/>
    <w:rPr>
      <w:sz w:val="18"/>
      <w:szCs w:val="18"/>
    </w:rPr>
  </w:style>
  <w:style w:type="paragraph" w:styleId="Testocommento">
    <w:name w:val="annotation text"/>
    <w:basedOn w:val="Normale"/>
    <w:link w:val="TestocommentoCarattere"/>
    <w:rsid w:val="005B7185"/>
  </w:style>
  <w:style w:type="character" w:customStyle="1" w:styleId="TestocommentoCarattere">
    <w:name w:val="Testo commento Carattere"/>
    <w:basedOn w:val="Carpredefinitoparagrafo"/>
    <w:link w:val="Testocommento"/>
    <w:rsid w:val="005B7185"/>
    <w:rPr>
      <w:sz w:val="24"/>
      <w:szCs w:val="24"/>
    </w:rPr>
  </w:style>
  <w:style w:type="paragraph" w:styleId="Soggettocommento">
    <w:name w:val="annotation subject"/>
    <w:basedOn w:val="Testocommento"/>
    <w:next w:val="Testocommento"/>
    <w:link w:val="SoggettocommentoCarattere"/>
    <w:rsid w:val="005B7185"/>
    <w:rPr>
      <w:b/>
      <w:bCs/>
      <w:sz w:val="20"/>
      <w:szCs w:val="20"/>
    </w:rPr>
  </w:style>
  <w:style w:type="character" w:customStyle="1" w:styleId="SoggettocommentoCarattere">
    <w:name w:val="Soggetto commento Carattere"/>
    <w:basedOn w:val="TestocommentoCarattere"/>
    <w:link w:val="Soggettocommento"/>
    <w:rsid w:val="005B7185"/>
    <w:rPr>
      <w:b/>
      <w:bCs/>
      <w:sz w:val="24"/>
      <w:szCs w:val="24"/>
    </w:rPr>
  </w:style>
  <w:style w:type="paragraph" w:styleId="Intestazione">
    <w:name w:val="header"/>
    <w:basedOn w:val="Normale"/>
    <w:link w:val="IntestazioneCarattere"/>
    <w:rsid w:val="00BE7D4B"/>
    <w:pPr>
      <w:tabs>
        <w:tab w:val="center" w:pos="4513"/>
        <w:tab w:val="right" w:pos="9026"/>
      </w:tabs>
    </w:pPr>
  </w:style>
  <w:style w:type="character" w:customStyle="1" w:styleId="IntestazioneCarattere">
    <w:name w:val="Intestazione Carattere"/>
    <w:basedOn w:val="Carpredefinitoparagrafo"/>
    <w:link w:val="Intestazione"/>
    <w:rsid w:val="00BE7D4B"/>
    <w:rPr>
      <w:sz w:val="24"/>
      <w:szCs w:val="24"/>
    </w:rPr>
  </w:style>
  <w:style w:type="paragraph" w:styleId="Pidipagina">
    <w:name w:val="footer"/>
    <w:basedOn w:val="Normale"/>
    <w:link w:val="PidipaginaCarattere"/>
    <w:rsid w:val="00BE7D4B"/>
    <w:pPr>
      <w:tabs>
        <w:tab w:val="center" w:pos="4513"/>
        <w:tab w:val="right" w:pos="9026"/>
      </w:tabs>
    </w:pPr>
  </w:style>
  <w:style w:type="character" w:customStyle="1" w:styleId="PidipaginaCarattere">
    <w:name w:val="Piè di pagina Carattere"/>
    <w:basedOn w:val="Carpredefinitoparagrafo"/>
    <w:link w:val="Pidipagina"/>
    <w:rsid w:val="00BE7D4B"/>
    <w:rPr>
      <w:sz w:val="24"/>
      <w:szCs w:val="24"/>
    </w:rPr>
  </w:style>
  <w:style w:type="paragraph" w:styleId="Testonotaapidipagina">
    <w:name w:val="footnote text"/>
    <w:basedOn w:val="Normale"/>
    <w:link w:val="TestonotaapidipaginaCarattere"/>
    <w:rsid w:val="00135EB9"/>
    <w:rPr>
      <w:sz w:val="20"/>
      <w:szCs w:val="20"/>
    </w:rPr>
  </w:style>
  <w:style w:type="character" w:customStyle="1" w:styleId="TestonotaapidipaginaCarattere">
    <w:name w:val="Testo nota a piè di pagina Carattere"/>
    <w:basedOn w:val="Carpredefinitoparagrafo"/>
    <w:link w:val="Testonotaapidipagina"/>
    <w:rsid w:val="00135EB9"/>
  </w:style>
  <w:style w:type="character" w:styleId="Rimandonotaapidipagina">
    <w:name w:val="footnote reference"/>
    <w:basedOn w:val="Carpredefinitoparagrafo"/>
    <w:rsid w:val="00135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brerie.unicatt.it/scheda-libro/andrea-sironi-andrea-resti/rischio-e-valore-nelle-banche-misura-regolamentazione-gestione-9788823838246-700013.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E5F2-DD01-45DE-9D55-D436D47F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490</Words>
  <Characters>3189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2019-07-02T07:38:00Z</cp:lastPrinted>
  <dcterms:created xsi:type="dcterms:W3CDTF">2022-05-06T07:46:00Z</dcterms:created>
  <dcterms:modified xsi:type="dcterms:W3CDTF">2022-07-26T09:18:00Z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2e5aee-7e3e-4671-813f-7244f38888b2_Enabled">
    <vt:lpwstr>True</vt:lpwstr>
  </property>
  <property fmtid="{D5CDD505-2E9C-101B-9397-08002B2CF9AE}" pid="3" name="MSIP_Label_1c2e5aee-7e3e-4671-813f-7244f38888b2_SiteId">
    <vt:lpwstr>1e9b61e8-e590-4abc-b1af-24125e330d2a</vt:lpwstr>
  </property>
  <property fmtid="{D5CDD505-2E9C-101B-9397-08002B2CF9AE}" pid="4" name="MSIP_Label_1c2e5aee-7e3e-4671-813f-7244f38888b2_Owner">
    <vt:lpwstr>marco.campo@db.com</vt:lpwstr>
  </property>
  <property fmtid="{D5CDD505-2E9C-101B-9397-08002B2CF9AE}" pid="5" name="MSIP_Label_1c2e5aee-7e3e-4671-813f-7244f38888b2_SetDate">
    <vt:lpwstr>2020-06-23T08:25:03.4260376Z</vt:lpwstr>
  </property>
  <property fmtid="{D5CDD505-2E9C-101B-9397-08002B2CF9AE}" pid="6" name="MSIP_Label_1c2e5aee-7e3e-4671-813f-7244f38888b2_Name">
    <vt:lpwstr>Confidential</vt:lpwstr>
  </property>
  <property fmtid="{D5CDD505-2E9C-101B-9397-08002B2CF9AE}" pid="7" name="MSIP_Label_1c2e5aee-7e3e-4671-813f-7244f38888b2_Application">
    <vt:lpwstr>Microsoft Azure Information Protection</vt:lpwstr>
  </property>
  <property fmtid="{D5CDD505-2E9C-101B-9397-08002B2CF9AE}" pid="8" name="MSIP_Label_1c2e5aee-7e3e-4671-813f-7244f38888b2_ActionId">
    <vt:lpwstr>bc2a2d8b-24fb-470b-953b-28b1909f6c96</vt:lpwstr>
  </property>
  <property fmtid="{D5CDD505-2E9C-101B-9397-08002B2CF9AE}" pid="9" name="MSIP_Label_1c2e5aee-7e3e-4671-813f-7244f38888b2_Extended_MSFT_Method">
    <vt:lpwstr>Manual</vt:lpwstr>
  </property>
  <property fmtid="{D5CDD505-2E9C-101B-9397-08002B2CF9AE}" pid="10" name="db.comClassification">
    <vt:lpwstr>Confidential</vt:lpwstr>
  </property>
</Properties>
</file>