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84FF" w14:textId="77777777" w:rsidR="00137712" w:rsidRPr="00B17BC9" w:rsidRDefault="00137712" w:rsidP="00137712">
      <w:pPr>
        <w:pStyle w:val="Titolo1"/>
      </w:pPr>
      <w:r w:rsidRPr="00B17BC9">
        <w:t>Metodologie e determinazioni quantitative d’azienda</w:t>
      </w:r>
    </w:p>
    <w:p w14:paraId="5552E18F" w14:textId="095F29E0" w:rsidR="00137712" w:rsidRPr="00B17BC9" w:rsidRDefault="00137712" w:rsidP="00137712">
      <w:pPr>
        <w:pStyle w:val="Titolo2"/>
      </w:pPr>
      <w:r w:rsidRPr="00B17BC9">
        <w:t>Prof.</w:t>
      </w:r>
      <w:r w:rsidR="008D180C">
        <w:t xml:space="preserve"> Giacomo Paolo Natale Scazzini</w:t>
      </w:r>
      <w:r w:rsidRPr="00B17BC9">
        <w:t xml:space="preserve"> </w:t>
      </w:r>
    </w:p>
    <w:p w14:paraId="67A40A42" w14:textId="77777777" w:rsidR="002D5E17" w:rsidRDefault="00137712" w:rsidP="00137712">
      <w:pPr>
        <w:spacing w:before="240" w:after="120" w:line="240" w:lineRule="exact"/>
        <w:rPr>
          <w:b/>
          <w:sz w:val="18"/>
        </w:rPr>
      </w:pPr>
      <w:r>
        <w:rPr>
          <w:b/>
          <w:i/>
          <w:sz w:val="18"/>
        </w:rPr>
        <w:t>OBIETTIVO DEL CORSO E RISULTATI DI APPRENDIMENTO ATTESI</w:t>
      </w:r>
    </w:p>
    <w:p w14:paraId="1B2A619E" w14:textId="77777777" w:rsidR="00137712" w:rsidRPr="00B17BC9" w:rsidRDefault="00137712" w:rsidP="00B076FD">
      <w:pPr>
        <w:spacing w:line="240" w:lineRule="exact"/>
        <w:rPr>
          <w:szCs w:val="18"/>
        </w:rPr>
      </w:pPr>
      <w:r w:rsidRPr="00B17BC9">
        <w:rPr>
          <w:szCs w:val="18"/>
        </w:rPr>
        <w:t>L’insegnamento persegue due obiettivi didattici principali: 1. che lo studente acquisisca i principi fondamentali che sono alla base della redazione del bilancio di esercizio; 2. che lo studente completi e consolidi la propria conoscenza della logica delle rilevazioni contabili e del metodo della partita doppia.</w:t>
      </w:r>
    </w:p>
    <w:p w14:paraId="43EFA37E" w14:textId="77777777" w:rsidR="00137712" w:rsidRPr="00B17BC9" w:rsidRDefault="00137712" w:rsidP="00B076FD">
      <w:pPr>
        <w:tabs>
          <w:tab w:val="clear" w:pos="284"/>
        </w:tabs>
        <w:autoSpaceDE w:val="0"/>
        <w:autoSpaceDN w:val="0"/>
        <w:adjustRightInd w:val="0"/>
        <w:spacing w:line="240" w:lineRule="exact"/>
        <w:rPr>
          <w:szCs w:val="18"/>
        </w:rPr>
      </w:pPr>
      <w:r w:rsidRPr="00B17BC9">
        <w:rPr>
          <w:szCs w:val="18"/>
        </w:rPr>
        <w:t>Al termine del corso gli studenti:</w:t>
      </w:r>
    </w:p>
    <w:p w14:paraId="5B600259"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Conosceranno gli scopi e i principi di redazione del bilancio, nonché il contenuto dei documenti che compongono il bilancio, in base alla normativa civilistica e ai principi contabili nazionali;</w:t>
      </w:r>
    </w:p>
    <w:p w14:paraId="0D46E78D"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Saranno in grado di effettuare le valutazioni per il bilancio di esercizio nella prospettiva del codice civile, dei principi contabili e della normativa fiscale;</w:t>
      </w:r>
    </w:p>
    <w:p w14:paraId="742DD02E"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Sapranno applicare la logica delle rilevazioni contabili e del metodo di raccolta e classificazione dei valori, tanto nelle rilevazioni contabili elementari quanto nella costruzione delle tavole di sintesi;</w:t>
      </w:r>
    </w:p>
    <w:p w14:paraId="1C986B40"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la capacità di leggere i documenti contabili per comprendere la situazione reddituale, patrimoniale e finanziaria delle aziende;</w:t>
      </w:r>
    </w:p>
    <w:p w14:paraId="1E573784"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un linguaggio tecnico che consenta loro di comunicare con chiarezza ed efficacia le conoscenze acquisite;</w:t>
      </w:r>
    </w:p>
    <w:p w14:paraId="12F97E73"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sviluppato le competenze utili per intraprendere con maggiore autonomia studi successivi di contabilità e bilancio più avanzati.</w:t>
      </w:r>
    </w:p>
    <w:p w14:paraId="0874BDCC" w14:textId="77777777" w:rsidR="00137712" w:rsidRPr="00B17BC9" w:rsidRDefault="00137712" w:rsidP="00137712">
      <w:pPr>
        <w:spacing w:before="240" w:after="120"/>
        <w:rPr>
          <w:b/>
          <w:sz w:val="18"/>
        </w:rPr>
      </w:pPr>
      <w:r w:rsidRPr="00B17BC9">
        <w:rPr>
          <w:b/>
          <w:i/>
          <w:sz w:val="18"/>
        </w:rPr>
        <w:t>PROGRAMMA DEL CORSO</w:t>
      </w:r>
    </w:p>
    <w:p w14:paraId="01A2018C" w14:textId="77777777" w:rsidR="00137712" w:rsidRPr="00B17BC9" w:rsidRDefault="00137712" w:rsidP="00B076FD">
      <w:pPr>
        <w:spacing w:line="240" w:lineRule="exact"/>
        <w:rPr>
          <w:szCs w:val="18"/>
        </w:rPr>
      </w:pPr>
      <w:r w:rsidRPr="00B17BC9">
        <w:rPr>
          <w:szCs w:val="18"/>
        </w:rPr>
        <w:t xml:space="preserve">Nella </w:t>
      </w:r>
      <w:r w:rsidRPr="00B17BC9">
        <w:rPr>
          <w:i/>
          <w:szCs w:val="18"/>
        </w:rPr>
        <w:t>prima parte</w:t>
      </w:r>
      <w:r w:rsidRPr="00B17BC9">
        <w:rPr>
          <w:szCs w:val="18"/>
        </w:rPr>
        <w:t xml:space="preserve"> del corso, si presentano gli obiettivi del bilancio di esercizio e i principi di redazione e si introducono i principi contabili e gli IFRS (International Financial Reporting Standards).</w:t>
      </w:r>
    </w:p>
    <w:p w14:paraId="3F220172" w14:textId="77777777" w:rsidR="00137712" w:rsidRPr="00B17BC9" w:rsidRDefault="00137712" w:rsidP="00B076FD">
      <w:pPr>
        <w:spacing w:line="240" w:lineRule="exact"/>
        <w:rPr>
          <w:szCs w:val="18"/>
        </w:rPr>
      </w:pPr>
      <w:r w:rsidRPr="00B17BC9">
        <w:rPr>
          <w:szCs w:val="18"/>
        </w:rPr>
        <w:t xml:space="preserve">La </w:t>
      </w:r>
      <w:r w:rsidRPr="00B17BC9">
        <w:rPr>
          <w:i/>
          <w:szCs w:val="18"/>
        </w:rPr>
        <w:t>seconda parte</w:t>
      </w:r>
      <w:r w:rsidRPr="00B17BC9">
        <w:rPr>
          <w:szCs w:val="18"/>
        </w:rPr>
        <w:t xml:space="preserve"> del corso affronta lo studio della struttura del bilancio di esercizio. Si approfondisce il contenuto dei prospetti di stato patrimoniale, di conto economico e della nota integrativa. Sono inoltre illustrati la relazione sulla gestione e il rendiconto finanziario.</w:t>
      </w:r>
    </w:p>
    <w:p w14:paraId="169E44FD" w14:textId="77777777" w:rsidR="00137712" w:rsidRPr="00B17BC9" w:rsidRDefault="00137712" w:rsidP="00B076FD">
      <w:pPr>
        <w:spacing w:line="240" w:lineRule="exact"/>
        <w:rPr>
          <w:szCs w:val="18"/>
        </w:rPr>
      </w:pPr>
      <w:r w:rsidRPr="00B17BC9">
        <w:rPr>
          <w:szCs w:val="18"/>
        </w:rPr>
        <w:t xml:space="preserve">La </w:t>
      </w:r>
      <w:r w:rsidRPr="00B17BC9">
        <w:rPr>
          <w:i/>
          <w:szCs w:val="18"/>
        </w:rPr>
        <w:t>terza parte</w:t>
      </w:r>
      <w:r w:rsidRPr="00B17BC9">
        <w:rPr>
          <w:szCs w:val="18"/>
        </w:rPr>
        <w:t xml:space="preserve"> del corso è dedicata alle valutazioni per il bilancio di esercizio affrontate nella prospettiva del codice civile, dei principi contabili e della normativa fiscale.</w:t>
      </w:r>
    </w:p>
    <w:p w14:paraId="50C9634B" w14:textId="77777777" w:rsidR="00137712" w:rsidRPr="00B17BC9" w:rsidRDefault="00137712" w:rsidP="00B076FD">
      <w:pPr>
        <w:spacing w:line="240" w:lineRule="exact"/>
        <w:rPr>
          <w:szCs w:val="18"/>
        </w:rPr>
      </w:pPr>
      <w:r w:rsidRPr="00B17BC9">
        <w:rPr>
          <w:szCs w:val="18"/>
        </w:rPr>
        <w:lastRenderedPageBreak/>
        <w:t>Un’apposita sezione del corso, costituita da un ciclo di esercitazioni, è inoltre dedicata a favorire l’apprendimento della logica delle rilevazioni contabili e del metodo della partita doppia.</w:t>
      </w:r>
    </w:p>
    <w:p w14:paraId="58F315BA" w14:textId="48F3FF72" w:rsidR="00137712" w:rsidRPr="00B17BC9" w:rsidRDefault="00137712" w:rsidP="00137712">
      <w:pPr>
        <w:spacing w:before="240" w:after="120"/>
        <w:rPr>
          <w:b/>
          <w:i/>
          <w:sz w:val="18"/>
        </w:rPr>
      </w:pPr>
      <w:r w:rsidRPr="00B17BC9">
        <w:rPr>
          <w:b/>
          <w:i/>
          <w:sz w:val="18"/>
        </w:rPr>
        <w:t>BIBLIOGRAFIA</w:t>
      </w:r>
      <w:r w:rsidR="005742FE">
        <w:rPr>
          <w:rStyle w:val="Rimandonotaapidipagina"/>
          <w:b/>
          <w:i/>
          <w:sz w:val="18"/>
        </w:rPr>
        <w:footnoteReference w:id="1"/>
      </w:r>
    </w:p>
    <w:p w14:paraId="0095667A" w14:textId="1814FD5E" w:rsidR="00137712" w:rsidRPr="00B17BC9" w:rsidRDefault="001A6FBC" w:rsidP="00137712">
      <w:pPr>
        <w:pStyle w:val="Testo1"/>
        <w:spacing w:before="0" w:line="240" w:lineRule="atLeast"/>
        <w:rPr>
          <w:spacing w:val="-5"/>
        </w:rPr>
      </w:pPr>
      <w:r>
        <w:rPr>
          <w:smallCaps/>
          <w:spacing w:val="-5"/>
          <w:sz w:val="16"/>
        </w:rPr>
        <w:t>Russo, P., Cantu’ E., Pettinicchio A.K., Daniele M.</w:t>
      </w:r>
      <w:r w:rsidR="00137712" w:rsidRPr="006E2498">
        <w:rPr>
          <w:smallCaps/>
          <w:spacing w:val="-5"/>
          <w:sz w:val="16"/>
        </w:rPr>
        <w:t xml:space="preserve"> </w:t>
      </w:r>
      <w:r w:rsidR="00137712" w:rsidRPr="006E2498">
        <w:rPr>
          <w:spacing w:val="-5"/>
        </w:rPr>
        <w:t xml:space="preserve">(a cura di), </w:t>
      </w:r>
      <w:r>
        <w:rPr>
          <w:i/>
          <w:spacing w:val="-5"/>
        </w:rPr>
        <w:t>Il bilancio d’esercizio</w:t>
      </w:r>
      <w:r w:rsidR="00137712" w:rsidRPr="006E2498">
        <w:rPr>
          <w:i/>
          <w:spacing w:val="-5"/>
        </w:rPr>
        <w:t>,</w:t>
      </w:r>
      <w:r>
        <w:rPr>
          <w:i/>
          <w:spacing w:val="-5"/>
        </w:rPr>
        <w:t xml:space="preserve"> Mc Graw Hill,</w:t>
      </w:r>
      <w:r w:rsidR="00137712" w:rsidRPr="006E2498">
        <w:rPr>
          <w:spacing w:val="-5"/>
        </w:rPr>
        <w:t xml:space="preserve"> 20</w:t>
      </w:r>
      <w:r w:rsidR="00424186" w:rsidRPr="006E2498">
        <w:rPr>
          <w:spacing w:val="-5"/>
        </w:rPr>
        <w:t>2</w:t>
      </w:r>
      <w:r>
        <w:rPr>
          <w:spacing w:val="-5"/>
        </w:rPr>
        <w:t>2</w:t>
      </w:r>
      <w:r w:rsidR="00137712" w:rsidRPr="006E2498">
        <w:rPr>
          <w:spacing w:val="-5"/>
        </w:rPr>
        <w:t>.</w:t>
      </w:r>
      <w:r w:rsidR="00C42875">
        <w:rPr>
          <w:spacing w:val="-5"/>
        </w:rPr>
        <w:t xml:space="preserve"> </w:t>
      </w:r>
      <w:hyperlink r:id="rId8" w:history="1">
        <w:r w:rsidR="00C42875" w:rsidRPr="00C42875">
          <w:rPr>
            <w:rStyle w:val="Collegamentoipertestuale"/>
            <w:rFonts w:ascii="Times New Roman" w:hAnsi="Times New Roman"/>
            <w:i/>
            <w:sz w:val="16"/>
            <w:szCs w:val="16"/>
          </w:rPr>
          <w:t>Acquista da VP</w:t>
        </w:r>
      </w:hyperlink>
      <w:bookmarkStart w:id="0" w:name="_GoBack"/>
      <w:bookmarkEnd w:id="0"/>
    </w:p>
    <w:p w14:paraId="7E890AFE" w14:textId="77777777" w:rsidR="00137712" w:rsidRDefault="00137712" w:rsidP="00137712">
      <w:pPr>
        <w:pStyle w:val="Testo1"/>
        <w:spacing w:before="0"/>
        <w:rPr>
          <w:spacing w:val="-5"/>
        </w:rPr>
      </w:pPr>
      <w:r w:rsidRPr="00B17BC9">
        <w:rPr>
          <w:i/>
          <w:iCs/>
          <w:spacing w:val="-5"/>
        </w:rPr>
        <w:t>Note didattiche di contabilità</w:t>
      </w:r>
      <w:r w:rsidRPr="00B17BC9">
        <w:t xml:space="preserve">, </w:t>
      </w:r>
      <w:r w:rsidRPr="00B17BC9">
        <w:rPr>
          <w:spacing w:val="-5"/>
        </w:rPr>
        <w:t>disponibili esclusivamente su Blackboard.</w:t>
      </w:r>
    </w:p>
    <w:p w14:paraId="6A77A6B6" w14:textId="77777777" w:rsidR="00424186" w:rsidRPr="00424186" w:rsidRDefault="00424186" w:rsidP="00137712">
      <w:pPr>
        <w:pStyle w:val="Testo1"/>
        <w:spacing w:before="0"/>
        <w:rPr>
          <w:spacing w:val="-5"/>
        </w:rPr>
      </w:pPr>
      <w:r>
        <w:rPr>
          <w:spacing w:val="-5"/>
        </w:rPr>
        <w:t>Testo consigliato:</w:t>
      </w:r>
    </w:p>
    <w:p w14:paraId="38257BEA" w14:textId="3074542A" w:rsidR="00336DE3" w:rsidRPr="00B17BC9" w:rsidRDefault="00336DE3" w:rsidP="00E346D0">
      <w:pPr>
        <w:pStyle w:val="Testo1"/>
        <w:spacing w:before="0" w:line="240" w:lineRule="atLeast"/>
        <w:rPr>
          <w:spacing w:val="-5"/>
        </w:rPr>
      </w:pPr>
      <w:r>
        <w:rPr>
          <w:smallCaps/>
          <w:spacing w:val="-5"/>
          <w:sz w:val="16"/>
        </w:rPr>
        <w:t xml:space="preserve">A.  Cerri, </w:t>
      </w:r>
      <w:r w:rsidRPr="00D91597">
        <w:rPr>
          <w:smallCaps/>
          <w:spacing w:val="-5"/>
          <w:sz w:val="16"/>
        </w:rPr>
        <w:t>M. Daniele</w:t>
      </w:r>
      <w:r>
        <w:rPr>
          <w:smallCaps/>
          <w:spacing w:val="-5"/>
          <w:sz w:val="16"/>
        </w:rPr>
        <w:t xml:space="preserve"> </w:t>
      </w:r>
      <w:r>
        <w:rPr>
          <w:spacing w:val="-5"/>
        </w:rPr>
        <w:t>,</w:t>
      </w:r>
      <w:r w:rsidRPr="00D91597">
        <w:rPr>
          <w:i/>
          <w:spacing w:val="-5"/>
        </w:rPr>
        <w:t xml:space="preserve"> Appunti di Contabilità e bilancio,</w:t>
      </w:r>
      <w:r>
        <w:rPr>
          <w:i/>
          <w:spacing w:val="-5"/>
        </w:rPr>
        <w:t xml:space="preserve"> Educatt, </w:t>
      </w:r>
      <w:r w:rsidR="001A6FBC">
        <w:rPr>
          <w:spacing w:val="-5"/>
        </w:rPr>
        <w:t>2020</w:t>
      </w:r>
      <w:r>
        <w:rPr>
          <w:spacing w:val="-5"/>
        </w:rPr>
        <w:t xml:space="preserve">. </w:t>
      </w:r>
      <w:r w:rsidR="005742FE">
        <w:rPr>
          <w:spacing w:val="-5"/>
        </w:rPr>
        <w:t xml:space="preserve"> </w:t>
      </w:r>
      <w:hyperlink r:id="rId9" w:history="1">
        <w:r w:rsidR="005742FE" w:rsidRPr="005742FE">
          <w:rPr>
            <w:rStyle w:val="Collegamentoipertestuale"/>
            <w:rFonts w:ascii="Times New Roman" w:hAnsi="Times New Roman"/>
            <w:i/>
            <w:sz w:val="16"/>
            <w:szCs w:val="16"/>
          </w:rPr>
          <w:t>Acquista da VP</w:t>
        </w:r>
      </w:hyperlink>
    </w:p>
    <w:p w14:paraId="110F8B50" w14:textId="77777777" w:rsidR="00137712" w:rsidRPr="00B17BC9" w:rsidRDefault="00137712" w:rsidP="00137712">
      <w:pPr>
        <w:spacing w:before="240" w:after="120"/>
        <w:rPr>
          <w:b/>
          <w:i/>
          <w:sz w:val="18"/>
        </w:rPr>
      </w:pPr>
      <w:r w:rsidRPr="00B17BC9">
        <w:rPr>
          <w:b/>
          <w:i/>
          <w:sz w:val="18"/>
        </w:rPr>
        <w:t>DIDATTICA DEL CORSO</w:t>
      </w:r>
    </w:p>
    <w:p w14:paraId="1C604498" w14:textId="77777777" w:rsidR="00137712" w:rsidRPr="00137712" w:rsidRDefault="00137712" w:rsidP="00137712">
      <w:pPr>
        <w:pStyle w:val="Testo2"/>
      </w:pPr>
      <w:r w:rsidRPr="00137712">
        <w:t>Il metodo didattico impiegato in questo corso si fonda largamente su lezioni frontali finalizzate a trasmettere i concetti di base, la logica e il metodo necessari per la redazione del bilancio di esercizio.</w:t>
      </w:r>
    </w:p>
    <w:p w14:paraId="34344E77" w14:textId="77777777" w:rsidR="00137712" w:rsidRPr="00B17BC9" w:rsidRDefault="00137712" w:rsidP="00137712">
      <w:pPr>
        <w:pStyle w:val="Testo2"/>
      </w:pPr>
      <w:r w:rsidRPr="00137712">
        <w:t>Il lavoro sviluppato nelle lezioni è destinato a trovare completamento nelle esercitazioni finalizzate a consolidare l’apprendimento della logica delle rilevazioni contabili e del metodo della partita doppia, completando così il percorso didattico iniziato con l’insegnamento di Economia aziendale, frequentato al primo anno</w:t>
      </w:r>
      <w:r w:rsidRPr="00B17BC9">
        <w:t>.</w:t>
      </w:r>
    </w:p>
    <w:p w14:paraId="55B2FD80" w14:textId="77777777" w:rsidR="00137712" w:rsidRPr="00B17BC9" w:rsidRDefault="00137712" w:rsidP="00137712">
      <w:pPr>
        <w:spacing w:before="240" w:after="120"/>
        <w:rPr>
          <w:b/>
          <w:i/>
          <w:sz w:val="18"/>
        </w:rPr>
      </w:pPr>
      <w:r w:rsidRPr="00B17BC9">
        <w:rPr>
          <w:b/>
          <w:i/>
          <w:sz w:val="18"/>
        </w:rPr>
        <w:t>METODO E CRITERI DI VALUTAZIONE</w:t>
      </w:r>
    </w:p>
    <w:p w14:paraId="4EB40246" w14:textId="77777777" w:rsidR="00137712" w:rsidRPr="00137712" w:rsidRDefault="00137712" w:rsidP="00137712">
      <w:pPr>
        <w:pStyle w:val="Testo2"/>
      </w:pPr>
      <w:r w:rsidRPr="00137712">
        <w:t>L’esame di Metodologie e determinazioni quantitative di azienda si svolge in forma scritta, mediante una prova:</w:t>
      </w:r>
    </w:p>
    <w:p w14:paraId="6AC80B0C" w14:textId="77777777" w:rsidR="00137712" w:rsidRPr="00137712" w:rsidRDefault="00137712" w:rsidP="00B076FD">
      <w:pPr>
        <w:pStyle w:val="Testo2"/>
        <w:ind w:left="567" w:hanging="283"/>
      </w:pPr>
      <w:r w:rsidRPr="00137712">
        <w:t>–</w:t>
      </w:r>
      <w:r w:rsidRPr="00137712">
        <w:tab/>
        <w:t>volta ad accertare la conoscenza della logica delle rilevazioni contabili e del metodo della partita doppia (parte applicativa);</w:t>
      </w:r>
    </w:p>
    <w:p w14:paraId="175CC07A" w14:textId="77777777" w:rsidR="00137712" w:rsidRPr="00137712" w:rsidRDefault="00137712" w:rsidP="00B076FD">
      <w:pPr>
        <w:pStyle w:val="Testo2"/>
        <w:ind w:left="567" w:hanging="283"/>
      </w:pPr>
      <w:r w:rsidRPr="00137712">
        <w:t>–</w:t>
      </w:r>
      <w:r w:rsidRPr="00137712">
        <w:tab/>
        <w:t>finalizzata a valutare la conoscenza degli altri argomenti segnalati nel programma del corso (parte teorica).</w:t>
      </w:r>
    </w:p>
    <w:p w14:paraId="5C50B833" w14:textId="77777777" w:rsidR="00137712" w:rsidRPr="00137712" w:rsidRDefault="00137712" w:rsidP="00B076FD">
      <w:pPr>
        <w:pStyle w:val="Testo2"/>
        <w:ind w:left="567" w:hanging="283"/>
      </w:pPr>
      <w:r w:rsidRPr="00137712">
        <w:t>Per tutti gli studenti è prevista la possibilità di suddividere l’esame in due prove:</w:t>
      </w:r>
    </w:p>
    <w:p w14:paraId="1FB758FE" w14:textId="77777777" w:rsidR="00137712" w:rsidRPr="00137712" w:rsidRDefault="00137712" w:rsidP="00B076FD">
      <w:pPr>
        <w:pStyle w:val="Testo2"/>
        <w:ind w:left="567" w:hanging="283"/>
      </w:pPr>
      <w:r w:rsidRPr="00137712">
        <w:t>–</w:t>
      </w:r>
      <w:r w:rsidRPr="00137712">
        <w:tab/>
        <w:t>una prova intermedia, che si svolgerà a metà del semestre e verterà sul contenuto delle prime due parti dell’insegnamento;</w:t>
      </w:r>
    </w:p>
    <w:p w14:paraId="57DDC14B" w14:textId="77777777" w:rsidR="00137712" w:rsidRPr="00137712" w:rsidRDefault="00137712" w:rsidP="00B076FD">
      <w:pPr>
        <w:pStyle w:val="Testo2"/>
        <w:ind w:left="567" w:hanging="283"/>
      </w:pPr>
      <w:r w:rsidRPr="00137712">
        <w:t>–</w:t>
      </w:r>
      <w:r w:rsidRPr="00137712">
        <w:tab/>
        <w:t>una prova finale.</w:t>
      </w:r>
    </w:p>
    <w:p w14:paraId="714D3CD9" w14:textId="7D476830" w:rsidR="00137712" w:rsidRPr="00137712" w:rsidRDefault="00137712" w:rsidP="00137712">
      <w:pPr>
        <w:pStyle w:val="Testo2"/>
      </w:pPr>
      <w:r w:rsidRPr="00137712">
        <w:t xml:space="preserve">La prova intermedia, se sufficiente, ha validità limitata alla sola sessione di esame di gennaio-febbraio </w:t>
      </w:r>
      <w:r w:rsidR="001A6FBC" w:rsidRPr="00137712">
        <w:t>202</w:t>
      </w:r>
      <w:r w:rsidR="001A6FBC">
        <w:t>3</w:t>
      </w:r>
      <w:r w:rsidRPr="00137712">
        <w:t xml:space="preserve">. Se lo studente non sostiene con esito sufficiente la prova finale nel corso della sessione di gennaio-febbraio </w:t>
      </w:r>
      <w:r w:rsidR="001A6FBC" w:rsidRPr="00137712">
        <w:t>202</w:t>
      </w:r>
      <w:r w:rsidR="001A6FBC">
        <w:t>3</w:t>
      </w:r>
      <w:r w:rsidRPr="00137712">
        <w:t>, la prova intermedia perde ogni validità e lo studente deve sostenere l'esame integralmente.</w:t>
      </w:r>
    </w:p>
    <w:p w14:paraId="3B245289" w14:textId="4A251C22" w:rsidR="00137712" w:rsidRPr="00137712" w:rsidRDefault="00137712" w:rsidP="00137712">
      <w:pPr>
        <w:pStyle w:val="Testo2"/>
      </w:pPr>
      <w:r w:rsidRPr="00137712">
        <w:t xml:space="preserve">Nel corso della sessione di gennaio-febbraio </w:t>
      </w:r>
      <w:r w:rsidR="001A6FBC" w:rsidRPr="00137712">
        <w:t>202</w:t>
      </w:r>
      <w:r w:rsidR="001A6FBC">
        <w:t>3</w:t>
      </w:r>
      <w:r w:rsidR="001A6FBC" w:rsidRPr="00137712">
        <w:t xml:space="preserve"> </w:t>
      </w:r>
      <w:r w:rsidRPr="00137712">
        <w:t xml:space="preserve">lo studente può sostenere la prova finale una sola volta. Una valutazione insufficiente nella prova finale comporta l’annullamento della prova intermedia e la necessità di sostenere la prova integrale. Inoltre, la prova intermedia viene annullata anche nel caso in cui lo studente, per sottoporsi a una </w:t>
      </w:r>
      <w:r w:rsidRPr="00137712">
        <w:lastRenderedPageBreak/>
        <w:t>valutazione indipendente dalla prova intermedia, decida di sostenere l'esame in forma integrale (rispondendo a tutte le domande in esso contenute).</w:t>
      </w:r>
    </w:p>
    <w:p w14:paraId="7B7F156D" w14:textId="77777777" w:rsidR="00137712" w:rsidRPr="00137712" w:rsidRDefault="00137712" w:rsidP="00137712">
      <w:pPr>
        <w:pStyle w:val="Testo2"/>
      </w:pPr>
      <w:r w:rsidRPr="00137712">
        <w:t>Per lo studente che decida di sostenere la prova intermedia, il voto finale dell’esame è definito in base alla media ponderata tra il voto della prova intermedia (che pesa per il 40%) e il voto della prova finale (che pesa per il 60%).</w:t>
      </w:r>
    </w:p>
    <w:p w14:paraId="5565F7A0" w14:textId="434392C8" w:rsidR="00137712" w:rsidRPr="00137712" w:rsidRDefault="00137712" w:rsidP="00137712">
      <w:pPr>
        <w:pStyle w:val="Testo2"/>
      </w:pPr>
      <w:r w:rsidRPr="00137712">
        <w:t xml:space="preserve">Le regole relative all’esame e i testi delle singole prove d’esame sono uguali per tutti i gruppi. Per ragioni di spazio le indicazioni dettagliate sulle modalità di valutazione delle prove non sono esposte in questa guida ma sono pubblicate sulla pagina Blackboard del corso alla voce “Syllabus Metodologie a.a. </w:t>
      </w:r>
      <w:r w:rsidR="001A6FBC">
        <w:t>2022</w:t>
      </w:r>
      <w:r w:rsidR="00424186">
        <w:t>/</w:t>
      </w:r>
      <w:r w:rsidR="001A6FBC">
        <w:t>2023</w:t>
      </w:r>
      <w:r w:rsidR="001A6FBC" w:rsidRPr="00137712">
        <w:t xml:space="preserve"> </w:t>
      </w:r>
      <w:r w:rsidRPr="00137712">
        <w:t>- Avvertenze per lo studente”. Si raccomanda vivamente allo studente di prenderne visione e di considerarle come un punto di riferimento per l’autovalutazione nell’ambito della preparazione all’esame.</w:t>
      </w:r>
    </w:p>
    <w:p w14:paraId="43D986DF" w14:textId="77777777" w:rsidR="00137712" w:rsidRPr="00B17BC9" w:rsidRDefault="00137712" w:rsidP="00137712">
      <w:pPr>
        <w:spacing w:before="240" w:after="120"/>
        <w:rPr>
          <w:b/>
          <w:i/>
          <w:sz w:val="18"/>
        </w:rPr>
      </w:pPr>
      <w:r w:rsidRPr="00B17BC9">
        <w:rPr>
          <w:b/>
          <w:i/>
          <w:sz w:val="18"/>
        </w:rPr>
        <w:t>AVVERTENZE E PREREQUISITI</w:t>
      </w:r>
    </w:p>
    <w:p w14:paraId="0B17F960" w14:textId="77777777" w:rsidR="00137712" w:rsidRDefault="00137712" w:rsidP="00137712">
      <w:pPr>
        <w:pStyle w:val="Testo2"/>
      </w:pPr>
      <w:r w:rsidRPr="00B17BC9">
        <w:t>La conoscenza e la capacità di applicazione della logica delle rilevazioni contabili e del metodo di raccolta e classificazione dei valori, tanto nelle rilevazioni contabili elementari quanto nella costruzione delle tavole di sintesi, sono prerequisiti</w:t>
      </w:r>
      <w:r>
        <w:t xml:space="preserve"> </w:t>
      </w:r>
      <w:r w:rsidRPr="00B17BC9">
        <w:t>essenziali.</w:t>
      </w:r>
    </w:p>
    <w:p w14:paraId="31C67B9E" w14:textId="77777777" w:rsidR="009A1D19" w:rsidRDefault="009A1D19" w:rsidP="009A1D19">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 w:val="18"/>
          <w:szCs w:val="18"/>
        </w:rPr>
        <w:t> </w:t>
      </w:r>
      <w:r>
        <w:rPr>
          <w:i/>
          <w:iCs/>
          <w:color w:val="000000"/>
          <w:sz w:val="18"/>
          <w:szCs w:val="18"/>
        </w:rPr>
        <w:t>con modalità che verranno comunicate in tempo utile agli studenti.</w:t>
      </w:r>
    </w:p>
    <w:sectPr w:rsidR="009A1D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B79F5" w14:textId="77777777" w:rsidR="004E0CC9" w:rsidRDefault="004E0CC9" w:rsidP="00054AEF">
      <w:pPr>
        <w:spacing w:line="240" w:lineRule="auto"/>
      </w:pPr>
      <w:r>
        <w:separator/>
      </w:r>
    </w:p>
  </w:endnote>
  <w:endnote w:type="continuationSeparator" w:id="0">
    <w:p w14:paraId="29AA546E" w14:textId="77777777" w:rsidR="004E0CC9" w:rsidRDefault="004E0CC9" w:rsidP="0005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922E3" w14:textId="77777777" w:rsidR="004E0CC9" w:rsidRDefault="004E0CC9" w:rsidP="00054AEF">
      <w:pPr>
        <w:spacing w:line="240" w:lineRule="auto"/>
      </w:pPr>
      <w:r>
        <w:separator/>
      </w:r>
    </w:p>
  </w:footnote>
  <w:footnote w:type="continuationSeparator" w:id="0">
    <w:p w14:paraId="287E3414" w14:textId="77777777" w:rsidR="004E0CC9" w:rsidRDefault="004E0CC9" w:rsidP="00054AEF">
      <w:pPr>
        <w:spacing w:line="240" w:lineRule="auto"/>
      </w:pPr>
      <w:r>
        <w:continuationSeparator/>
      </w:r>
    </w:p>
  </w:footnote>
  <w:footnote w:id="1">
    <w:p w14:paraId="539B8E95" w14:textId="787184EE" w:rsidR="005742FE" w:rsidRDefault="005742F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12"/>
    <w:rsid w:val="00054AEF"/>
    <w:rsid w:val="000C779B"/>
    <w:rsid w:val="00137712"/>
    <w:rsid w:val="00187B99"/>
    <w:rsid w:val="001A6FBC"/>
    <w:rsid w:val="002014DD"/>
    <w:rsid w:val="00250684"/>
    <w:rsid w:val="002D5E17"/>
    <w:rsid w:val="00311437"/>
    <w:rsid w:val="00336DE3"/>
    <w:rsid w:val="00424186"/>
    <w:rsid w:val="00471381"/>
    <w:rsid w:val="00497BF3"/>
    <w:rsid w:val="004D1217"/>
    <w:rsid w:val="004D6008"/>
    <w:rsid w:val="004E0CC9"/>
    <w:rsid w:val="00514663"/>
    <w:rsid w:val="005742FE"/>
    <w:rsid w:val="00574894"/>
    <w:rsid w:val="00620C03"/>
    <w:rsid w:val="00627452"/>
    <w:rsid w:val="00637A54"/>
    <w:rsid w:val="006400D2"/>
    <w:rsid w:val="00640794"/>
    <w:rsid w:val="006412EB"/>
    <w:rsid w:val="006E2498"/>
    <w:rsid w:val="006F1772"/>
    <w:rsid w:val="007D6EC2"/>
    <w:rsid w:val="008942E7"/>
    <w:rsid w:val="008A1204"/>
    <w:rsid w:val="008D180C"/>
    <w:rsid w:val="00900CCA"/>
    <w:rsid w:val="00924B77"/>
    <w:rsid w:val="00940DA2"/>
    <w:rsid w:val="009A1D19"/>
    <w:rsid w:val="009E055C"/>
    <w:rsid w:val="00A74F6F"/>
    <w:rsid w:val="00AD7557"/>
    <w:rsid w:val="00B076FD"/>
    <w:rsid w:val="00B50C5D"/>
    <w:rsid w:val="00B51253"/>
    <w:rsid w:val="00B525CC"/>
    <w:rsid w:val="00BE3DBD"/>
    <w:rsid w:val="00C40B82"/>
    <w:rsid w:val="00C42875"/>
    <w:rsid w:val="00D404F2"/>
    <w:rsid w:val="00D6121A"/>
    <w:rsid w:val="00D72506"/>
    <w:rsid w:val="00E346D0"/>
    <w:rsid w:val="00E607E6"/>
    <w:rsid w:val="00ED7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 w:type="character" w:styleId="Rimandocommento">
    <w:name w:val="annotation reference"/>
    <w:basedOn w:val="Carpredefinitoparagrafo"/>
    <w:semiHidden/>
    <w:unhideWhenUsed/>
    <w:rsid w:val="006412EB"/>
    <w:rPr>
      <w:sz w:val="16"/>
      <w:szCs w:val="16"/>
    </w:rPr>
  </w:style>
  <w:style w:type="paragraph" w:styleId="Testocommento">
    <w:name w:val="annotation text"/>
    <w:basedOn w:val="Normale"/>
    <w:link w:val="TestocommentoCarattere"/>
    <w:semiHidden/>
    <w:unhideWhenUsed/>
    <w:rsid w:val="006412EB"/>
    <w:pPr>
      <w:spacing w:line="240" w:lineRule="auto"/>
    </w:pPr>
    <w:rPr>
      <w:szCs w:val="20"/>
    </w:rPr>
  </w:style>
  <w:style w:type="character" w:customStyle="1" w:styleId="TestocommentoCarattere">
    <w:name w:val="Testo commento Carattere"/>
    <w:basedOn w:val="Carpredefinitoparagrafo"/>
    <w:link w:val="Testocommento"/>
    <w:semiHidden/>
    <w:rsid w:val="006412EB"/>
  </w:style>
  <w:style w:type="paragraph" w:styleId="Soggettocommento">
    <w:name w:val="annotation subject"/>
    <w:basedOn w:val="Testocommento"/>
    <w:next w:val="Testocommento"/>
    <w:link w:val="SoggettocommentoCarattere"/>
    <w:semiHidden/>
    <w:unhideWhenUsed/>
    <w:rsid w:val="006412EB"/>
    <w:rPr>
      <w:b/>
      <w:bCs/>
    </w:rPr>
  </w:style>
  <w:style w:type="character" w:customStyle="1" w:styleId="SoggettocommentoCarattere">
    <w:name w:val="Soggetto commento Carattere"/>
    <w:basedOn w:val="TestocommentoCarattere"/>
    <w:link w:val="Soggettocommento"/>
    <w:semiHidden/>
    <w:rsid w:val="006412EB"/>
    <w:rPr>
      <w:b/>
      <w:bCs/>
    </w:rPr>
  </w:style>
  <w:style w:type="paragraph" w:styleId="Revisione">
    <w:name w:val="Revision"/>
    <w:hidden/>
    <w:uiPriority w:val="99"/>
    <w:semiHidden/>
    <w:rsid w:val="001A6FB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 w:type="character" w:styleId="Rimandocommento">
    <w:name w:val="annotation reference"/>
    <w:basedOn w:val="Carpredefinitoparagrafo"/>
    <w:semiHidden/>
    <w:unhideWhenUsed/>
    <w:rsid w:val="006412EB"/>
    <w:rPr>
      <w:sz w:val="16"/>
      <w:szCs w:val="16"/>
    </w:rPr>
  </w:style>
  <w:style w:type="paragraph" w:styleId="Testocommento">
    <w:name w:val="annotation text"/>
    <w:basedOn w:val="Normale"/>
    <w:link w:val="TestocommentoCarattere"/>
    <w:semiHidden/>
    <w:unhideWhenUsed/>
    <w:rsid w:val="006412EB"/>
    <w:pPr>
      <w:spacing w:line="240" w:lineRule="auto"/>
    </w:pPr>
    <w:rPr>
      <w:szCs w:val="20"/>
    </w:rPr>
  </w:style>
  <w:style w:type="character" w:customStyle="1" w:styleId="TestocommentoCarattere">
    <w:name w:val="Testo commento Carattere"/>
    <w:basedOn w:val="Carpredefinitoparagrafo"/>
    <w:link w:val="Testocommento"/>
    <w:semiHidden/>
    <w:rsid w:val="006412EB"/>
  </w:style>
  <w:style w:type="paragraph" w:styleId="Soggettocommento">
    <w:name w:val="annotation subject"/>
    <w:basedOn w:val="Testocommento"/>
    <w:next w:val="Testocommento"/>
    <w:link w:val="SoggettocommentoCarattere"/>
    <w:semiHidden/>
    <w:unhideWhenUsed/>
    <w:rsid w:val="006412EB"/>
    <w:rPr>
      <w:b/>
      <w:bCs/>
    </w:rPr>
  </w:style>
  <w:style w:type="character" w:customStyle="1" w:styleId="SoggettocommentoCarattere">
    <w:name w:val="Soggetto commento Carattere"/>
    <w:basedOn w:val="TestocommentoCarattere"/>
    <w:link w:val="Soggettocommento"/>
    <w:semiHidden/>
    <w:rsid w:val="006412EB"/>
    <w:rPr>
      <w:b/>
      <w:bCs/>
    </w:rPr>
  </w:style>
  <w:style w:type="paragraph" w:styleId="Revisione">
    <w:name w:val="Revision"/>
    <w:hidden/>
    <w:uiPriority w:val="99"/>
    <w:semiHidden/>
    <w:rsid w:val="001A6FB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usso-p-cantu-e-pettinicchio-ak-daniele-m/bilancio-di-esercizio-il-9788838657399-71275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ndrea-cerri-mario-daniele/appunti-di-contabilita-e-bilancio-9788893355056-6754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68C8-26DE-45BE-820B-9913E350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863</Words>
  <Characters>5416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2020-05-28T10:58:00Z</cp:lastPrinted>
  <dcterms:created xsi:type="dcterms:W3CDTF">2022-05-18T09:00:00Z</dcterms:created>
  <dcterms:modified xsi:type="dcterms:W3CDTF">2022-09-01T06:47:00Z</dcterms:modified>
</cp:coreProperties>
</file>