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079A5" w14:textId="77777777" w:rsidR="00704E03" w:rsidRDefault="00CD4FB5">
      <w:pPr>
        <w:pStyle w:val="Titolo1"/>
        <w:ind w:left="0" w:firstLine="0"/>
      </w:pPr>
      <w:r>
        <w:t>Matematica generale</w:t>
      </w:r>
    </w:p>
    <w:p w14:paraId="30B7B43D" w14:textId="4EB749E3" w:rsidR="00704E03" w:rsidRDefault="001554AA">
      <w:pPr>
        <w:pStyle w:val="Titolo2"/>
      </w:pPr>
      <w:r>
        <w:t>Prof. Grazia C. Messineo</w:t>
      </w:r>
    </w:p>
    <w:p w14:paraId="128A6766" w14:textId="77777777" w:rsidR="00704E03" w:rsidRDefault="00CD4FB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2AD625C" w14:textId="28EE33D6" w:rsidR="00704E03" w:rsidRDefault="00CD4FB5">
      <w:r>
        <w:t xml:space="preserve">L'obiettivo prioritario del corso è quello di sviluppare l'attitudine ad esaminare criticamente i concetti matematici incontrati dallo studente nel suo percorso didattico-formativo e stimolare le capacità di utilizzare, nelle discipline a contenuto economico, statistico e finanziario che lo studente affronterà nel seguito, metodi, strumenti e modelli matematici. L’insegnamento si propone di fornire le basi dell'algebra lineare, del calcolo differenziale e integrale e dell'ottimizzazione che costituiscono un efficace strumento di analisi di fenomeni economico-aziendali. Le lezioni di natura più teorica saranno affiancate da esercitazioni svolte in aula e </w:t>
      </w:r>
      <w:r w:rsidR="00015DD6">
        <w:t>dà</w:t>
      </w:r>
      <w:r>
        <w:t xml:space="preserve"> indicazioni per guidare gli studenti nello svolgimento autonomo di esercizi.</w:t>
      </w:r>
    </w:p>
    <w:p w14:paraId="30A34701" w14:textId="77777777" w:rsidR="00704E03" w:rsidRDefault="00CD4FB5">
      <w:r>
        <w:t>Al termine del corso gli studenti</w:t>
      </w:r>
    </w:p>
    <w:p w14:paraId="02E7B434" w14:textId="77777777" w:rsidR="00704E03" w:rsidRDefault="00CD4FB5">
      <w:pPr>
        <w:pStyle w:val="Paragrafoelenco"/>
        <w:numPr>
          <w:ilvl w:val="0"/>
          <w:numId w:val="2"/>
        </w:numPr>
      </w:pPr>
      <w:r>
        <w:t>avranno acquisito la conoscenza e la capacità di comprensione delle principali parti del programma e saranno in grado di applicare i metodi matematici descritti nel programma alla risoluzione di problemi ed esercizi;</w:t>
      </w:r>
    </w:p>
    <w:p w14:paraId="0DF8E345" w14:textId="77777777" w:rsidR="00704E03" w:rsidRDefault="00CD4FB5">
      <w:pPr>
        <w:pStyle w:val="Paragrafoelenco"/>
        <w:numPr>
          <w:ilvl w:val="0"/>
          <w:numId w:val="2"/>
        </w:numPr>
      </w:pPr>
      <w:r>
        <w:t xml:space="preserve">saranno in grado di tradurre nei simboli e nel formalismo della matematica situazioni del mondo reale, specialmente in campo economico, finanziario e sociale;  </w:t>
      </w:r>
    </w:p>
    <w:p w14:paraId="20338046" w14:textId="77777777" w:rsidR="00704E03" w:rsidRDefault="00CD4FB5">
      <w:pPr>
        <w:pStyle w:val="Paragrafoelenco"/>
        <w:numPr>
          <w:ilvl w:val="0"/>
          <w:numId w:val="2"/>
        </w:numPr>
      </w:pPr>
      <w:r>
        <w:t>sapranno confrontarsi con problematiche complesse mediante gli strumenti logici e formali messi a disposizione dalla matematica;</w:t>
      </w:r>
    </w:p>
    <w:p w14:paraId="72CCBC5E" w14:textId="77777777" w:rsidR="00704E03" w:rsidRDefault="00CD4FB5">
      <w:pPr>
        <w:pStyle w:val="Paragrafoelenco"/>
        <w:numPr>
          <w:ilvl w:val="0"/>
          <w:numId w:val="2"/>
        </w:numPr>
      </w:pPr>
      <w:r>
        <w:t>avranno acquisito un linguaggio rigoroso ed essenziale che consente loro di comunicare con chiarezza ed efficacia le conoscenze acquisite;</w:t>
      </w:r>
    </w:p>
    <w:p w14:paraId="3363522B" w14:textId="77777777" w:rsidR="00704E03" w:rsidRDefault="00CD4FB5">
      <w:pPr>
        <w:pStyle w:val="Paragrafoelenco"/>
        <w:numPr>
          <w:ilvl w:val="0"/>
          <w:numId w:val="2"/>
        </w:numPr>
      </w:pPr>
      <w:r>
        <w:t>avranno sviluppato buone capacità di apprendimento che permettono di intraprendere con maggiore autonomia studi successivi più avanzati.</w:t>
      </w:r>
    </w:p>
    <w:p w14:paraId="04540461" w14:textId="77777777" w:rsidR="00704E03" w:rsidRDefault="00CD4FB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638BF07" w14:textId="77777777" w:rsidR="00704E03" w:rsidRDefault="00CD4FB5">
      <w:r>
        <w:t>Il corso è articolato in tre parti fondamentali:</w:t>
      </w:r>
    </w:p>
    <w:p w14:paraId="6A053573" w14:textId="77777777" w:rsidR="00704E03" w:rsidRDefault="00CD4FB5">
      <w:pPr>
        <w:spacing w:line="240" w:lineRule="exact"/>
      </w:pPr>
      <w:r>
        <w:rPr>
          <w:i/>
        </w:rPr>
        <w:t>Elementi di Algebra Lineare</w:t>
      </w:r>
      <w:r>
        <w:t>. Lo spazio vettoriale R</w:t>
      </w:r>
      <w:r>
        <w:rPr>
          <w:vertAlign w:val="superscript"/>
        </w:rPr>
        <w:t>n</w:t>
      </w:r>
      <w:r>
        <w:t>. Combinazioni lineari, dipendenza e indipendenza lineare di vettori. Matrici e relative operazioni. Determinante. Matrice inversa. Rango di una matrice. Sistemi lineari di m equazioni in n incognite omogenei e non omogenei. Teorema di Rouchè-Capelli, Teorema di Cramer.</w:t>
      </w:r>
    </w:p>
    <w:p w14:paraId="64E068AC" w14:textId="2CC237D2" w:rsidR="00704E03" w:rsidRDefault="00CD4FB5">
      <w:pPr>
        <w:spacing w:before="120" w:line="240" w:lineRule="exact"/>
      </w:pPr>
      <w:r>
        <w:rPr>
          <w:i/>
        </w:rPr>
        <w:t>Funzioni reali di una variabile reale.</w:t>
      </w:r>
      <w:r>
        <w:t xml:space="preserve"> L’insieme dei numeri reali R. Elementi di topologia in R. Dominio. Massimo, minimo, estremo superiore </w:t>
      </w:r>
      <w:r w:rsidR="00015DD6">
        <w:t>e</w:t>
      </w:r>
      <w:r>
        <w:t xml:space="preserve"> inferiore. </w:t>
      </w:r>
      <w:r>
        <w:lastRenderedPageBreak/>
        <w:t>Funzioni limitate, funzioni monotone, funzioni composte, funzioni invertibili. Funzioni concave e convesse.</w:t>
      </w:r>
    </w:p>
    <w:p w14:paraId="101C7DE8" w14:textId="77777777" w:rsidR="00704E03" w:rsidRDefault="00CD4FB5">
      <w:pPr>
        <w:spacing w:line="240" w:lineRule="exact"/>
      </w:pPr>
      <w:r>
        <w:t>Limiti e teoremi relativi. Operazioni sui limiti e forme di indecisione. Funzioni continue e teoremi relativi. Asintoti orizzontali, verticali e obliqui.</w:t>
      </w:r>
    </w:p>
    <w:p w14:paraId="3016E494" w14:textId="77777777" w:rsidR="00704E03" w:rsidRDefault="00CD4FB5">
      <w:pPr>
        <w:spacing w:line="240" w:lineRule="exact"/>
      </w:pPr>
      <w:r>
        <w:t>Rapporto incrementale e derivata. Funzioni differenziabili. Operazioni sulle derivate. Derivata delle funzioni composte. Teoremi del calcolo differenziale. Formula di Taylor. Punti di massimo e minimo assoluti e relativi. Punti di flesso. Condizioni necessaria e/o sufficiente per l’esistenza di punti di massimo/minimo relativo. Concavità/convessità.</w:t>
      </w:r>
    </w:p>
    <w:p w14:paraId="794BDD8D" w14:textId="77777777" w:rsidR="00704E03" w:rsidRDefault="00CD4FB5">
      <w:pPr>
        <w:spacing w:line="240" w:lineRule="exact"/>
      </w:pPr>
      <w:r>
        <w:t xml:space="preserve">Primitive ed integrale indefinito. Integrale secondo Riemann in un intervallo limitato [a,b] e teoremi relativi. Alcuni metodi di integrazione. </w:t>
      </w:r>
    </w:p>
    <w:p w14:paraId="6E7F579E" w14:textId="77777777" w:rsidR="00704E03" w:rsidRDefault="00CD4FB5">
      <w:pPr>
        <w:spacing w:before="120" w:line="240" w:lineRule="exact"/>
      </w:pPr>
      <w:r>
        <w:rPr>
          <w:i/>
        </w:rPr>
        <w:t>Funzioni reali di due variabili reali</w:t>
      </w:r>
      <w:r>
        <w:t>. Lo spazio euclideo R</w:t>
      </w:r>
      <w:r>
        <w:rPr>
          <w:vertAlign w:val="superscript"/>
        </w:rPr>
        <w:t>2</w:t>
      </w:r>
      <w:r>
        <w:t>. Elementi di topologia in R</w:t>
      </w:r>
      <w:r>
        <w:rPr>
          <w:vertAlign w:val="superscript"/>
        </w:rPr>
        <w:t>2</w:t>
      </w:r>
      <w:r>
        <w:t>. Dominio. Curve di livello. Punti di massimo e minimo assoluti e relativi. Punti di sella. Continuità. Derivate parziali prime e seconde, vettore gradiente e matrice Hessiana. Funzioni omogenee, Funzioni concave e convesse. Formula di Taylor. Ottimizzazione libera: condizione necessaria del primo ordine e condizione sufficiente del secondo ordine. Ottimizzazione vincolata: a) vincoli di uguaglianza: il metodo delle curve di livello, il metodo di sostituzione, il metodo dei moltiplicatori di Lagrange (condizione necessaria del primo ordine e condizione sufficiente del secondo ordine, interpretazione del moltiplicatore di Lagrange); b) vincoli di disuguaglianza: il metodo delle curve di livello.</w:t>
      </w:r>
    </w:p>
    <w:p w14:paraId="265129BB" w14:textId="77777777" w:rsidR="00704E03" w:rsidRDefault="00CD4FB5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>
        <w:rPr>
          <w:rStyle w:val="Richiamoallanotaapidipagina"/>
          <w:b/>
          <w:i/>
          <w:sz w:val="18"/>
        </w:rPr>
        <w:footnoteReference w:id="1"/>
      </w:r>
    </w:p>
    <w:p w14:paraId="21D6B4B5" w14:textId="481E38EB" w:rsidR="00704E03" w:rsidRDefault="00CD4FB5">
      <w:pPr>
        <w:pStyle w:val="Testo1"/>
        <w:numPr>
          <w:ilvl w:val="0"/>
          <w:numId w:val="1"/>
        </w:numPr>
        <w:spacing w:before="0" w:line="240" w:lineRule="atLeast"/>
      </w:pPr>
      <w:r>
        <w:rPr>
          <w:smallCaps/>
          <w:spacing w:val="-5"/>
          <w:sz w:val="16"/>
        </w:rPr>
        <w:t>M. Bianchi</w:t>
      </w:r>
      <w:r w:rsidR="00E07E78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>- G. Messineo</w:t>
      </w:r>
      <w:r w:rsidR="00E07E78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>-</w:t>
      </w:r>
      <w:r w:rsidR="00E07E78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>E. Miglierina</w:t>
      </w:r>
      <w:r w:rsidR="00E07E78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>-</w:t>
      </w:r>
      <w:r w:rsidR="00E07E78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>S. Vassallo,</w:t>
      </w:r>
      <w:r>
        <w:rPr>
          <w:i/>
          <w:smallCaps/>
          <w:spacing w:val="-5"/>
          <w:sz w:val="16"/>
        </w:rPr>
        <w:t xml:space="preserve"> Note di Matematica</w:t>
      </w:r>
      <w:r>
        <w:rPr>
          <w:smallCaps/>
          <w:spacing w:val="-5"/>
          <w:sz w:val="16"/>
        </w:rPr>
        <w:t xml:space="preserve">, </w:t>
      </w:r>
      <w:proofErr w:type="spellStart"/>
      <w:r>
        <w:rPr>
          <w:smallCaps/>
          <w:spacing w:val="-5"/>
          <w:sz w:val="16"/>
        </w:rPr>
        <w:t>Giappichelli</w:t>
      </w:r>
      <w:proofErr w:type="spellEnd"/>
      <w:r>
        <w:rPr>
          <w:smallCaps/>
          <w:spacing w:val="-5"/>
          <w:sz w:val="16"/>
        </w:rPr>
        <w:t>, 2022</w:t>
      </w:r>
      <w:r w:rsidR="00353062">
        <w:rPr>
          <w:smallCaps/>
          <w:spacing w:val="-5"/>
          <w:sz w:val="16"/>
        </w:rPr>
        <w:t xml:space="preserve"> </w:t>
      </w:r>
      <w:hyperlink r:id="rId9" w:history="1">
        <w:r w:rsidR="00353062" w:rsidRPr="0035306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4DF4CF5" w14:textId="71B4A8B8" w:rsidR="00704E03" w:rsidRDefault="00CD4FB5">
      <w:pPr>
        <w:pStyle w:val="Testo1"/>
        <w:numPr>
          <w:ilvl w:val="0"/>
          <w:numId w:val="1"/>
        </w:numPr>
        <w:spacing w:before="0" w:line="240" w:lineRule="atLeast"/>
      </w:pPr>
      <w:r>
        <w:rPr>
          <w:smallCaps/>
          <w:spacing w:val="-5"/>
          <w:sz w:val="16"/>
        </w:rPr>
        <w:t>A. Torriero</w:t>
      </w:r>
      <w:r w:rsidR="00E07E78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>-</w:t>
      </w:r>
      <w:r w:rsidR="00E07E78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>M. Scovenna</w:t>
      </w:r>
      <w:r w:rsidR="00E07E78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>-</w:t>
      </w:r>
      <w:r w:rsidR="00E07E78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>L. Scaglianti,</w:t>
      </w:r>
      <w:r>
        <w:rPr>
          <w:i/>
          <w:spacing w:val="-5"/>
        </w:rPr>
        <w:t xml:space="preserve"> Manuale di Matematica,</w:t>
      </w:r>
      <w:r>
        <w:rPr>
          <w:spacing w:val="-5"/>
        </w:rPr>
        <w:t xml:space="preserve"> </w:t>
      </w:r>
      <w:r>
        <w:rPr>
          <w:i/>
          <w:spacing w:val="-5"/>
        </w:rPr>
        <w:t>Metodi e applicazioni</w:t>
      </w:r>
      <w:r>
        <w:rPr>
          <w:spacing w:val="-5"/>
        </w:rPr>
        <w:t xml:space="preserve">, Cedam, 2013. </w:t>
      </w:r>
      <w:hyperlink r:id="rId10">
        <w:r>
          <w:rPr>
            <w:rStyle w:val="CollegamentoInternet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CA66D7D" w14:textId="41174D9D" w:rsidR="00704E03" w:rsidRDefault="00CD4FB5">
      <w:pPr>
        <w:pStyle w:val="Testo1"/>
        <w:numPr>
          <w:ilvl w:val="0"/>
          <w:numId w:val="1"/>
        </w:numPr>
        <w:spacing w:before="0" w:line="240" w:lineRule="atLeast"/>
      </w:pPr>
      <w:r>
        <w:rPr>
          <w:smallCaps/>
          <w:spacing w:val="-5"/>
          <w:sz w:val="16"/>
        </w:rPr>
        <w:t>F. Brega</w:t>
      </w:r>
      <w:r w:rsidR="00E07E78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>-</w:t>
      </w:r>
      <w:r w:rsidR="00E07E78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>G. Messineo,</w:t>
      </w:r>
      <w:r>
        <w:rPr>
          <w:i/>
          <w:spacing w:val="-5"/>
        </w:rPr>
        <w:t xml:space="preserve"> Esercizi di Matematica Generale,</w:t>
      </w:r>
      <w:r>
        <w:rPr>
          <w:spacing w:val="-5"/>
        </w:rPr>
        <w:t xml:space="preserve"> Giappichelli, 2013 - 2019 (5 volumi, indicazioni dettagliate su Blackboard).  </w:t>
      </w:r>
      <w:hyperlink r:id="rId11">
        <w:r>
          <w:rPr>
            <w:rStyle w:val="CollegamentoInternet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7C3428F" w14:textId="1DC44F54" w:rsidR="00704E03" w:rsidRDefault="00CD4FB5">
      <w:pPr>
        <w:pStyle w:val="Testo1"/>
        <w:numPr>
          <w:ilvl w:val="0"/>
          <w:numId w:val="1"/>
        </w:numPr>
        <w:spacing w:before="0" w:line="240" w:lineRule="atLeast"/>
      </w:pPr>
      <w:r>
        <w:rPr>
          <w:smallCaps/>
          <w:spacing w:val="-5"/>
          <w:sz w:val="16"/>
        </w:rPr>
        <w:t>M. Scovenna</w:t>
      </w:r>
      <w:r w:rsidR="00E07E78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>-</w:t>
      </w:r>
      <w:r w:rsidR="00E07E78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>R.Grassi,</w:t>
      </w:r>
      <w:r>
        <w:rPr>
          <w:i/>
          <w:spacing w:val="-5"/>
        </w:rPr>
        <w:t xml:space="preserve"> Esercizi di Matematica,</w:t>
      </w:r>
      <w:r>
        <w:rPr>
          <w:spacing w:val="-5"/>
        </w:rPr>
        <w:t xml:space="preserve"> </w:t>
      </w:r>
      <w:r>
        <w:rPr>
          <w:i/>
          <w:spacing w:val="-5"/>
        </w:rPr>
        <w:t>Esercitazioni e temi d’esame</w:t>
      </w:r>
      <w:r>
        <w:rPr>
          <w:spacing w:val="-5"/>
        </w:rPr>
        <w:t xml:space="preserve">, Cedam, quarta ristampa 2018. </w:t>
      </w:r>
      <w:hyperlink r:id="rId12">
        <w:r>
          <w:rPr>
            <w:rStyle w:val="CollegamentoInternet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8DD1C06" w14:textId="505D9E4B" w:rsidR="00704E03" w:rsidRDefault="00CD4FB5">
      <w:pPr>
        <w:pStyle w:val="Testo1"/>
        <w:numPr>
          <w:ilvl w:val="0"/>
          <w:numId w:val="1"/>
        </w:numPr>
        <w:spacing w:before="0" w:line="240" w:lineRule="atLeast"/>
      </w:pPr>
      <w:r>
        <w:rPr>
          <w:smallCaps/>
          <w:spacing w:val="-5"/>
          <w:sz w:val="16"/>
        </w:rPr>
        <w:t>M. Bianchi</w:t>
      </w:r>
      <w:r w:rsidR="00E07E78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>-</w:t>
      </w:r>
      <w:r w:rsidR="00E07E78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>L. Scaglianti,</w:t>
      </w:r>
      <w:r>
        <w:rPr>
          <w:i/>
          <w:spacing w:val="-5"/>
        </w:rPr>
        <w:t xml:space="preserve"> Precorso di Matematica,</w:t>
      </w:r>
      <w:r>
        <w:rPr>
          <w:spacing w:val="-5"/>
        </w:rPr>
        <w:t xml:space="preserve"> </w:t>
      </w:r>
      <w:r>
        <w:rPr>
          <w:i/>
          <w:spacing w:val="-5"/>
        </w:rPr>
        <w:t>Nozioni di base</w:t>
      </w:r>
      <w:r>
        <w:rPr>
          <w:spacing w:val="-5"/>
        </w:rPr>
        <w:t xml:space="preserve">, Cedam, 2010. </w:t>
      </w:r>
      <w:hyperlink r:id="rId13">
        <w:r>
          <w:rPr>
            <w:rStyle w:val="CollegamentoInternet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588F53D" w14:textId="77777777" w:rsidR="00704E03" w:rsidRDefault="00CD4FB5">
      <w:pPr>
        <w:pStyle w:val="Testo1"/>
      </w:pPr>
      <w:r>
        <w:t>È previsto materiale di supporto reperibile in Blackboard.</w:t>
      </w:r>
    </w:p>
    <w:p w14:paraId="4234DD95" w14:textId="77777777" w:rsidR="00704E03" w:rsidRDefault="00CD4FB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42B6B58" w14:textId="6FFBACEF" w:rsidR="008E1401" w:rsidRDefault="00CD4FB5" w:rsidP="008E1401">
      <w:pPr>
        <w:pStyle w:val="Testo2"/>
        <w:tabs>
          <w:tab w:val="left" w:pos="142"/>
        </w:tabs>
      </w:pPr>
      <w:r>
        <w:lastRenderedPageBreak/>
        <w:t xml:space="preserve">Lezioni, esercitazioni e precorsi. </w:t>
      </w:r>
      <w:r w:rsidR="008E1401">
        <w:t>Materiale specifico per la preparazione dell'esame al pc sarà disponibile sulla piat</w:t>
      </w:r>
      <w:r w:rsidR="00015DD6">
        <w:t>ta</w:t>
      </w:r>
      <w:r w:rsidR="008E1401">
        <w:t xml:space="preserve">forma </w:t>
      </w:r>
      <w:r w:rsidR="008E1401">
        <w:rPr>
          <w:rFonts w:ascii="Times New Roman" w:hAnsi="Times New Roman"/>
        </w:rPr>
        <w:t>https://progettominerva.unicatt.it</w:t>
      </w:r>
    </w:p>
    <w:p w14:paraId="140748A4" w14:textId="77777777" w:rsidR="00704E03" w:rsidRDefault="00CD4FB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67A7C2A" w14:textId="77777777" w:rsidR="00704E03" w:rsidRDefault="00CD4FB5">
      <w:pPr>
        <w:pStyle w:val="Testo2"/>
        <w:ind w:firstLine="0"/>
      </w:pPr>
      <w:r>
        <w:t>L’esame è volto a valutare capacità di ragionamento e rigore analitico sui temi oggetto del corso, nonché abilità di comprensione del linguaggio matematico. La valutazione delle conoscenze avviene in modalità scritta e comprende:</w:t>
      </w:r>
    </w:p>
    <w:p w14:paraId="53FA52A0" w14:textId="0655FC32" w:rsidR="00704E03" w:rsidRDefault="00CD4FB5">
      <w:pPr>
        <w:pStyle w:val="Testo2"/>
      </w:pPr>
      <w:r>
        <w:t>a.</w:t>
      </w:r>
      <w:r>
        <w:tab/>
        <w:t xml:space="preserve">un </w:t>
      </w:r>
      <w:r>
        <w:rPr>
          <w:i/>
        </w:rPr>
        <w:t>test preliminare</w:t>
      </w:r>
      <w:r>
        <w:t xml:space="preserve"> (o test OFA) al computer volto ad accertare il possesso delle conoscenze di base. Il superamento del test è condizione indispensabile per sostenere la successiva prova scritta; sono esonerati dal test gli studenti del I anno che, nel test di accesso alla Facoltà di Economia, hanno risposto correttamente ad almeno </w:t>
      </w:r>
      <w:r w:rsidR="00015DD6">
        <w:t>sette</w:t>
      </w:r>
      <w:r>
        <w:t xml:space="preserve"> quesiti della Sezione di Matematica.  Il test è composto da 12 domande a risposta chiusa da un punto l’una senza penalità. Per superarlo è necessario rispondere correttamente ad almeno </w:t>
      </w:r>
      <w:r w:rsidR="00015DD6">
        <w:t>sette</w:t>
      </w:r>
      <w:r>
        <w:t xml:space="preserve"> domande. </w:t>
      </w:r>
    </w:p>
    <w:p w14:paraId="4540B3FE" w14:textId="0ECE36FE" w:rsidR="00704E03" w:rsidRDefault="00CD4FB5">
      <w:pPr>
        <w:pStyle w:val="Testo2"/>
      </w:pPr>
      <w:r>
        <w:t>b.</w:t>
      </w:r>
      <w:r>
        <w:tab/>
        <w:t xml:space="preserve">una </w:t>
      </w:r>
      <w:r>
        <w:rPr>
          <w:i/>
        </w:rPr>
        <w:t>prova scritta</w:t>
      </w:r>
      <w:r>
        <w:t xml:space="preserve"> divisa in due moduli dalla identica struttura sulle due parti di esame relative alle prime e alle ultime sei settimane di corso, entrambe della durata di 1 ora e da sostenersi una dopo l’altra nello stesso appello. Ogni singola prova, dal punteggio complessivo di 16 punti, è strutturata con</w:t>
      </w:r>
      <w:r w:rsidR="009400E1">
        <w:t xml:space="preserve"> </w:t>
      </w:r>
      <w:r>
        <w:t>domande a risposta chiusa, sia teoriche che numeriche, per un punteggio complessivo di 10 punti ed esercizi in forma aperta per un punteggio complessivo di 6 punti. A ciascuna domanda a risposta multipla viene assegnato punteggio pieno in caso di risposta corretta e non viene attribuito punteggio o penalizzazione in caso di risposte mancanti. Negli esercizi aperti viene invece valutato anche il procedimento per arrivare alla soluzione e le motivazioni fornite alla stessa; in questo caso viene assegnato il punteggio pieno quando la soluzione è corretta, adeguatamente motivata mediante il procedimento necessario per ottenerla, mentre in caso di risposte incomplete o parzialmente corrette verrà assegnato un punteggio inferiore al punteggio completo.  Il voto finale è dato dalla somma dei punteggi conseguiti nelle due prove. L’esame si considera superato se il voto finale risulta maggiore o uguale a 18 e se si sono ottenuti almeno 4 punti nella parte di risposte in forma chiusa in ognuna delle due prove.</w:t>
      </w:r>
    </w:p>
    <w:p w14:paraId="5E45F861" w14:textId="60B118AA" w:rsidR="00704E03" w:rsidRDefault="00CD4FB5">
      <w:pPr>
        <w:pStyle w:val="Testo2"/>
      </w:pPr>
      <w:r>
        <w:t>Con le domande a risposta chiusa si testa la conoscenza delle nozioni fondamentali e la capacità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t>dello studente di trattare, capire ed applicare gli strumenti matematici appresi.</w:t>
      </w:r>
    </w:p>
    <w:p w14:paraId="3D568AAA" w14:textId="77777777" w:rsidR="00704E03" w:rsidRDefault="00CD4FB5">
      <w:pPr>
        <w:pStyle w:val="Testo2"/>
      </w:pPr>
      <w:r>
        <w:t xml:space="preserve">L’esercizio a risposta aperta valuta la capacità di affrontare un problema più strutturato esponendo in modo sequenzialmente corretto i passaggi logici necessari per arrivare alla soluzione. </w:t>
      </w:r>
    </w:p>
    <w:p w14:paraId="3C12650A" w14:textId="77777777" w:rsidR="00704E03" w:rsidRDefault="00CD4FB5">
      <w:pPr>
        <w:pStyle w:val="Testo2"/>
      </w:pPr>
      <w:r>
        <w:t>L'effettivo raggiungimento dei risultati di apprendimento attesi verrà verificato tenendo conto dei seguenti parametri di valutazione: (i) comprensione della natura del problema matematico e abilità nella soluzione; (ii)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t>esposizione rigorosa, chiara e senza ambiguità.</w:t>
      </w:r>
    </w:p>
    <w:p w14:paraId="3A289E20" w14:textId="77777777" w:rsidR="00E07E78" w:rsidRDefault="00CD4FB5">
      <w:pPr>
        <w:pStyle w:val="Testo2"/>
      </w:pPr>
      <w:r>
        <w:t>c.</w:t>
      </w:r>
      <w:r>
        <w:tab/>
        <w:t xml:space="preserve">La prova scritta di cui al punto b. può anche essere sostituita da due </w:t>
      </w:r>
      <w:r>
        <w:rPr>
          <w:i/>
        </w:rPr>
        <w:t>prove parziali</w:t>
      </w:r>
      <w:r>
        <w:t xml:space="preserve"> che contribuiscono equamente alla determinazione del voto finale - prova intermedia durante la settimana di sospensione delle lezioni del primo semestre e prova di completamento nella sessione d’esame di gennaio-febbraio 2022 - alle quali possono partecipare tutti gli studenti. </w:t>
      </w:r>
    </w:p>
    <w:p w14:paraId="16E04DCB" w14:textId="7A6E9288" w:rsidR="00E07E78" w:rsidRDefault="00E07E78" w:rsidP="00E07E78">
      <w:pPr>
        <w:pStyle w:val="Testo2"/>
      </w:pPr>
      <w:r>
        <w:t>Gli esercizi a risposta multipla vengono somministrati in aula informatica al pc.</w:t>
      </w:r>
    </w:p>
    <w:p w14:paraId="28BAFCD6" w14:textId="434706E5" w:rsidR="00704E03" w:rsidRDefault="00CD4FB5">
      <w:pPr>
        <w:pStyle w:val="Testo2"/>
      </w:pPr>
      <w:r>
        <w:lastRenderedPageBreak/>
        <w:t>Indicazioni dettagliate riguardo alle modalità delle suddette prove saranno rese disponibili in Blackboard.</w:t>
      </w:r>
    </w:p>
    <w:p w14:paraId="28826D2B" w14:textId="77777777" w:rsidR="00704E03" w:rsidRDefault="00CD4FB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EA2D2C7" w14:textId="77777777" w:rsidR="00704E03" w:rsidRDefault="00CD4FB5">
      <w:pPr>
        <w:pStyle w:val="Testo2"/>
      </w:pPr>
      <w:r>
        <w:t>Prerequisiti</w:t>
      </w:r>
    </w:p>
    <w:p w14:paraId="377CF310" w14:textId="77777777" w:rsidR="00704E03" w:rsidRDefault="00CD4FB5">
      <w:pPr>
        <w:pStyle w:val="Testo2"/>
        <w:rPr>
          <w:i/>
        </w:rPr>
      </w:pPr>
      <w:r>
        <w:rPr>
          <w:i/>
        </w:rPr>
        <w:t>Insiemi numerici N, Z, Q, R. Cenni di logica e di teoria degli insiemi. Calcolo algebrico. Potenze, logaritmi, esponenziali. Equazioni e disequazioni algebriche (intere e fratte), irrazionali, logaritmiche ed esponenziali. Sistemi di equazioni e disequazioni. Geometria analitica piana. Cenni di trigonometria.</w:t>
      </w:r>
    </w:p>
    <w:p w14:paraId="4F856D53" w14:textId="44EAEAD1" w:rsidR="00704E03" w:rsidRDefault="00CD4FB5">
      <w:pPr>
        <w:pStyle w:val="Testo2"/>
      </w:pPr>
      <w:bookmarkStart w:id="1" w:name="__DdeLink__512_1395229261"/>
      <w:r>
        <w:t xml:space="preserve">I prerequisiti costituiscono parte integrante del programma d’esame e sono conoscenze indispensabili per il superamento del test preliminare. I prerequisiti vengono trattati   </w:t>
      </w:r>
      <w:r w:rsidR="00015DD6">
        <w:t>nei Corsi</w:t>
      </w:r>
      <w:r>
        <w:t xml:space="preserve"> OFA di Matematica. Gli studenti che hanno ricevuto un Obbligo Formativo Aggiuntivo (OFA), per il recupero degli OFA devono maturare la frequenza di almeno il 70% delle lezioni di uno dei corsi OFA e superare il test preliminare. Una volta superato, il test non deve più essere ripetuto.  Il calendario dei precorsi e le date in cui sarà possibile sostenere il test preliminare saranno comunicati in Blackboard.  </w:t>
      </w:r>
    </w:p>
    <w:p w14:paraId="4CBFF20D" w14:textId="77777777" w:rsidR="00704E03" w:rsidRDefault="00CD4FB5">
      <w:pPr>
        <w:pStyle w:val="Testo2"/>
      </w:pPr>
      <w:r>
        <w:t xml:space="preserve">Per ripassare gli argomenti propedeutici è disponibile anche il precorso on-line TEOREMA </w:t>
      </w:r>
      <w:r>
        <w:rPr>
          <w:rStyle w:val="y2iqfc"/>
          <w:rFonts w:cs="Times"/>
          <w:szCs w:val="18"/>
        </w:rPr>
        <w:t>(https://elearning.teorema.cineca.it/).</w:t>
      </w:r>
      <w:r>
        <w:t xml:space="preserve"> </w:t>
      </w:r>
      <w:bookmarkEnd w:id="1"/>
    </w:p>
    <w:p w14:paraId="7AB5C1F3" w14:textId="77777777" w:rsidR="00704E03" w:rsidRDefault="00CD4FB5">
      <w:pPr>
        <w:pStyle w:val="Testo2"/>
      </w:pPr>
      <w:r>
        <w:rPr>
          <w:i/>
          <w:iCs/>
          <w:color w:val="000000"/>
          <w:szCs w:val="18"/>
        </w:rPr>
        <w:t>Nel caso in cui la situazione sanitaria relativa alla pandemia di Covid-19 non dovesse consentire la didattica in presenza, sarà garantita l’erogazione dell’insegnamento in distance learning</w:t>
      </w:r>
      <w:r>
        <w:rPr>
          <w:rFonts w:ascii="Gill Sans MT" w:hAnsi="Gill Sans MT" w:cs="Open Sans"/>
          <w:i/>
          <w:iCs/>
          <w:color w:val="000000"/>
          <w:szCs w:val="18"/>
        </w:rPr>
        <w:t> </w:t>
      </w:r>
      <w:r>
        <w:rPr>
          <w:i/>
          <w:iCs/>
          <w:color w:val="000000"/>
          <w:szCs w:val="18"/>
        </w:rPr>
        <w:t>con modalità che verranno comunicate in tempo utile agli studenti.</w:t>
      </w:r>
    </w:p>
    <w:sectPr w:rsidR="00704E03">
      <w:pgSz w:w="11906" w:h="16838"/>
      <w:pgMar w:top="3515" w:right="2608" w:bottom="3515" w:left="2608" w:header="0" w:footer="0" w:gutter="0"/>
      <w:cols w:space="720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C26F7" w14:textId="77777777" w:rsidR="00326B3B" w:rsidRDefault="00326B3B">
      <w:r>
        <w:separator/>
      </w:r>
    </w:p>
  </w:endnote>
  <w:endnote w:type="continuationSeparator" w:id="0">
    <w:p w14:paraId="756A059C" w14:textId="77777777" w:rsidR="00326B3B" w:rsidRDefault="0032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A607D" w14:textId="77777777" w:rsidR="00326B3B" w:rsidRDefault="00326B3B">
      <w:r>
        <w:separator/>
      </w:r>
    </w:p>
  </w:footnote>
  <w:footnote w:type="continuationSeparator" w:id="0">
    <w:p w14:paraId="2E7D1DF4" w14:textId="77777777" w:rsidR="00326B3B" w:rsidRDefault="00326B3B">
      <w:r>
        <w:continuationSeparator/>
      </w:r>
    </w:p>
  </w:footnote>
  <w:footnote w:id="1">
    <w:p w14:paraId="7A2F604C" w14:textId="77777777" w:rsidR="00704E03" w:rsidRDefault="00CD4FB5">
      <w:pPr>
        <w:pStyle w:val="Testonotaapidipagina"/>
      </w:pPr>
      <w:r>
        <w:rPr>
          <w:rStyle w:val="Caratterinotaapidipagina"/>
        </w:rPr>
        <w:footnoteRef/>
      </w:r>
      <w:r>
        <w:rPr>
          <w:rStyle w:val="FootnoteCharacters"/>
        </w:rPr>
        <w:tab/>
      </w:r>
      <w:r>
        <w:t xml:space="preserve"> </w:t>
      </w:r>
      <w:r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922"/>
    <w:multiLevelType w:val="multilevel"/>
    <w:tmpl w:val="1A36CA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3F867B0"/>
    <w:multiLevelType w:val="multilevel"/>
    <w:tmpl w:val="1578D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617F8"/>
    <w:multiLevelType w:val="multilevel"/>
    <w:tmpl w:val="76B0E18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03"/>
    <w:rsid w:val="00015DD6"/>
    <w:rsid w:val="000A1DD3"/>
    <w:rsid w:val="00134C6D"/>
    <w:rsid w:val="001554AA"/>
    <w:rsid w:val="00326B3B"/>
    <w:rsid w:val="00353062"/>
    <w:rsid w:val="00704E03"/>
    <w:rsid w:val="007175E7"/>
    <w:rsid w:val="00807E83"/>
    <w:rsid w:val="008E1401"/>
    <w:rsid w:val="009400E1"/>
    <w:rsid w:val="00CD4FB5"/>
    <w:rsid w:val="00E07E78"/>
    <w:rsid w:val="00E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A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basedOn w:val="Normale"/>
    <w:link w:val="Titolo1Carattere"/>
    <w:qFormat/>
    <w:rsid w:val="00E607E6"/>
    <w:p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Normale"/>
    <w:link w:val="Titolo2Carattere"/>
    <w:qFormat/>
    <w:rsid w:val="00E607E6"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Normale"/>
    <w:qFormat/>
    <w:rsid w:val="00A74F6F"/>
    <w:pPr>
      <w:spacing w:before="240" w:after="120" w:line="240" w:lineRule="exact"/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080301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nhideWhenUsed/>
    <w:rsid w:val="0064196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514514"/>
    <w:rPr>
      <w:b/>
      <w:bCs/>
    </w:rPr>
  </w:style>
  <w:style w:type="character" w:styleId="Rimandocommento">
    <w:name w:val="annotation reference"/>
    <w:basedOn w:val="Carpredefinitoparagrafo"/>
    <w:semiHidden/>
    <w:unhideWhenUsed/>
    <w:qFormat/>
    <w:rsid w:val="004834B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4834B4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4834B4"/>
    <w:rPr>
      <w:b/>
      <w:b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auto"/>
      <w:highlight w:val="yellow"/>
      <w:u w:val="none"/>
    </w:rPr>
  </w:style>
  <w:style w:type="character" w:customStyle="1" w:styleId="ListLabel6">
    <w:name w:val="ListLabel 6"/>
    <w:qFormat/>
    <w:rPr>
      <w:i/>
      <w:highlight w:val="yellow"/>
    </w:rPr>
  </w:style>
  <w:style w:type="character" w:customStyle="1" w:styleId="ListLabel7">
    <w:name w:val="ListLabel 7"/>
    <w:qFormat/>
    <w:rPr>
      <w:color w:val="auto"/>
      <w:highlight w:val="green"/>
      <w:u w:val="none"/>
    </w:rPr>
  </w:style>
  <w:style w:type="character" w:customStyle="1" w:styleId="y2iqfc">
    <w:name w:val="y2iqfc"/>
    <w:basedOn w:val="Carpredefinitoparagrafo"/>
    <w:qFormat/>
    <w:rsid w:val="00735C24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766855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semiHidden/>
    <w:unhideWhenUsed/>
    <w:qFormat/>
    <w:rsid w:val="00766855"/>
    <w:rPr>
      <w:vertAlign w:val="superscript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Times New Roman" w:hAnsi="Times New Roman"/>
      <w:i/>
      <w:sz w:val="16"/>
      <w:szCs w:val="16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fumetto">
    <w:name w:val="Balloon Text"/>
    <w:basedOn w:val="Normale"/>
    <w:link w:val="TestofumettoCarattere"/>
    <w:qFormat/>
    <w:rsid w:val="0008030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514514"/>
    <w:pPr>
      <w:spacing w:beforeAutospacing="1" w:afterAutospacing="1"/>
      <w:jc w:val="left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415F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nhideWhenUsed/>
    <w:qFormat/>
    <w:rsid w:val="004834B4"/>
  </w:style>
  <w:style w:type="paragraph" w:styleId="Soggettocommento">
    <w:name w:val="annotation subject"/>
    <w:basedOn w:val="Testocommento"/>
    <w:link w:val="SoggettocommentoCarattere"/>
    <w:semiHidden/>
    <w:unhideWhenUsed/>
    <w:qFormat/>
    <w:rsid w:val="004834B4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66855"/>
  </w:style>
  <w:style w:type="character" w:styleId="Collegamentoipertestuale">
    <w:name w:val="Hyperlink"/>
    <w:basedOn w:val="Carpredefinitoparagrafo"/>
    <w:unhideWhenUsed/>
    <w:rsid w:val="00353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basedOn w:val="Normale"/>
    <w:link w:val="Titolo1Carattere"/>
    <w:qFormat/>
    <w:rsid w:val="00E607E6"/>
    <w:p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Normale"/>
    <w:link w:val="Titolo2Carattere"/>
    <w:qFormat/>
    <w:rsid w:val="00E607E6"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Normale"/>
    <w:qFormat/>
    <w:rsid w:val="00A74F6F"/>
    <w:pPr>
      <w:spacing w:before="240" w:after="120" w:line="240" w:lineRule="exact"/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080301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nhideWhenUsed/>
    <w:rsid w:val="0064196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514514"/>
    <w:rPr>
      <w:b/>
      <w:bCs/>
    </w:rPr>
  </w:style>
  <w:style w:type="character" w:styleId="Rimandocommento">
    <w:name w:val="annotation reference"/>
    <w:basedOn w:val="Carpredefinitoparagrafo"/>
    <w:semiHidden/>
    <w:unhideWhenUsed/>
    <w:qFormat/>
    <w:rsid w:val="004834B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4834B4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4834B4"/>
    <w:rPr>
      <w:b/>
      <w:b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auto"/>
      <w:highlight w:val="yellow"/>
      <w:u w:val="none"/>
    </w:rPr>
  </w:style>
  <w:style w:type="character" w:customStyle="1" w:styleId="ListLabel6">
    <w:name w:val="ListLabel 6"/>
    <w:qFormat/>
    <w:rPr>
      <w:i/>
      <w:highlight w:val="yellow"/>
    </w:rPr>
  </w:style>
  <w:style w:type="character" w:customStyle="1" w:styleId="ListLabel7">
    <w:name w:val="ListLabel 7"/>
    <w:qFormat/>
    <w:rPr>
      <w:color w:val="auto"/>
      <w:highlight w:val="green"/>
      <w:u w:val="none"/>
    </w:rPr>
  </w:style>
  <w:style w:type="character" w:customStyle="1" w:styleId="y2iqfc">
    <w:name w:val="y2iqfc"/>
    <w:basedOn w:val="Carpredefinitoparagrafo"/>
    <w:qFormat/>
    <w:rsid w:val="00735C24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766855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semiHidden/>
    <w:unhideWhenUsed/>
    <w:qFormat/>
    <w:rsid w:val="00766855"/>
    <w:rPr>
      <w:vertAlign w:val="superscript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Times New Roman" w:hAnsi="Times New Roman"/>
      <w:i/>
      <w:sz w:val="16"/>
      <w:szCs w:val="16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fumetto">
    <w:name w:val="Balloon Text"/>
    <w:basedOn w:val="Normale"/>
    <w:link w:val="TestofumettoCarattere"/>
    <w:qFormat/>
    <w:rsid w:val="0008030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514514"/>
    <w:pPr>
      <w:spacing w:beforeAutospacing="1" w:afterAutospacing="1"/>
      <w:jc w:val="left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415F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nhideWhenUsed/>
    <w:qFormat/>
    <w:rsid w:val="004834B4"/>
  </w:style>
  <w:style w:type="paragraph" w:styleId="Soggettocommento">
    <w:name w:val="annotation subject"/>
    <w:basedOn w:val="Testocommento"/>
    <w:link w:val="SoggettocommentoCarattere"/>
    <w:semiHidden/>
    <w:unhideWhenUsed/>
    <w:qFormat/>
    <w:rsid w:val="004834B4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66855"/>
  </w:style>
  <w:style w:type="character" w:styleId="Collegamentoipertestuale">
    <w:name w:val="Hyperlink"/>
    <w:basedOn w:val="Carpredefinitoparagrafo"/>
    <w:unhideWhenUsed/>
    <w:rsid w:val="00353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bianchi-monica-scaglianti-luciano/precorso-di-matematica-9788813291907-173086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utori-vari/esercizi-di-matematica-esercitazioni-e-temi-desame-9788813343774-18624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cerca.php?s=esercizi%20di%20matematica%20generale%20giappichell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scaglianti-luciano-scovenna-marina-torriero-anna/manuale-di-matematica-9788813291891-17308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onica-bianchi-enrico-miglierina-grazia-caterina-messineo/note-di-matematica-9788892144507-71365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BCEE-EDB7-48CA-8CF2-31C719B6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dc:description/>
  <cp:lastModifiedBy>Rolli Andrea</cp:lastModifiedBy>
  <cp:revision>5</cp:revision>
  <cp:lastPrinted>2021-04-28T08:30:00Z</cp:lastPrinted>
  <dcterms:created xsi:type="dcterms:W3CDTF">2022-09-12T09:59:00Z</dcterms:created>
  <dcterms:modified xsi:type="dcterms:W3CDTF">2022-09-20T06:26:00Z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