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7FA0A" w14:textId="77777777" w:rsidR="002D5E17" w:rsidRDefault="00185A6E" w:rsidP="002D5E17">
      <w:pPr>
        <w:pStyle w:val="Titolo1"/>
      </w:pPr>
      <w:r>
        <w:t>Metodologie e determinazioni quantitative d’azienda</w:t>
      </w:r>
    </w:p>
    <w:p w14:paraId="53F0495E" w14:textId="77777777" w:rsidR="00185A6E" w:rsidRDefault="00185A6E" w:rsidP="00185A6E">
      <w:pPr>
        <w:pStyle w:val="Titolo2"/>
      </w:pPr>
      <w:r>
        <w:t>Prof. Elisabetta Clerici; Prof. Gaetano Carlo Antonetti</w:t>
      </w:r>
    </w:p>
    <w:p w14:paraId="443B7F2E" w14:textId="77777777" w:rsidR="00185A6E" w:rsidRDefault="00185A6E" w:rsidP="00185A6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98ACDFF" w14:textId="1A40B640" w:rsidR="00185A6E" w:rsidRDefault="00185A6E" w:rsidP="00185A6E">
      <w:r>
        <w:t>L’insegnamento di Metodologie e determinazioni quantitative d’azienda è volto a trasmettere agli studenti i presupposti teorici e le tecniche contabili su cui si basa il processo di formazione del bilancio di esercizio delle imprese, con particolare</w:t>
      </w:r>
      <w:r w:rsidR="002A0855">
        <w:t xml:space="preserve"> attenzione</w:t>
      </w:r>
      <w:r>
        <w:t xml:space="preserve"> </w:t>
      </w:r>
      <w:r w:rsidR="002A0855">
        <w:t>a</w:t>
      </w:r>
      <w:r>
        <w:t xml:space="preserve"> postulati,</w:t>
      </w:r>
      <w:r w:rsidR="00542616">
        <w:t xml:space="preserve"> </w:t>
      </w:r>
      <w:r>
        <w:t xml:space="preserve"> principi e criteri di valutazione delle grandezze aziendali e</w:t>
      </w:r>
      <w:r w:rsidR="00364651">
        <w:t xml:space="preserve"> con</w:t>
      </w:r>
      <w:r>
        <w:t xml:space="preserve"> l’intento di completare l’apprendimento </w:t>
      </w:r>
      <w:r w:rsidR="00364651">
        <w:t xml:space="preserve"> - </w:t>
      </w:r>
      <w:r>
        <w:t>iniziato nel corso di Economia aziendale</w:t>
      </w:r>
      <w:r w:rsidR="00364651">
        <w:t xml:space="preserve"> -</w:t>
      </w:r>
      <w:r>
        <w:t xml:space="preserve"> della</w:t>
      </w:r>
      <w:r w:rsidR="00364651">
        <w:t xml:space="preserve"> metodologia</w:t>
      </w:r>
      <w:r>
        <w:t xml:space="preserve"> </w:t>
      </w:r>
      <w:proofErr w:type="spellStart"/>
      <w:r w:rsidR="00364651">
        <w:t>partiduplistica</w:t>
      </w:r>
      <w:proofErr w:type="spellEnd"/>
      <w:r w:rsidR="00364651">
        <w:t xml:space="preserve"> ai fini della </w:t>
      </w:r>
      <w:r>
        <w:t>rilevazione dei principali fatti di gestione. Attraverso un approccio metodologico teorico e applicat</w:t>
      </w:r>
      <w:r w:rsidR="00364651">
        <w:t>ivo</w:t>
      </w:r>
      <w:r>
        <w:t>, che comprende esemplificazioni tratte anche dalla pratica professionale, il corso si propone di far acquisire allo studente le competenze necessarie a produrre una corretta informativa sui risultati di gestione di una società, attraverso il bilancio di esercizio.</w:t>
      </w:r>
    </w:p>
    <w:p w14:paraId="1D0D71A7" w14:textId="77777777" w:rsidR="00185A6E" w:rsidRDefault="00185A6E" w:rsidP="00185A6E">
      <w:r>
        <w:t>Al termine del corso gli studenti saranno in grado di:</w:t>
      </w:r>
    </w:p>
    <w:p w14:paraId="27CDC81F" w14:textId="38C1BCF7" w:rsidR="00185A6E" w:rsidRDefault="00185A6E" w:rsidP="00185A6E">
      <w:r>
        <w:t>comprendere la dinamica dei fatti di gestione e sviluppare la capacità di analisi degli stessi;</w:t>
      </w:r>
    </w:p>
    <w:p w14:paraId="1C83066F" w14:textId="77777777" w:rsidR="00185A6E" w:rsidRDefault="00185A6E" w:rsidP="00185A6E">
      <w:r>
        <w:t>applicare le conoscenze acquisite durante il corso per elaborare le scritture di contabilità generale;</w:t>
      </w:r>
    </w:p>
    <w:p w14:paraId="699A9A80" w14:textId="77777777" w:rsidR="00185A6E" w:rsidRDefault="00185A6E" w:rsidP="00185A6E">
      <w:r>
        <w:t>predisporre il bilancio di esercizio nel contesto della normativa civilistica e dei principi contabili di riferimento, tenuto conto della legislazione tributaria in materia.</w:t>
      </w:r>
    </w:p>
    <w:p w14:paraId="6B2619F5" w14:textId="77777777" w:rsidR="00185A6E" w:rsidRDefault="00185A6E" w:rsidP="00185A6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FBEB6B4" w14:textId="77777777" w:rsidR="00185A6E" w:rsidRDefault="00185A6E" w:rsidP="00185A6E">
      <w:pPr>
        <w:ind w:left="284" w:hanging="284"/>
      </w:pPr>
      <w:r>
        <w:t>–</w:t>
      </w:r>
      <w:r>
        <w:tab/>
        <w:t>Obiettivi, postulati e principi generali di redazione del bilancio di esercizio;</w:t>
      </w:r>
    </w:p>
    <w:p w14:paraId="4273E40B" w14:textId="77777777" w:rsidR="00185A6E" w:rsidRDefault="00185A6E" w:rsidP="00185A6E">
      <w:pPr>
        <w:ind w:left="284" w:hanging="284"/>
      </w:pPr>
      <w:r>
        <w:t>–</w:t>
      </w:r>
      <w:r>
        <w:tab/>
        <w:t>introduzione ai principi contabili IAS (International Accounting Standard) e IFRS (International Financial Reporting Standard);</w:t>
      </w:r>
    </w:p>
    <w:p w14:paraId="73004CDD" w14:textId="77777777" w:rsidR="00185A6E" w:rsidRDefault="00185A6E" w:rsidP="00185A6E">
      <w:pPr>
        <w:ind w:left="284" w:hanging="284"/>
      </w:pPr>
      <w:r>
        <w:t>–</w:t>
      </w:r>
      <w:r>
        <w:tab/>
        <w:t>struttura del bilancio di esercizio con particolare riferimento ai principi contabili nazionali e agli standard di valutazione dell’Organismo Italiano di Contabilità;</w:t>
      </w:r>
    </w:p>
    <w:p w14:paraId="6D91B670" w14:textId="77777777" w:rsidR="00185A6E" w:rsidRDefault="00185A6E" w:rsidP="00185A6E">
      <w:pPr>
        <w:ind w:left="284" w:hanging="284"/>
      </w:pPr>
      <w:r>
        <w:t>–</w:t>
      </w:r>
      <w:r>
        <w:tab/>
        <w:t>analisi dei documenti costitutivi del bilancio: stato patrimoniale, conto economico, nota integrativa e rendiconto finanziario, nonché descrizione della funzione esegetica della relazione sulla gestione;</w:t>
      </w:r>
    </w:p>
    <w:p w14:paraId="0A10E625" w14:textId="77777777" w:rsidR="00185A6E" w:rsidRDefault="00185A6E" w:rsidP="00185A6E">
      <w:pPr>
        <w:ind w:left="284" w:hanging="284"/>
      </w:pPr>
      <w:r>
        <w:t>–</w:t>
      </w:r>
      <w:r>
        <w:tab/>
        <w:t>problematiche e procedure di valutazione affrontate nella prospettiva del codice civile, dei principi contabili con cenni alla norma tributaria.</w:t>
      </w:r>
    </w:p>
    <w:p w14:paraId="4559CBDE" w14:textId="77777777" w:rsidR="00185A6E" w:rsidRDefault="00185A6E" w:rsidP="00542616">
      <w:r>
        <w:t>Il corso è integrato da un ciclo di esercitazioni volte a favorire l’apprendimento della logica delle rilevazioni contabili, con il metodo della partita doppia.</w:t>
      </w:r>
    </w:p>
    <w:p w14:paraId="20EEE6DB" w14:textId="77777777" w:rsidR="00185A6E" w:rsidRDefault="00185A6E" w:rsidP="00542616">
      <w:r>
        <w:t xml:space="preserve">Il programma analitico verrà reso disponibile in </w:t>
      </w:r>
      <w:proofErr w:type="spellStart"/>
      <w:r>
        <w:t>Blackboard</w:t>
      </w:r>
      <w:proofErr w:type="spellEnd"/>
      <w:r>
        <w:t>.</w:t>
      </w:r>
    </w:p>
    <w:p w14:paraId="081B25EC" w14:textId="19556CB2" w:rsidR="00185A6E" w:rsidRPr="007728A3" w:rsidRDefault="002046EF" w:rsidP="007728A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797F64">
        <w:rPr>
          <w:rStyle w:val="Rimandonotaapidipagina"/>
          <w:b/>
          <w:i/>
          <w:sz w:val="18"/>
        </w:rPr>
        <w:footnoteReference w:id="1"/>
      </w:r>
    </w:p>
    <w:p w14:paraId="148A715B" w14:textId="3B1B8F1E" w:rsidR="002046EF" w:rsidRDefault="002046EF" w:rsidP="002046EF">
      <w:pPr>
        <w:pStyle w:val="Testo1"/>
      </w:pPr>
      <w:r>
        <w:rPr>
          <w:smallCaps/>
          <w:sz w:val="16"/>
        </w:rPr>
        <w:t>A. Palma</w:t>
      </w:r>
      <w:r>
        <w:t xml:space="preserve"> (a cura di),</w:t>
      </w:r>
      <w:r>
        <w:rPr>
          <w:i/>
        </w:rPr>
        <w:t xml:space="preserve"> Il bilancio di esercizio,</w:t>
      </w:r>
      <w:r>
        <w:t xml:space="preserve"> Giuffrè, Milano, 2016.</w:t>
      </w:r>
      <w:r w:rsidR="00D61EDE">
        <w:t xml:space="preserve"> </w:t>
      </w:r>
      <w:r w:rsidR="00797F64">
        <w:t xml:space="preserve"> </w:t>
      </w:r>
      <w:hyperlink r:id="rId12" w:history="1">
        <w:r w:rsidR="00797F64" w:rsidRPr="00797F6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E2B6064" w14:textId="69C1B3D8" w:rsidR="002046EF" w:rsidRDefault="002046EF" w:rsidP="00490886">
      <w:pPr>
        <w:pStyle w:val="Testo1"/>
        <w:spacing w:before="0"/>
      </w:pPr>
      <w:r>
        <w:rPr>
          <w:smallCaps/>
          <w:sz w:val="16"/>
        </w:rPr>
        <w:t>E. Clerici,</w:t>
      </w:r>
      <w:r>
        <w:rPr>
          <w:i/>
        </w:rPr>
        <w:t xml:space="preserve"> Rilevazioni per il bilancio d’esercizio,</w:t>
      </w:r>
      <w:r>
        <w:t xml:space="preserve"> nuova edizione.</w:t>
      </w:r>
      <w:r w:rsidR="00D61EDE">
        <w:t xml:space="preserve"> </w:t>
      </w:r>
      <w:r w:rsidR="00797F64">
        <w:t xml:space="preserve"> </w:t>
      </w:r>
      <w:hyperlink r:id="rId13" w:history="1">
        <w:r w:rsidR="00797F64" w:rsidRPr="00797F6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11D95E1" w14:textId="77777777" w:rsidR="002046EF" w:rsidRDefault="002046EF" w:rsidP="002046EF">
      <w:pPr>
        <w:pStyle w:val="Testo1"/>
      </w:pPr>
      <w:r>
        <w:t>Ulteriori indicazioni bibliografiche verranno pubblicate sulla pagina Blackboard.</w:t>
      </w:r>
    </w:p>
    <w:p w14:paraId="670B7908" w14:textId="77777777" w:rsidR="002046EF" w:rsidRDefault="002046EF" w:rsidP="002046E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E2F0CC3" w14:textId="77777777" w:rsidR="002046EF" w:rsidRPr="002046EF" w:rsidRDefault="002046EF" w:rsidP="002046EF">
      <w:pPr>
        <w:pStyle w:val="Testo2"/>
      </w:pPr>
      <w:r w:rsidRPr="002046EF">
        <w:t>Il metodo didattico adottato nel corso si fonda su lezioni frontali aventi a tema  i concetti base, la logica e le metodiche necessari per la formazione del bilancio di esercizio.</w:t>
      </w:r>
    </w:p>
    <w:p w14:paraId="2E096683" w14:textId="77777777" w:rsidR="002046EF" w:rsidRPr="002046EF" w:rsidRDefault="002046EF" w:rsidP="002046EF">
      <w:pPr>
        <w:pStyle w:val="Testo2"/>
      </w:pPr>
      <w:r w:rsidRPr="002046EF">
        <w:t>Il ciclo delle esercitazioni integra i contenuti teorici ed è volto a consolidare l’apprendimento della logica delle rilevazioni contabili con il metodo della partita doppia, andando a completare il percorso didattico iniziato con l’insegnamento di Economia aziendale, frequentato al primo anno.</w:t>
      </w:r>
    </w:p>
    <w:p w14:paraId="39AE88FB" w14:textId="77777777" w:rsidR="002046EF" w:rsidRPr="002046EF" w:rsidRDefault="002046EF" w:rsidP="002046EF">
      <w:pPr>
        <w:pStyle w:val="Testo2"/>
      </w:pPr>
      <w:r w:rsidRPr="002046EF">
        <w:t>Sono previsti alcuni test di “autovalutazione” finalizzati a favorire la verifica dell’apprendimento.</w:t>
      </w:r>
    </w:p>
    <w:p w14:paraId="77C9D368" w14:textId="77777777" w:rsidR="002046EF" w:rsidRDefault="002046EF" w:rsidP="002046E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4C02EE6" w14:textId="77777777" w:rsidR="00927143" w:rsidRPr="00927143" w:rsidRDefault="002046EF" w:rsidP="001320E3">
      <w:pPr>
        <w:ind w:firstLine="284"/>
        <w:rPr>
          <w:noProof/>
          <w:color w:val="FF0000"/>
          <w:sz w:val="18"/>
          <w:szCs w:val="18"/>
        </w:rPr>
      </w:pPr>
      <w:r w:rsidRPr="00927143">
        <w:rPr>
          <w:sz w:val="18"/>
          <w:szCs w:val="18"/>
        </w:rPr>
        <w:t>L’esame finale di Metodologie e determinazioni quantitative di azienda mira a valutare la preparazione dello studente in relazione agli obiettivi didattici</w:t>
      </w:r>
      <w:r w:rsidR="00927143" w:rsidRPr="00927143">
        <w:rPr>
          <w:sz w:val="18"/>
          <w:szCs w:val="18"/>
        </w:rPr>
        <w:t>, mediante una prova:</w:t>
      </w:r>
      <w:r w:rsidR="00927143" w:rsidRPr="00927143">
        <w:rPr>
          <w:noProof/>
          <w:color w:val="FF0000"/>
          <w:sz w:val="18"/>
          <w:szCs w:val="18"/>
        </w:rPr>
        <w:t xml:space="preserve"> </w:t>
      </w:r>
    </w:p>
    <w:p w14:paraId="2BD3F99C" w14:textId="77777777" w:rsidR="00927143" w:rsidRPr="00927143" w:rsidRDefault="00927143" w:rsidP="007728A3">
      <w:pPr>
        <w:pStyle w:val="Paragrafoelenco"/>
        <w:numPr>
          <w:ilvl w:val="0"/>
          <w:numId w:val="2"/>
        </w:numPr>
        <w:spacing w:line="220" w:lineRule="exact"/>
        <w:ind w:hanging="283"/>
        <w:rPr>
          <w:noProof/>
          <w:sz w:val="18"/>
          <w:szCs w:val="18"/>
        </w:rPr>
      </w:pPr>
      <w:r w:rsidRPr="00927143">
        <w:rPr>
          <w:noProof/>
          <w:sz w:val="18"/>
          <w:szCs w:val="18"/>
        </w:rPr>
        <w:t>finalizzata a valutare la conoscenza dei principi e degli enunciati generali indicati nel programma del corso (parte teorica);</w:t>
      </w:r>
    </w:p>
    <w:p w14:paraId="7E1B9728" w14:textId="77777777" w:rsidR="00927143" w:rsidRPr="00927143" w:rsidRDefault="00927143" w:rsidP="007728A3">
      <w:pPr>
        <w:pStyle w:val="Paragrafoelenco"/>
        <w:numPr>
          <w:ilvl w:val="0"/>
          <w:numId w:val="2"/>
        </w:numPr>
        <w:spacing w:line="220" w:lineRule="exact"/>
        <w:ind w:hanging="283"/>
        <w:rPr>
          <w:noProof/>
          <w:sz w:val="18"/>
          <w:szCs w:val="18"/>
        </w:rPr>
      </w:pPr>
      <w:r w:rsidRPr="00927143">
        <w:rPr>
          <w:noProof/>
          <w:sz w:val="18"/>
          <w:szCs w:val="18"/>
        </w:rPr>
        <w:t>volta ad accertare la conoscenza della logica delle rilevazioni contabili e del metodo della partita doppia (parte applicativa).</w:t>
      </w:r>
    </w:p>
    <w:p w14:paraId="0382D04C" w14:textId="1324C6D1" w:rsidR="002046EF" w:rsidRPr="002046EF" w:rsidRDefault="002046EF" w:rsidP="00927143">
      <w:pPr>
        <w:pStyle w:val="Testo2"/>
      </w:pPr>
      <w:r w:rsidRPr="002046EF">
        <w:t xml:space="preserve">La verifica dell’apprendimento si svolge  in forma scritta, con  una prova finale sull’intero programma del corso, </w:t>
      </w:r>
      <w:r w:rsidR="00867F4D">
        <w:t xml:space="preserve">che accerterà </w:t>
      </w:r>
      <w:r w:rsidRPr="002046EF">
        <w:t>sia la conoscenza degli  argomenti teorici (tipicamente mediante domande a risposta aperta), sia le competenze applicative acquisite in termini di logica delle rilevazioni contabili e del metodo della partita doppia (mediante esercizi)</w:t>
      </w:r>
      <w:r w:rsidR="00927143">
        <w:t>.</w:t>
      </w:r>
    </w:p>
    <w:p w14:paraId="4C7DA357" w14:textId="77777777" w:rsidR="002046EF" w:rsidRPr="002046EF" w:rsidRDefault="002046EF" w:rsidP="002046EF">
      <w:pPr>
        <w:pStyle w:val="Testo2"/>
      </w:pPr>
      <w:r w:rsidRPr="002046EF">
        <w:t>Sia la parte applicativa, sia la parte teorica devono essere sufficienti, perché l’esame abbia esito positivo.</w:t>
      </w:r>
    </w:p>
    <w:p w14:paraId="0AF00F22" w14:textId="77777777" w:rsidR="002046EF" w:rsidRPr="002046EF" w:rsidRDefault="002046EF" w:rsidP="002046EF">
      <w:pPr>
        <w:pStyle w:val="Testo2"/>
      </w:pPr>
      <w:r>
        <w:t>È</w:t>
      </w:r>
      <w:r w:rsidRPr="002046EF">
        <w:t xml:space="preserve"> inoltre possibile svolgere l’esame mediante  una prova intermedia - riguardante gli argomenti spiegati nella prima parte del corso -   il cui esito positivo consente  allo studente di accedere a una prova di completamento, che viene erogata in uno degli appelli (della sessione estiva o autunnale) previsti entro il termine dell’anno accademico.  La suddetta prova intermedia è aperta a tutti gli studenti.</w:t>
      </w:r>
    </w:p>
    <w:p w14:paraId="36814C9D" w14:textId="77777777" w:rsidR="002046EF" w:rsidRPr="002046EF" w:rsidRDefault="002046EF" w:rsidP="002046EF">
      <w:pPr>
        <w:pStyle w:val="Testo2"/>
      </w:pPr>
      <w:r w:rsidRPr="002046EF">
        <w:t>Il voto finale scaturisce dalla media delle due prove, laddove la valutazione della prova intermedia e di quella di completamento assumono il medesimo peso.</w:t>
      </w:r>
    </w:p>
    <w:p w14:paraId="196504E5" w14:textId="77777777" w:rsidR="002046EF" w:rsidRDefault="002046EF" w:rsidP="002046E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3798135" w14:textId="77777777" w:rsidR="002046EF" w:rsidRPr="002046EF" w:rsidRDefault="002046EF" w:rsidP="002046EF">
      <w:pPr>
        <w:pStyle w:val="Testo2"/>
      </w:pPr>
      <w:r w:rsidRPr="002046EF">
        <w:lastRenderedPageBreak/>
        <w:t>I prerequisiti sono riferiti alla conoscenza dei meccanismi di base del funzionamento dei sistemi di contabilità generale e delle principali scritture contabili.</w:t>
      </w:r>
    </w:p>
    <w:p w14:paraId="775EBB0C" w14:textId="77777777" w:rsidR="002046EF" w:rsidRPr="002046EF" w:rsidRDefault="002046EF" w:rsidP="002046EF">
      <w:pPr>
        <w:pStyle w:val="Testo2"/>
      </w:pPr>
      <w:r w:rsidRPr="002046EF">
        <w:t xml:space="preserve">Le propedeuticità sono quelle previste dalle norme per i piani di studio. </w:t>
      </w:r>
    </w:p>
    <w:p w14:paraId="083AB1AD" w14:textId="77777777" w:rsidR="002046EF" w:rsidRPr="002046EF" w:rsidRDefault="002046EF" w:rsidP="002046EF">
      <w:pPr>
        <w:pStyle w:val="Testo2"/>
      </w:pPr>
      <w:r w:rsidRPr="002046EF">
        <w:t>In considerazione dell’ampiezza dei temi trattati e della pluralità delle fonti prevalentemente a carattere normativo, è consigliata la frequenza regolare delle lezioni e del ciclo di esercitazioni.</w:t>
      </w:r>
    </w:p>
    <w:p w14:paraId="4EBEE621" w14:textId="77777777" w:rsidR="002046EF" w:rsidRDefault="002046EF" w:rsidP="002046EF">
      <w:pPr>
        <w:pStyle w:val="Testo2"/>
      </w:pPr>
      <w:r w:rsidRPr="002046EF">
        <w:t>Nel caso in cui la situazione sanitaria relativa alla pandemia di Covid-19 non dovesse consentire la didattica in presenza, sarà garantita l’erogazione dell’insegnamento in distance learning, con modalità che verranno comunicate in tempo utile agli studenti.</w:t>
      </w:r>
    </w:p>
    <w:p w14:paraId="0C8F673E" w14:textId="77777777" w:rsidR="002046EF" w:rsidRPr="002046EF" w:rsidRDefault="002046EF" w:rsidP="002046EF">
      <w:pPr>
        <w:pStyle w:val="Testo2"/>
        <w:spacing w:before="120"/>
        <w:rPr>
          <w:i/>
        </w:rPr>
      </w:pPr>
      <w:r w:rsidRPr="002046EF">
        <w:rPr>
          <w:i/>
        </w:rPr>
        <w:t>Orario e luogo di ricevimento</w:t>
      </w:r>
    </w:p>
    <w:p w14:paraId="74787489" w14:textId="3DCCC729" w:rsidR="002046EF" w:rsidRPr="001320E3" w:rsidRDefault="002046EF" w:rsidP="002046EF">
      <w:pPr>
        <w:pStyle w:val="Testo2"/>
        <w:rPr>
          <w:rFonts w:cs="Times"/>
          <w:szCs w:val="18"/>
        </w:rPr>
      </w:pPr>
      <w:r w:rsidRPr="001320E3">
        <w:rPr>
          <w:rFonts w:cs="Times"/>
          <w:szCs w:val="18"/>
        </w:rPr>
        <w:t>La Prof. Elisabetta Clerici riceve</w:t>
      </w:r>
      <w:r w:rsidR="00364651">
        <w:rPr>
          <w:rFonts w:cs="Times"/>
          <w:szCs w:val="18"/>
        </w:rPr>
        <w:t xml:space="preserve"> su appuntamento</w:t>
      </w:r>
      <w:r w:rsidRPr="001320E3">
        <w:rPr>
          <w:rFonts w:cs="Times"/>
          <w:szCs w:val="18"/>
        </w:rPr>
        <w:t xml:space="preserve"> in Istituto – via Necchi 9, secondo piano - il martedì, alle ore 14,30.</w:t>
      </w:r>
    </w:p>
    <w:p w14:paraId="4C1BA2C1" w14:textId="77777777" w:rsidR="002046EF" w:rsidRPr="001320E3" w:rsidRDefault="002046EF" w:rsidP="002046EF">
      <w:pPr>
        <w:pStyle w:val="Testo2"/>
        <w:rPr>
          <w:rFonts w:cs="Times"/>
          <w:szCs w:val="18"/>
        </w:rPr>
      </w:pPr>
      <w:r w:rsidRPr="001320E3">
        <w:rPr>
          <w:rFonts w:cs="Times"/>
          <w:szCs w:val="18"/>
        </w:rPr>
        <w:t>Il Prof. Gaetano Carlo Antonetti riceve su appuntamento.</w:t>
      </w:r>
    </w:p>
    <w:p w14:paraId="5B3FB109" w14:textId="77777777" w:rsidR="002046EF" w:rsidRPr="001320E3" w:rsidRDefault="002046EF" w:rsidP="002046EF">
      <w:pPr>
        <w:pStyle w:val="Testo2"/>
        <w:ind w:firstLine="0"/>
        <w:rPr>
          <w:rFonts w:cs="Times"/>
          <w:szCs w:val="18"/>
        </w:rPr>
      </w:pPr>
      <w:r w:rsidRPr="001320E3">
        <w:rPr>
          <w:rFonts w:cs="Times"/>
          <w:szCs w:val="18"/>
        </w:rPr>
        <w:t>Ulteriori ricevimenti verranno comunicati a cura dei docenti.</w:t>
      </w:r>
    </w:p>
    <w:sectPr w:rsidR="002046EF" w:rsidRPr="001320E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F0A70" w14:textId="77777777" w:rsidR="00D61EDE" w:rsidRDefault="00D61EDE" w:rsidP="00D61EDE">
      <w:pPr>
        <w:spacing w:line="240" w:lineRule="auto"/>
      </w:pPr>
      <w:r>
        <w:separator/>
      </w:r>
    </w:p>
  </w:endnote>
  <w:endnote w:type="continuationSeparator" w:id="0">
    <w:p w14:paraId="3721BAB7" w14:textId="77777777" w:rsidR="00D61EDE" w:rsidRDefault="00D61EDE" w:rsidP="00D61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29686" w14:textId="77777777" w:rsidR="00D61EDE" w:rsidRDefault="00D61EDE" w:rsidP="00D61EDE">
      <w:pPr>
        <w:spacing w:line="240" w:lineRule="auto"/>
      </w:pPr>
      <w:r>
        <w:separator/>
      </w:r>
    </w:p>
  </w:footnote>
  <w:footnote w:type="continuationSeparator" w:id="0">
    <w:p w14:paraId="7860E107" w14:textId="77777777" w:rsidR="00D61EDE" w:rsidRDefault="00D61EDE" w:rsidP="00D61EDE">
      <w:pPr>
        <w:spacing w:line="240" w:lineRule="auto"/>
      </w:pPr>
      <w:r>
        <w:continuationSeparator/>
      </w:r>
    </w:p>
  </w:footnote>
  <w:footnote w:id="1">
    <w:p w14:paraId="7D37AB6C" w14:textId="55C5B725" w:rsidR="00797F64" w:rsidRDefault="00797F6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E5E7E"/>
    <w:multiLevelType w:val="hybridMultilevel"/>
    <w:tmpl w:val="FF5AA514"/>
    <w:lvl w:ilvl="0" w:tplc="96C45194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9275A"/>
    <w:multiLevelType w:val="hybridMultilevel"/>
    <w:tmpl w:val="A530C1A0"/>
    <w:lvl w:ilvl="0" w:tplc="96C45194">
      <w:numFmt w:val="bullet"/>
      <w:lvlText w:val="–"/>
      <w:lvlJc w:val="left"/>
      <w:pPr>
        <w:ind w:left="567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A2"/>
    <w:rsid w:val="001320E3"/>
    <w:rsid w:val="00185A6E"/>
    <w:rsid w:val="00187B99"/>
    <w:rsid w:val="001C39FE"/>
    <w:rsid w:val="002014DD"/>
    <w:rsid w:val="002046EF"/>
    <w:rsid w:val="002A0855"/>
    <w:rsid w:val="002D5E17"/>
    <w:rsid w:val="00364651"/>
    <w:rsid w:val="00490886"/>
    <w:rsid w:val="004D1217"/>
    <w:rsid w:val="004D6008"/>
    <w:rsid w:val="00542616"/>
    <w:rsid w:val="005A53CD"/>
    <w:rsid w:val="00634F09"/>
    <w:rsid w:val="00640794"/>
    <w:rsid w:val="006F1772"/>
    <w:rsid w:val="007728A3"/>
    <w:rsid w:val="00797F64"/>
    <w:rsid w:val="00867F4D"/>
    <w:rsid w:val="008942E7"/>
    <w:rsid w:val="008A1204"/>
    <w:rsid w:val="00900CCA"/>
    <w:rsid w:val="00924B77"/>
    <w:rsid w:val="00927143"/>
    <w:rsid w:val="00940DA2"/>
    <w:rsid w:val="009E055C"/>
    <w:rsid w:val="00A74F6F"/>
    <w:rsid w:val="00AD7557"/>
    <w:rsid w:val="00B50C5D"/>
    <w:rsid w:val="00B51253"/>
    <w:rsid w:val="00B525CC"/>
    <w:rsid w:val="00CF7BB6"/>
    <w:rsid w:val="00D404F2"/>
    <w:rsid w:val="00D61EDE"/>
    <w:rsid w:val="00E607E6"/>
    <w:rsid w:val="00F56490"/>
    <w:rsid w:val="00F567A2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53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85A6E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character" w:customStyle="1" w:styleId="Testo2Carattere">
    <w:name w:val="Testo 2 Carattere"/>
    <w:link w:val="Testo2"/>
    <w:locked/>
    <w:rsid w:val="002046EF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D61ED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61EDE"/>
  </w:style>
  <w:style w:type="character" w:styleId="Rimandonotaapidipagina">
    <w:name w:val="footnote reference"/>
    <w:basedOn w:val="Carpredefinitoparagrafo"/>
    <w:rsid w:val="00D61EDE"/>
    <w:rPr>
      <w:vertAlign w:val="superscript"/>
    </w:rPr>
  </w:style>
  <w:style w:type="character" w:styleId="Collegamentoipertestuale">
    <w:name w:val="Hyperlink"/>
    <w:basedOn w:val="Carpredefinitoparagrafo"/>
    <w:rsid w:val="00D61E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85A6E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character" w:customStyle="1" w:styleId="Testo2Carattere">
    <w:name w:val="Testo 2 Carattere"/>
    <w:link w:val="Testo2"/>
    <w:locked/>
    <w:rsid w:val="002046EF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D61ED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61EDE"/>
  </w:style>
  <w:style w:type="character" w:styleId="Rimandonotaapidipagina">
    <w:name w:val="footnote reference"/>
    <w:basedOn w:val="Carpredefinitoparagrafo"/>
    <w:rsid w:val="00D61EDE"/>
    <w:rPr>
      <w:vertAlign w:val="superscript"/>
    </w:rPr>
  </w:style>
  <w:style w:type="character" w:styleId="Collegamentoipertestuale">
    <w:name w:val="Hyperlink"/>
    <w:basedOn w:val="Carpredefinitoparagrafo"/>
    <w:rsid w:val="00D61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elisabetta-clerici/rilevazioni-per-il-bilancio-desercizio-9788893357142-688695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autori-vari/il-bilancio-di-esercizio-profili-aziendali-giuridici-e-principi-contabili-9788814210495-241611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FB313727E2C943AEA4A5C939B9A552" ma:contentTypeVersion="13" ma:contentTypeDescription="Creare un nuovo documento." ma:contentTypeScope="" ma:versionID="1b33eee3be11932ea01e579f8f207654">
  <xsd:schema xmlns:xsd="http://www.w3.org/2001/XMLSchema" xmlns:xs="http://www.w3.org/2001/XMLSchema" xmlns:p="http://schemas.microsoft.com/office/2006/metadata/properties" xmlns:ns3="3e4255e8-797e-4548-ac89-1789c2211914" xmlns:ns4="8326b387-fbad-4b35-ae86-7b277b7bbd49" targetNamespace="http://schemas.microsoft.com/office/2006/metadata/properties" ma:root="true" ma:fieldsID="0018c9ce492e304b2e328c30e23fc5bf" ns3:_="" ns4:_="">
    <xsd:import namespace="3e4255e8-797e-4548-ac89-1789c2211914"/>
    <xsd:import namespace="8326b387-fbad-4b35-ae86-7b277b7bb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55e8-797e-4548-ac89-1789c221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6b387-fbad-4b35-ae86-7b277b7bb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B49E6-B64D-4DAA-BA2D-8C6F25077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255e8-797e-4548-ac89-1789c2211914"/>
    <ds:schemaRef ds:uri="8326b387-fbad-4b35-ae86-7b277b7bb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4DF9B-2BB7-4ADA-AAD6-8FBDA020F0B8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8326b387-fbad-4b35-ae86-7b277b7bbd49"/>
    <ds:schemaRef ds:uri="3e4255e8-797e-4548-ac89-1789c2211914"/>
  </ds:schemaRefs>
</ds:datastoreItem>
</file>

<file path=customXml/itemProps3.xml><?xml version="1.0" encoding="utf-8"?>
<ds:datastoreItem xmlns:ds="http://schemas.openxmlformats.org/officeDocument/2006/customXml" ds:itemID="{4B5C9677-81D8-4649-8AA0-54C1B1854E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27186-2B7D-42C0-AF61-E7990E35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803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5</cp:revision>
  <cp:lastPrinted>2003-03-27T10:42:00Z</cp:lastPrinted>
  <dcterms:created xsi:type="dcterms:W3CDTF">2022-04-29T09:14:00Z</dcterms:created>
  <dcterms:modified xsi:type="dcterms:W3CDTF">2022-07-25T09:09:00Z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0x01010019FB313727E2C943AEA4A5C939B9A552</vt:lpwstr>
  </property>
</Properties>
</file>