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126F843B" w:rsidR="00FD5E16" w:rsidRPr="00200A0E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  <w:lang w:val="en-US"/>
        </w:rPr>
      </w:pPr>
      <w:r w:rsidRPr="00200A0E">
        <w:rPr>
          <w:rFonts w:ascii="Times" w:hAnsi="Times"/>
          <w:b/>
          <w:noProof/>
          <w:szCs w:val="20"/>
          <w:lang w:val="en-US"/>
        </w:rPr>
        <w:t>Marketing</w:t>
      </w:r>
      <w:r w:rsidR="00D22535" w:rsidRPr="00200A0E">
        <w:rPr>
          <w:rFonts w:ascii="Times" w:hAnsi="Times"/>
          <w:b/>
          <w:noProof/>
          <w:szCs w:val="20"/>
          <w:lang w:val="en-US"/>
        </w:rPr>
        <w:t xml:space="preserve"> I</w:t>
      </w:r>
    </w:p>
    <w:p w14:paraId="3960A1F8" w14:textId="39FE2DC5" w:rsidR="00FD5E16" w:rsidRPr="00975212" w:rsidRDefault="00FD5E16" w:rsidP="00FD5E16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C3DE7">
        <w:rPr>
          <w:rFonts w:ascii="Times" w:hAnsi="Times"/>
          <w:smallCaps/>
          <w:noProof/>
          <w:sz w:val="18"/>
          <w:szCs w:val="20"/>
          <w:lang w:val="en-US"/>
        </w:rPr>
        <w:t>Prof. Alessandra Tzannis</w:t>
      </w:r>
      <w:r w:rsidR="00D22535" w:rsidRPr="003C3DE7">
        <w:rPr>
          <w:rFonts w:ascii="Times" w:hAnsi="Times"/>
          <w:smallCaps/>
          <w:noProof/>
          <w:sz w:val="18"/>
          <w:szCs w:val="20"/>
          <w:lang w:val="en-US"/>
        </w:rPr>
        <w:t xml:space="preserve">, Prof. </w:t>
      </w:r>
      <w:r w:rsidR="00D22535" w:rsidRPr="00975212">
        <w:rPr>
          <w:rFonts w:ascii="Times" w:hAnsi="Times"/>
          <w:smallCaps/>
          <w:noProof/>
          <w:sz w:val="18"/>
          <w:szCs w:val="20"/>
        </w:rPr>
        <w:t>Giancarlo Nadin</w:t>
      </w:r>
    </w:p>
    <w:p w14:paraId="4B32723F" w14:textId="77777777" w:rsidR="002D5E17" w:rsidRPr="00F162F2" w:rsidRDefault="00FD5E16" w:rsidP="00FD5E16">
      <w:pPr>
        <w:spacing w:before="240" w:after="120"/>
        <w:rPr>
          <w:b/>
          <w:sz w:val="18"/>
          <w:szCs w:val="18"/>
        </w:rPr>
      </w:pPr>
      <w:r w:rsidRPr="00F162F2">
        <w:rPr>
          <w:b/>
          <w:i/>
          <w:sz w:val="18"/>
          <w:szCs w:val="18"/>
        </w:rPr>
        <w:t>OBIETTIVO DEL CORSO E RISULTATI DI APPRENDIMENTO ATTESI</w:t>
      </w:r>
    </w:p>
    <w:p w14:paraId="5181AE43" w14:textId="77777777" w:rsidR="0005029F" w:rsidRPr="00521C2A" w:rsidRDefault="0005029F" w:rsidP="0005029F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impresa-mercato. </w:t>
      </w:r>
    </w:p>
    <w:p w14:paraId="77071EAC" w14:textId="77777777" w:rsidR="0005029F" w:rsidRPr="00521C2A" w:rsidRDefault="0005029F" w:rsidP="0005029F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>Al termine del corso gli studenti saranno in grado di sviluppare le seguenti competenze:</w:t>
      </w:r>
    </w:p>
    <w:p w14:paraId="6730A09F" w14:textId="77777777" w:rsidR="0005029F" w:rsidRPr="00521C2A" w:rsidRDefault="0005029F" w:rsidP="0005029F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521C2A">
        <w:rPr>
          <w:noProof/>
          <w:szCs w:val="20"/>
        </w:rPr>
        <w:t>Conoscenze e capacità di comprensione di un orientamento al mercato, capacità di identificare e sviluppare le fasi del processo di marketing management; capacità di sviluppare una analisi di un mercato, capacità di sviluppare una ricerca di mercato; capacità di analizzare le posizioni competitive delle imprese nei mercati; capacità di analizzare i comportamenti di acquisto dei consumatori (</w:t>
      </w:r>
      <w:r w:rsidRPr="00521C2A">
        <w:rPr>
          <w:i/>
          <w:noProof/>
          <w:szCs w:val="20"/>
        </w:rPr>
        <w:t>knowledge and understanding</w:t>
      </w:r>
      <w:r w:rsidRPr="00521C2A">
        <w:rPr>
          <w:noProof/>
          <w:szCs w:val="20"/>
        </w:rPr>
        <w:t xml:space="preserve"> </w:t>
      </w:r>
      <w:r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);</w:t>
      </w:r>
    </w:p>
    <w:p w14:paraId="4F8EE294" w14:textId="77777777" w:rsidR="0005029F" w:rsidRPr="00521C2A" w:rsidRDefault="0005029F" w:rsidP="0005029F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521C2A">
        <w:rPr>
          <w:noProof/>
          <w:szCs w:val="20"/>
        </w:rPr>
        <w:t>Utilizzo delle conoscenze e capacità di comprensione dell’ambiente di marketing e analisi dei mercati, andando a implementare le conoscenze e i modelli proposti in diversi contesti aziendali proposti come esercitazione; applicare i modelli concettuali e le formule proposte, al fine di comprendere le scelte dei consumatori di fronte alle diverse alternative  (</w:t>
      </w:r>
      <w:r w:rsidRPr="00521C2A">
        <w:rPr>
          <w:i/>
          <w:noProof/>
          <w:szCs w:val="20"/>
        </w:rPr>
        <w:t>applying knowledge and understanding skills</w:t>
      </w:r>
      <w:r w:rsidRPr="00521C2A">
        <w:rPr>
          <w:noProof/>
          <w:szCs w:val="20"/>
        </w:rPr>
        <w:t>);</w:t>
      </w:r>
    </w:p>
    <w:p w14:paraId="37973A68" w14:textId="77777777" w:rsidR="0005029F" w:rsidRPr="00521C2A" w:rsidRDefault="0005029F" w:rsidP="0005029F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521C2A">
        <w:rPr>
          <w:noProof/>
          <w:szCs w:val="20"/>
        </w:rPr>
        <w:t>Capacità di trarre conclusioni anche mediante strumenti di sintesi; capacità di prendere decisioni strategiche mediante l’utilizzo dei modelli di analisi delle politiche di marketing, sulla base di un brief dato; raccogliere, organizzare informazioni finalizzate a lanciare nuovi prodotti, nuove soluzioni o raggiungere nuovi segmenti di mercato (</w:t>
      </w:r>
      <w:r w:rsidRPr="00521C2A">
        <w:rPr>
          <w:i/>
          <w:noProof/>
          <w:szCs w:val="20"/>
        </w:rPr>
        <w:t>making judgements competences</w:t>
      </w:r>
      <w:r w:rsidRPr="00521C2A">
        <w:rPr>
          <w:noProof/>
          <w:szCs w:val="20"/>
        </w:rPr>
        <w:t>);</w:t>
      </w:r>
    </w:p>
    <w:p w14:paraId="3FA87E2D" w14:textId="77777777" w:rsidR="0005029F" w:rsidRPr="00521C2A" w:rsidRDefault="0005029F" w:rsidP="0005029F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521C2A">
        <w:rPr>
          <w:noProof/>
          <w:szCs w:val="20"/>
        </w:rPr>
        <w:t xml:space="preserve">Capacità di elaborazione di un piano di marketing </w:t>
      </w:r>
    </w:p>
    <w:p w14:paraId="3DFD4862" w14:textId="77777777" w:rsidR="0005029F" w:rsidRPr="00521C2A" w:rsidRDefault="0005029F" w:rsidP="0005029F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521C2A">
        <w:rPr>
          <w:noProof/>
          <w:szCs w:val="20"/>
        </w:rPr>
        <w:t>Capacità di implementazione delle strategie e delle politiche di marketing, anche alla luce dei trend in atto quali la digitalizzazione e la sostenibilità (</w:t>
      </w:r>
      <w:r w:rsidRPr="00521C2A">
        <w:rPr>
          <w:i/>
          <w:noProof/>
          <w:szCs w:val="20"/>
        </w:rPr>
        <w:t>applying knowledge and understanding</w:t>
      </w:r>
      <w:r w:rsidRPr="00521C2A">
        <w:rPr>
          <w:noProof/>
          <w:szCs w:val="20"/>
        </w:rPr>
        <w:t xml:space="preserve"> </w:t>
      </w:r>
      <w:r w:rsidRPr="00521C2A">
        <w:rPr>
          <w:i/>
          <w:noProof/>
          <w:szCs w:val="20"/>
        </w:rPr>
        <w:t>competences</w:t>
      </w:r>
      <w:r w:rsidRPr="00521C2A">
        <w:rPr>
          <w:noProof/>
          <w:szCs w:val="20"/>
        </w:rPr>
        <w:t>).</w:t>
      </w:r>
    </w:p>
    <w:p w14:paraId="7291723A" w14:textId="77777777" w:rsidR="00FD5E16" w:rsidRPr="00F162F2" w:rsidRDefault="00FD5E16" w:rsidP="00FD5E16">
      <w:pPr>
        <w:spacing w:before="240" w:after="120"/>
        <w:rPr>
          <w:b/>
          <w:sz w:val="18"/>
          <w:szCs w:val="18"/>
        </w:rPr>
      </w:pPr>
      <w:r w:rsidRPr="00F162F2">
        <w:rPr>
          <w:b/>
          <w:i/>
          <w:sz w:val="18"/>
          <w:szCs w:val="18"/>
        </w:rPr>
        <w:t>PROGRAMMA DEL CORSO</w:t>
      </w:r>
    </w:p>
    <w:p w14:paraId="06CFA31D" w14:textId="77777777" w:rsidR="0005029F" w:rsidRPr="00521C2A" w:rsidRDefault="0005029F" w:rsidP="0005029F">
      <w:pPr>
        <w:rPr>
          <w:szCs w:val="20"/>
        </w:rPr>
      </w:pPr>
      <w:r w:rsidRPr="00521C2A">
        <w:rPr>
          <w:szCs w:val="20"/>
        </w:rPr>
        <w:t>Il corso è articolato nelle seguenti parti fondamentali:</w:t>
      </w:r>
    </w:p>
    <w:p w14:paraId="66B13E23" w14:textId="77777777" w:rsidR="0005029F" w:rsidRPr="00521C2A" w:rsidRDefault="0005029F" w:rsidP="0005029F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521C2A">
        <w:rPr>
          <w:rFonts w:eastAsia="MS Mincho"/>
          <w:i/>
          <w:szCs w:val="20"/>
        </w:rPr>
        <w:lastRenderedPageBreak/>
        <w:t xml:space="preserve"> Capire i processi di marketing</w:t>
      </w:r>
      <w:r w:rsidRPr="00521C2A">
        <w:rPr>
          <w:rFonts w:eastAsia="MS Mincho"/>
          <w:szCs w:val="20"/>
        </w:rPr>
        <w:t>:</w:t>
      </w:r>
    </w:p>
    <w:p w14:paraId="38A9C42B" w14:textId="77777777" w:rsidR="0005029F" w:rsidRPr="00521C2A" w:rsidRDefault="0005029F" w:rsidP="0005029F">
      <w:pPr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Costruire una relazione di valore con il cliente. Progettare la strategia e la relazione con il cliente. Creare un vantaggio competitivo.  </w:t>
      </w:r>
    </w:p>
    <w:p w14:paraId="63D77E56" w14:textId="77777777" w:rsidR="0005029F" w:rsidRPr="00521C2A" w:rsidRDefault="0005029F" w:rsidP="0005029F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521C2A">
        <w:rPr>
          <w:rFonts w:eastAsia="MS Mincho"/>
          <w:i/>
          <w:szCs w:val="20"/>
        </w:rPr>
        <w:t>Analizzare consumatori e mercati:</w:t>
      </w:r>
    </w:p>
    <w:p w14:paraId="5D16857A" w14:textId="77777777" w:rsidR="0005029F" w:rsidRPr="00521C2A" w:rsidRDefault="0005029F" w:rsidP="0005029F">
      <w:pPr>
        <w:tabs>
          <w:tab w:val="clear" w:pos="284"/>
        </w:tabs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Analizzare l’ambiente di marketing dell’impresa. Ricerche di marketing. Analizzare i mercati B-to-C e B-to-B. </w:t>
      </w:r>
    </w:p>
    <w:p w14:paraId="440B8A2A" w14:textId="77777777" w:rsidR="0005029F" w:rsidRPr="00521C2A" w:rsidRDefault="0005029F" w:rsidP="0005029F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521C2A">
        <w:rPr>
          <w:rFonts w:eastAsia="MS Mincho"/>
          <w:i/>
          <w:szCs w:val="20"/>
        </w:rPr>
        <w:t>Progettare e gestire il marketing:</w:t>
      </w:r>
    </w:p>
    <w:p w14:paraId="09C035DE" w14:textId="77777777" w:rsidR="0005029F" w:rsidRPr="00521C2A" w:rsidRDefault="0005029F" w:rsidP="0005029F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521C2A">
        <w:rPr>
          <w:rFonts w:eastAsia="MS Mincho"/>
          <w:szCs w:val="20"/>
        </w:rPr>
        <w:t xml:space="preserve">Segmentazione, targeting e posizionamento. Prodotti, servizi e marche. Fissare e gestire il prezzo di vendita. Retail e trade marketing. Comunicare al mercato. Comunicazione di massa. Online, social media e vendita diretta. </w:t>
      </w:r>
    </w:p>
    <w:p w14:paraId="49D4B632" w14:textId="0432D713" w:rsidR="00FD5E16" w:rsidRPr="00F162F2" w:rsidRDefault="00FD5E16" w:rsidP="00FD5E16">
      <w:pPr>
        <w:keepNext/>
        <w:spacing w:before="240" w:after="120"/>
        <w:rPr>
          <w:rFonts w:eastAsia="MS Mincho"/>
          <w:b/>
          <w:sz w:val="18"/>
          <w:szCs w:val="18"/>
        </w:rPr>
      </w:pPr>
      <w:r w:rsidRPr="00F162F2">
        <w:rPr>
          <w:rFonts w:eastAsia="MS Mincho"/>
          <w:b/>
          <w:i/>
          <w:sz w:val="18"/>
          <w:szCs w:val="18"/>
        </w:rPr>
        <w:t>BIBLIOGRAFIA</w:t>
      </w:r>
      <w:r w:rsidR="003C3DE7">
        <w:rPr>
          <w:rStyle w:val="Rimandonotaapidipagina"/>
          <w:rFonts w:eastAsia="MS Mincho"/>
          <w:b/>
          <w:i/>
          <w:sz w:val="18"/>
          <w:szCs w:val="18"/>
        </w:rPr>
        <w:footnoteReference w:id="1"/>
      </w:r>
    </w:p>
    <w:p w14:paraId="20B6A62A" w14:textId="0516EF04" w:rsidR="0005029F" w:rsidRPr="00F162F2" w:rsidRDefault="0005029F" w:rsidP="00F162F2">
      <w:pPr>
        <w:pStyle w:val="Testo1"/>
      </w:pPr>
      <w:r w:rsidRPr="00F162F2">
        <w:t xml:space="preserve">Kotler P. Armstrong G., Ancarani F., Costabile M., Principi di Marketing, 17° edizione, Pearson, Milano, 2019  </w:t>
      </w:r>
      <w:hyperlink r:id="rId9" w:history="1">
        <w:r w:rsidR="003C3DE7" w:rsidRPr="003C3DE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A115D25" w14:textId="77777777" w:rsidR="0005029F" w:rsidRPr="00F162F2" w:rsidRDefault="0005029F" w:rsidP="00F162F2">
      <w:pPr>
        <w:pStyle w:val="Testo1"/>
      </w:pPr>
      <w:r w:rsidRPr="00F162F2">
        <w:t xml:space="preserve">Materiali integrativi: </w:t>
      </w:r>
    </w:p>
    <w:p w14:paraId="272F1DA6" w14:textId="77777777" w:rsidR="0005029F" w:rsidRPr="00F162F2" w:rsidRDefault="0005029F" w:rsidP="00F162F2">
      <w:pPr>
        <w:pStyle w:val="Testo1"/>
        <w:spacing w:before="0"/>
      </w:pPr>
      <w:r w:rsidRPr="00F162F2">
        <w:t>- Slide del corso</w:t>
      </w:r>
    </w:p>
    <w:p w14:paraId="55912E8A" w14:textId="77777777" w:rsidR="0005029F" w:rsidRPr="00F162F2" w:rsidRDefault="0005029F" w:rsidP="00F162F2">
      <w:pPr>
        <w:pStyle w:val="Testo1"/>
        <w:spacing w:before="0"/>
      </w:pPr>
      <w:r w:rsidRPr="00F162F2">
        <w:t>- Altri materiali caricati sulla piattaforma Blackboard durante il corso</w:t>
      </w:r>
    </w:p>
    <w:p w14:paraId="12681845" w14:textId="77777777" w:rsidR="00FD5E16" w:rsidRPr="00F162F2" w:rsidRDefault="00FD5E16" w:rsidP="00FD5E16">
      <w:pPr>
        <w:spacing w:before="240" w:after="120" w:line="220" w:lineRule="exact"/>
        <w:rPr>
          <w:b/>
          <w:i/>
          <w:sz w:val="18"/>
          <w:szCs w:val="18"/>
        </w:rPr>
      </w:pPr>
      <w:r w:rsidRPr="00F162F2">
        <w:rPr>
          <w:b/>
          <w:i/>
          <w:sz w:val="18"/>
          <w:szCs w:val="18"/>
        </w:rPr>
        <w:t>DIDATTICA DEL CORSO</w:t>
      </w:r>
    </w:p>
    <w:p w14:paraId="30CFEC63" w14:textId="77777777" w:rsidR="00913BCE" w:rsidRPr="00F162F2" w:rsidRDefault="00913BCE" w:rsidP="00F162F2">
      <w:pPr>
        <w:pStyle w:val="Testo2"/>
      </w:pPr>
      <w:r w:rsidRPr="00F162F2">
        <w:t xml:space="preserve">Il corso di 60 ore complessive, erogato in modalità blended, prevede attività in forma residenziale (40 ore) ed in remoto (20 ore). </w:t>
      </w:r>
    </w:p>
    <w:p w14:paraId="33AC6A9B" w14:textId="44605B8A" w:rsidR="00913BCE" w:rsidRPr="00F162F2" w:rsidRDefault="00913BCE" w:rsidP="00F162F2">
      <w:pPr>
        <w:pStyle w:val="Testo2"/>
      </w:pPr>
      <w:r w:rsidRPr="00F162F2">
        <w:t xml:space="preserve">Le lezioni in aula comprendono </w:t>
      </w:r>
      <w:r w:rsidR="0005029F" w:rsidRPr="00F162F2">
        <w:t xml:space="preserve">esercitazioni, dibattiti, </w:t>
      </w:r>
      <w:r w:rsidRPr="00F162F2">
        <w:t>testimonianze di aziende e/o esperti dei temi trattati, mentre a distanza lo studente dovrà consultare le video-lezioni e il materiale di approfondimento. Più nello specifico: le attività in remoto prevedono la fruizione di videolezioni (asicrone) a supporto dell’apprendimento dei contenuti; mentre casi di studio, testimonianze ed esercitazioni oggetto di discussione saranno il focus delle attività in presenza (sincrone) volte anche a fornire momenti di valutazione progressiva dell’apprendimento. Il syllabus contenente il programma analitico del corso sarà comunicato in Blackboard.</w:t>
      </w:r>
    </w:p>
    <w:p w14:paraId="11CB730D" w14:textId="77777777" w:rsidR="00FD5E16" w:rsidRPr="00F162F2" w:rsidRDefault="00FD5E16" w:rsidP="00FD5E16">
      <w:pPr>
        <w:spacing w:before="240" w:after="120" w:line="220" w:lineRule="exact"/>
        <w:rPr>
          <w:b/>
          <w:i/>
          <w:sz w:val="18"/>
          <w:szCs w:val="18"/>
        </w:rPr>
      </w:pPr>
      <w:r w:rsidRPr="00F162F2">
        <w:rPr>
          <w:b/>
          <w:i/>
          <w:sz w:val="18"/>
          <w:szCs w:val="18"/>
        </w:rPr>
        <w:t>METODO E CRITERI DI VALUTAZIONE</w:t>
      </w:r>
    </w:p>
    <w:p w14:paraId="47A49AF5" w14:textId="77777777" w:rsidR="00913BCE" w:rsidRPr="00F162F2" w:rsidRDefault="00913BCE" w:rsidP="00F162F2">
      <w:pPr>
        <w:pStyle w:val="Testo2"/>
      </w:pPr>
      <w:r w:rsidRPr="00F162F2">
        <w:t xml:space="preserve">Criteri di valutazione: l’esame consiste in una prova scritta composta da una serie articolata di domande puntuali, domande aperte e applicazioni pratiche dei modelli e degli strumenti del marketing relative ai contenuti. Pertanto agli studenti saranno richieste sia competenze specifiche legate a tassonomie e modelli presentati, sia capacità analitiche (applicazione delle “formule”) e di ragionamento alla luce dei risultati ottenuti. Non ultimo </w:t>
      </w:r>
      <w:r w:rsidRPr="00F162F2">
        <w:lastRenderedPageBreak/>
        <w:t>capacità di visione d’insieme dei contenuti proposti (andando al di la di una visione monolitica sul singolo “capitolo”).</w:t>
      </w:r>
    </w:p>
    <w:p w14:paraId="10D9962D" w14:textId="77777777" w:rsidR="00913BCE" w:rsidRPr="00F162F2" w:rsidRDefault="00913BCE" w:rsidP="00F162F2">
      <w:pPr>
        <w:pStyle w:val="Testo2"/>
      </w:pPr>
      <w:r w:rsidRPr="00F162F2">
        <w:t xml:space="preserve">Ad ogni appello da giugno di ogni a.a. è possibile sostenere la prova. Non è previsto salto di appello nel caso di mancato superamento della prova. </w:t>
      </w:r>
    </w:p>
    <w:p w14:paraId="3123687B" w14:textId="4DDF7AE2" w:rsidR="00913BCE" w:rsidRPr="00F162F2" w:rsidRDefault="00913BCE" w:rsidP="00F162F2">
      <w:pPr>
        <w:pStyle w:val="Testo2"/>
      </w:pPr>
      <w:r w:rsidRPr="00F162F2">
        <w:t>Non sono previste prove orali ad integrazione del voto</w:t>
      </w:r>
      <w:r w:rsidR="00F162F2">
        <w:t>.</w:t>
      </w:r>
    </w:p>
    <w:p w14:paraId="6040FB59" w14:textId="77777777" w:rsidR="00FD5E16" w:rsidRPr="00200A0E" w:rsidRDefault="00FD5E16" w:rsidP="00FD5E16">
      <w:pPr>
        <w:spacing w:before="240" w:after="120"/>
        <w:rPr>
          <w:b/>
          <w:i/>
          <w:szCs w:val="20"/>
        </w:rPr>
      </w:pPr>
      <w:r w:rsidRPr="00200A0E">
        <w:rPr>
          <w:b/>
          <w:i/>
          <w:szCs w:val="20"/>
        </w:rPr>
        <w:t>AVVERTENZE E PREREQUISITI</w:t>
      </w:r>
    </w:p>
    <w:p w14:paraId="285B6909" w14:textId="385AE731" w:rsidR="00FD5E16" w:rsidRPr="00200A0E" w:rsidRDefault="00FD5E16" w:rsidP="00F162F2">
      <w:pPr>
        <w:pStyle w:val="Testo2"/>
      </w:pPr>
      <w:r w:rsidRPr="00200A0E">
        <w:t>Si ricorda a tutti gli studenti che è obbligatorio aver sostenuto e verbalizzato l’esame di Economia Aziendale prima di sostenere l’esame di Marketing.</w:t>
      </w:r>
    </w:p>
    <w:p w14:paraId="55D9575C" w14:textId="00B35161" w:rsidR="00FD5E16" w:rsidRPr="00200A0E" w:rsidRDefault="00FD5E16" w:rsidP="00F162F2">
      <w:pPr>
        <w:pStyle w:val="Testo2"/>
      </w:pPr>
      <w:r w:rsidRPr="00200A0E">
        <w:t>Nelle pagine personali dei docenti sono indicati gli orari di ricevimento e la modalità di richiesta tesi in marketing.</w:t>
      </w:r>
    </w:p>
    <w:p w14:paraId="20F781B8" w14:textId="5F1F8B12" w:rsidR="004D3F82" w:rsidRPr="00200A0E" w:rsidRDefault="000D5D3E" w:rsidP="00F162F2">
      <w:pPr>
        <w:pStyle w:val="Testo2"/>
      </w:pPr>
      <w:r w:rsidRPr="00200A0E"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4D3F82" w:rsidRPr="00200A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9C44" w14:textId="77777777" w:rsidR="002B7FC3" w:rsidRDefault="002B7FC3" w:rsidP="00FD5E16">
      <w:pPr>
        <w:spacing w:line="240" w:lineRule="auto"/>
      </w:pPr>
      <w:r>
        <w:separator/>
      </w:r>
    </w:p>
  </w:endnote>
  <w:endnote w:type="continuationSeparator" w:id="0">
    <w:p w14:paraId="0F138A02" w14:textId="77777777" w:rsidR="002B7FC3" w:rsidRDefault="002B7FC3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ECF6" w14:textId="77777777" w:rsidR="002B7FC3" w:rsidRDefault="002B7FC3" w:rsidP="00FD5E16">
      <w:pPr>
        <w:spacing w:line="240" w:lineRule="auto"/>
      </w:pPr>
      <w:r>
        <w:separator/>
      </w:r>
    </w:p>
  </w:footnote>
  <w:footnote w:type="continuationSeparator" w:id="0">
    <w:p w14:paraId="4424B773" w14:textId="77777777" w:rsidR="002B7FC3" w:rsidRDefault="002B7FC3" w:rsidP="00FD5E16">
      <w:pPr>
        <w:spacing w:line="240" w:lineRule="auto"/>
      </w:pPr>
      <w:r>
        <w:continuationSeparator/>
      </w:r>
    </w:p>
  </w:footnote>
  <w:footnote w:id="1">
    <w:p w14:paraId="2D71A774" w14:textId="2FBC9300" w:rsidR="003C3DE7" w:rsidRDefault="003C3D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5029F"/>
    <w:rsid w:val="000D3990"/>
    <w:rsid w:val="000D5D3E"/>
    <w:rsid w:val="00187B99"/>
    <w:rsid w:val="00200A0E"/>
    <w:rsid w:val="002014DD"/>
    <w:rsid w:val="002B7FC3"/>
    <w:rsid w:val="002D5E17"/>
    <w:rsid w:val="0038459E"/>
    <w:rsid w:val="003C3DE7"/>
    <w:rsid w:val="004511F3"/>
    <w:rsid w:val="004C3A94"/>
    <w:rsid w:val="004D1217"/>
    <w:rsid w:val="004D3F82"/>
    <w:rsid w:val="004D6008"/>
    <w:rsid w:val="00511F94"/>
    <w:rsid w:val="00632C51"/>
    <w:rsid w:val="00640794"/>
    <w:rsid w:val="006537F5"/>
    <w:rsid w:val="006C443C"/>
    <w:rsid w:val="006F1772"/>
    <w:rsid w:val="0071711F"/>
    <w:rsid w:val="0072743A"/>
    <w:rsid w:val="00751B16"/>
    <w:rsid w:val="00842977"/>
    <w:rsid w:val="00866D7C"/>
    <w:rsid w:val="008942E7"/>
    <w:rsid w:val="008A1204"/>
    <w:rsid w:val="00900CCA"/>
    <w:rsid w:val="00913BCE"/>
    <w:rsid w:val="00924B77"/>
    <w:rsid w:val="00927571"/>
    <w:rsid w:val="00940DA2"/>
    <w:rsid w:val="00975212"/>
    <w:rsid w:val="009E055C"/>
    <w:rsid w:val="00A74F6F"/>
    <w:rsid w:val="00AD7557"/>
    <w:rsid w:val="00AD7CE8"/>
    <w:rsid w:val="00B50C5D"/>
    <w:rsid w:val="00B51253"/>
    <w:rsid w:val="00B525CC"/>
    <w:rsid w:val="00B740AC"/>
    <w:rsid w:val="00B80227"/>
    <w:rsid w:val="00C103C6"/>
    <w:rsid w:val="00C44C24"/>
    <w:rsid w:val="00C96CBB"/>
    <w:rsid w:val="00CF574C"/>
    <w:rsid w:val="00D22535"/>
    <w:rsid w:val="00D404F2"/>
    <w:rsid w:val="00DF2CC2"/>
    <w:rsid w:val="00E607E6"/>
    <w:rsid w:val="00EF47CB"/>
    <w:rsid w:val="00F162F2"/>
    <w:rsid w:val="00F6677E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ele-costabile-fabio-ancarani-philip-kotler/principi-di-marketing-ediz-mylab-9788891905321-5566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6865-360D-4492-AE3E-0CF995B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744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2022-05-23T09:30:00Z</dcterms:created>
  <dcterms:modified xsi:type="dcterms:W3CDTF">2022-07-25T12:49:00Z</dcterms:modified>
</cp:coreProperties>
</file>