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EBA9" w14:textId="77777777" w:rsidR="002D5E17" w:rsidRPr="00B33CB7" w:rsidRDefault="00105D8C" w:rsidP="002D5E17">
      <w:pPr>
        <w:pStyle w:val="Titolo1"/>
        <w:rPr>
          <w:lang w:val="en-US"/>
        </w:rPr>
      </w:pPr>
      <w:r w:rsidRPr="00B33CB7">
        <w:rPr>
          <w:lang w:val="en-US"/>
        </w:rPr>
        <w:t>Project and information management</w:t>
      </w:r>
    </w:p>
    <w:p w14:paraId="12379EBE" w14:textId="4C71C78B" w:rsidR="00105D8C" w:rsidRDefault="00105D8C" w:rsidP="00105D8C">
      <w:pPr>
        <w:pStyle w:val="Titolo2"/>
      </w:pPr>
      <w:r w:rsidRPr="00B33CB7">
        <w:rPr>
          <w:lang w:val="en-US"/>
        </w:rPr>
        <w:t xml:space="preserve">Prof. </w:t>
      </w:r>
      <w:r>
        <w:t>A</w:t>
      </w:r>
      <w:r w:rsidR="00AE17F4">
        <w:t>ndrea Jurkic</w:t>
      </w:r>
      <w:r w:rsidR="00613384">
        <w:t>; Prof. Daniele Scarpari</w:t>
      </w:r>
    </w:p>
    <w:p w14:paraId="7AD1ABAC" w14:textId="77777777" w:rsidR="00105D8C" w:rsidRDefault="00105D8C" w:rsidP="00105D8C">
      <w:pPr>
        <w:spacing w:before="240" w:after="120" w:line="240" w:lineRule="exact"/>
        <w:rPr>
          <w:b/>
          <w:sz w:val="18"/>
        </w:rPr>
      </w:pPr>
      <w:r>
        <w:rPr>
          <w:b/>
          <w:i/>
          <w:sz w:val="18"/>
        </w:rPr>
        <w:t>OBIETTIVO DEL CORSO E RISULTATI DI APPRENDIMENTO ATTESI</w:t>
      </w:r>
    </w:p>
    <w:p w14:paraId="58B3DEB8" w14:textId="77777777" w:rsidR="00105D8C" w:rsidRPr="00D91D84" w:rsidRDefault="00105D8C" w:rsidP="00584EEE">
      <w:pPr>
        <w:spacing w:after="120" w:line="240" w:lineRule="auto"/>
      </w:pPr>
      <w:r w:rsidRPr="00D91D84">
        <w:t>Sviluppare conoscenze e competenze nel campo dei progetti e della gestione delle tecnologie dell’informazione e comunicazione, quali supporti fondamentali allo sviluppo delle capacità di innovazione nelle organizzazioni aziendali.</w:t>
      </w:r>
    </w:p>
    <w:p w14:paraId="07740ECA" w14:textId="2988B12D" w:rsidR="00105D8C" w:rsidRDefault="00105D8C" w:rsidP="00584EEE">
      <w:pPr>
        <w:spacing w:after="120" w:line="240" w:lineRule="auto"/>
      </w:pPr>
      <w:r w:rsidRPr="00D91D84">
        <w:t>Il corso offrirà l’opportunità di individuare le principali variabili per gestire con successo tali progetti, comprendere le esigenze delle funzioni aziendali per poterle tradurre efficacemente in vantaggi competitivi ed innovazioni in cui è previsto ampio impiego delle tecnologie ICT.</w:t>
      </w:r>
    </w:p>
    <w:p w14:paraId="0A681BF9" w14:textId="77777777" w:rsidR="00105D8C" w:rsidRDefault="00105D8C" w:rsidP="00105D8C">
      <w:pPr>
        <w:spacing w:before="240" w:after="120" w:line="240" w:lineRule="exact"/>
        <w:rPr>
          <w:b/>
          <w:sz w:val="18"/>
        </w:rPr>
      </w:pPr>
      <w:r>
        <w:rPr>
          <w:b/>
          <w:i/>
          <w:sz w:val="18"/>
        </w:rPr>
        <w:t>PROGRAMMA DEL CORSO</w:t>
      </w:r>
    </w:p>
    <w:p w14:paraId="5705E8F6" w14:textId="77777777" w:rsidR="00105D8C" w:rsidRPr="00EA491B" w:rsidRDefault="00105D8C" w:rsidP="00105D8C">
      <w:pPr>
        <w:spacing w:line="240" w:lineRule="exact"/>
        <w:rPr>
          <w:smallCaps/>
          <w:sz w:val="18"/>
        </w:rPr>
      </w:pPr>
      <w:r w:rsidRPr="00EA491B">
        <w:rPr>
          <w:smallCaps/>
          <w:sz w:val="18"/>
        </w:rPr>
        <w:t>Modulo 1</w:t>
      </w:r>
    </w:p>
    <w:p w14:paraId="18C7067A" w14:textId="77777777" w:rsidR="00105D8C" w:rsidRDefault="00105D8C" w:rsidP="00105D8C">
      <w:pPr>
        <w:spacing w:line="240" w:lineRule="exact"/>
      </w:pPr>
      <w:r>
        <w:t>Introduzione al project management.</w:t>
      </w:r>
    </w:p>
    <w:p w14:paraId="26503962" w14:textId="77777777" w:rsidR="00105D8C" w:rsidRPr="00EA491B" w:rsidRDefault="00105D8C" w:rsidP="00EA491B">
      <w:pPr>
        <w:spacing w:before="120" w:line="240" w:lineRule="exact"/>
        <w:rPr>
          <w:smallCaps/>
          <w:sz w:val="18"/>
        </w:rPr>
      </w:pPr>
      <w:r w:rsidRPr="00EA491B">
        <w:rPr>
          <w:smallCaps/>
          <w:sz w:val="18"/>
        </w:rPr>
        <w:t>Modulo 2</w:t>
      </w:r>
    </w:p>
    <w:p w14:paraId="6EB62DE1" w14:textId="77777777" w:rsidR="00105D8C" w:rsidRDefault="00105D8C" w:rsidP="00105D8C">
      <w:pPr>
        <w:spacing w:line="240" w:lineRule="exact"/>
      </w:pPr>
      <w:r>
        <w:t>Le fasi del ciclo di vita del progetto: definizione, pianificazione, esecuzione, monitoraggio, chiusura.</w:t>
      </w:r>
    </w:p>
    <w:p w14:paraId="5E0B034D" w14:textId="77777777" w:rsidR="00105D8C" w:rsidRPr="00EA491B" w:rsidRDefault="00105D8C" w:rsidP="00EA491B">
      <w:pPr>
        <w:spacing w:before="120" w:line="240" w:lineRule="exact"/>
        <w:rPr>
          <w:smallCaps/>
          <w:sz w:val="18"/>
        </w:rPr>
      </w:pPr>
      <w:r w:rsidRPr="00EA491B">
        <w:rPr>
          <w:smallCaps/>
          <w:sz w:val="18"/>
        </w:rPr>
        <w:t>Modulo 3</w:t>
      </w:r>
    </w:p>
    <w:p w14:paraId="678A96D5" w14:textId="77777777" w:rsidR="00105D8C" w:rsidRDefault="00105D8C" w:rsidP="00105D8C">
      <w:pPr>
        <w:spacing w:line="240" w:lineRule="exact"/>
      </w:pPr>
      <w:r>
        <w:t>Attività e processi di project management nelle diverse fasi di progetto rispetto alle aree di conoscenza del project manager.</w:t>
      </w:r>
    </w:p>
    <w:p w14:paraId="4AC95EDE" w14:textId="77777777" w:rsidR="00105D8C" w:rsidRPr="00EA491B" w:rsidRDefault="00105D8C" w:rsidP="00EA491B">
      <w:pPr>
        <w:spacing w:before="120" w:line="240" w:lineRule="exact"/>
        <w:rPr>
          <w:smallCaps/>
          <w:sz w:val="18"/>
        </w:rPr>
      </w:pPr>
      <w:r w:rsidRPr="00EA491B">
        <w:rPr>
          <w:smallCaps/>
          <w:sz w:val="18"/>
        </w:rPr>
        <w:t>Modulo 4</w:t>
      </w:r>
    </w:p>
    <w:p w14:paraId="2A493D4C" w14:textId="77777777" w:rsidR="00105D8C" w:rsidRDefault="00105D8C" w:rsidP="00105D8C">
      <w:pPr>
        <w:spacing w:line="240" w:lineRule="exact"/>
      </w:pPr>
      <w:r>
        <w:t>Introduzione ai sistemi informativi aziendali.</w:t>
      </w:r>
    </w:p>
    <w:p w14:paraId="56C14D7F" w14:textId="77777777" w:rsidR="00105D8C" w:rsidRPr="00EA491B" w:rsidRDefault="00105D8C" w:rsidP="00EA491B">
      <w:pPr>
        <w:spacing w:before="120" w:line="240" w:lineRule="exact"/>
        <w:rPr>
          <w:smallCaps/>
          <w:sz w:val="18"/>
        </w:rPr>
      </w:pPr>
      <w:r w:rsidRPr="00EA491B">
        <w:rPr>
          <w:smallCaps/>
          <w:sz w:val="18"/>
        </w:rPr>
        <w:t>Modulo 5</w:t>
      </w:r>
    </w:p>
    <w:p w14:paraId="50C6E684" w14:textId="77777777" w:rsidR="00105D8C" w:rsidRDefault="00105D8C" w:rsidP="00105D8C">
      <w:pPr>
        <w:spacing w:line="240" w:lineRule="exact"/>
      </w:pPr>
      <w:r>
        <w:t>Gestione dei dati e informazioni, tecnologie, telecomunicazioni, internet, sicurezza.</w:t>
      </w:r>
    </w:p>
    <w:p w14:paraId="79862693" w14:textId="77777777" w:rsidR="00105D8C" w:rsidRPr="00EA491B" w:rsidRDefault="00105D8C" w:rsidP="00EA491B">
      <w:pPr>
        <w:spacing w:before="120" w:line="240" w:lineRule="exact"/>
        <w:rPr>
          <w:smallCaps/>
          <w:sz w:val="18"/>
        </w:rPr>
      </w:pPr>
      <w:r w:rsidRPr="00EA491B">
        <w:rPr>
          <w:smallCaps/>
          <w:sz w:val="18"/>
        </w:rPr>
        <w:t>Modulo 6</w:t>
      </w:r>
    </w:p>
    <w:p w14:paraId="2A82C054" w14:textId="6F213B59" w:rsidR="00105D8C" w:rsidRDefault="00105D8C" w:rsidP="00105D8C">
      <w:pPr>
        <w:spacing w:line="240" w:lineRule="exact"/>
      </w:pPr>
      <w:r>
        <w:t>E-commerce, sistemi di gestione della conoscenza, tecniche intelligenti, questioni etico sociali nei sistemi informativi.</w:t>
      </w:r>
    </w:p>
    <w:p w14:paraId="751911C8" w14:textId="77777777" w:rsidR="00105D8C" w:rsidRDefault="00105D8C" w:rsidP="00105D8C">
      <w:pPr>
        <w:keepNext/>
        <w:spacing w:before="240" w:after="120" w:line="240" w:lineRule="exact"/>
        <w:rPr>
          <w:b/>
          <w:sz w:val="18"/>
        </w:rPr>
      </w:pPr>
      <w:r>
        <w:rPr>
          <w:b/>
          <w:i/>
          <w:sz w:val="18"/>
        </w:rPr>
        <w:t>BIBLIOGRAFIA</w:t>
      </w:r>
      <w:r w:rsidR="009D63FF">
        <w:rPr>
          <w:rStyle w:val="Rimandonotaapidipagina"/>
          <w:b/>
          <w:i/>
          <w:sz w:val="18"/>
        </w:rPr>
        <w:footnoteReference w:id="1"/>
      </w:r>
    </w:p>
    <w:p w14:paraId="5DCC197E" w14:textId="39D74F45" w:rsidR="00105D8C" w:rsidRPr="00AA10E6" w:rsidRDefault="00105D8C" w:rsidP="00584EEE">
      <w:pPr>
        <w:pStyle w:val="Testo1"/>
        <w:spacing w:before="0" w:after="120" w:line="240" w:lineRule="auto"/>
        <w:ind w:left="0" w:firstLine="0"/>
      </w:pPr>
      <w:r w:rsidRPr="00105D8C">
        <w:rPr>
          <w:i/>
        </w:rPr>
        <w:t>Project Management: la metodologia dei 12 step</w:t>
      </w:r>
      <w:r>
        <w:t xml:space="preserve">, </w:t>
      </w:r>
      <w:r w:rsidRPr="00E10E84">
        <w:t xml:space="preserve">Ediz. </w:t>
      </w:r>
      <w:r w:rsidRPr="00AA10E6">
        <w:t>Hoepli, Bove.</w:t>
      </w:r>
      <w:r w:rsidR="00B33CB7">
        <w:t xml:space="preserve"> </w:t>
      </w:r>
      <w:hyperlink r:id="rId8" w:history="1">
        <w:r w:rsidR="00B33CB7" w:rsidRPr="00B33CB7">
          <w:rPr>
            <w:rStyle w:val="Collegamentoipertestuale"/>
            <w:rFonts w:ascii="Times New Roman" w:hAnsi="Times New Roman"/>
            <w:i/>
            <w:sz w:val="16"/>
            <w:szCs w:val="16"/>
          </w:rPr>
          <w:t>Acquista da VP</w:t>
        </w:r>
      </w:hyperlink>
    </w:p>
    <w:p w14:paraId="79FAF014" w14:textId="26DA9DD4" w:rsidR="00EA491B" w:rsidRDefault="00105D8C" w:rsidP="00E61D93">
      <w:pPr>
        <w:pStyle w:val="Testo1"/>
        <w:spacing w:before="0" w:line="240" w:lineRule="atLeast"/>
        <w:ind w:left="0" w:firstLine="0"/>
        <w:rPr>
          <w:rStyle w:val="Collegamentoipertestuale"/>
          <w:rFonts w:ascii="Times New Roman" w:hAnsi="Times New Roman"/>
          <w:i/>
          <w:sz w:val="16"/>
          <w:szCs w:val="16"/>
        </w:rPr>
      </w:pPr>
      <w:r w:rsidRPr="00EA491B">
        <w:rPr>
          <w:i/>
          <w:spacing w:val="-5"/>
        </w:rPr>
        <w:lastRenderedPageBreak/>
        <w:t>Manag</w:t>
      </w:r>
      <w:r w:rsidR="00EA491B">
        <w:rPr>
          <w:i/>
          <w:spacing w:val="-5"/>
        </w:rPr>
        <w:t xml:space="preserve">ement dei Sistemi Informativi. </w:t>
      </w:r>
      <w:r w:rsidR="00584EEE">
        <w:rPr>
          <w:i/>
          <w:spacing w:val="-5"/>
        </w:rPr>
        <w:t xml:space="preserve">1- </w:t>
      </w:r>
      <w:r w:rsidRPr="00EA491B">
        <w:rPr>
          <w:i/>
          <w:spacing w:val="-5"/>
        </w:rPr>
        <w:t>Fondamenti,</w:t>
      </w:r>
      <w:r w:rsidRPr="00EA491B">
        <w:rPr>
          <w:spacing w:val="-5"/>
        </w:rPr>
        <w:t xml:space="preserve"> Ediz. </w:t>
      </w:r>
      <w:r w:rsidRPr="00B33CB7">
        <w:rPr>
          <w:spacing w:val="-5"/>
          <w:lang w:val="en-US"/>
        </w:rPr>
        <w:t>Pearson, Prentice Hall</w:t>
      </w:r>
      <w:r w:rsidR="00E61D93" w:rsidRPr="00B33CB7">
        <w:rPr>
          <w:spacing w:val="-5"/>
          <w:lang w:val="en-US"/>
        </w:rPr>
        <w:t xml:space="preserve">, K.C. Laudon-J.P. Laudon-V. </w:t>
      </w:r>
      <w:r w:rsidR="00E61D93" w:rsidRPr="00E61D93">
        <w:rPr>
          <w:spacing w:val="-5"/>
        </w:rPr>
        <w:t>Morabito-F. Pennarola,</w:t>
      </w:r>
      <w:r w:rsidR="00B33CB7">
        <w:rPr>
          <w:spacing w:val="-5"/>
        </w:rPr>
        <w:t xml:space="preserve"> </w:t>
      </w:r>
      <w:hyperlink r:id="rId9" w:history="1">
        <w:r w:rsidR="00B33CB7" w:rsidRPr="00B33CB7">
          <w:rPr>
            <w:rStyle w:val="Collegamentoipertestuale"/>
            <w:rFonts w:ascii="Times New Roman" w:hAnsi="Times New Roman"/>
            <w:i/>
            <w:sz w:val="16"/>
            <w:szCs w:val="16"/>
          </w:rPr>
          <w:t>Acquista da VP</w:t>
        </w:r>
      </w:hyperlink>
    </w:p>
    <w:p w14:paraId="2AD93264" w14:textId="77777777" w:rsidR="00EA491B" w:rsidRDefault="00EA491B" w:rsidP="00EA491B">
      <w:pPr>
        <w:spacing w:before="240" w:after="120"/>
        <w:rPr>
          <w:b/>
          <w:i/>
          <w:sz w:val="18"/>
        </w:rPr>
      </w:pPr>
      <w:r>
        <w:rPr>
          <w:b/>
          <w:i/>
          <w:sz w:val="18"/>
        </w:rPr>
        <w:t>DIDATTICA DEL CORSO</w:t>
      </w:r>
    </w:p>
    <w:p w14:paraId="696EFB5F" w14:textId="77777777" w:rsidR="003D60CC" w:rsidRPr="00E61D93" w:rsidRDefault="003D60CC" w:rsidP="00584EEE">
      <w:pPr>
        <w:spacing w:after="120" w:line="240" w:lineRule="auto"/>
        <w:rPr>
          <w:sz w:val="18"/>
          <w:szCs w:val="22"/>
        </w:rPr>
      </w:pPr>
      <w:r w:rsidRPr="00E61D93">
        <w:rPr>
          <w:sz w:val="18"/>
          <w:szCs w:val="22"/>
        </w:rPr>
        <w:t xml:space="preserve">Il corso prevede l’alternanza di lezioni in aula e attività da svolgere individualmente e/o in gruppo online. </w:t>
      </w:r>
    </w:p>
    <w:p w14:paraId="61AE4B91" w14:textId="179D4577" w:rsidR="003D60CC" w:rsidRPr="00E61D93" w:rsidRDefault="003D60CC" w:rsidP="00584EEE">
      <w:pPr>
        <w:spacing w:after="120" w:line="240" w:lineRule="auto"/>
        <w:rPr>
          <w:sz w:val="18"/>
          <w:szCs w:val="22"/>
        </w:rPr>
      </w:pPr>
      <w:r w:rsidRPr="00E61D93">
        <w:rPr>
          <w:sz w:val="18"/>
          <w:szCs w:val="22"/>
        </w:rPr>
        <w:t>A distanza lo studente dovrà consultare le video-lezioni, il materiale di approfondimento, svolgere</w:t>
      </w:r>
      <w:r w:rsidR="002B5414" w:rsidRPr="00E61D93">
        <w:rPr>
          <w:sz w:val="18"/>
          <w:szCs w:val="22"/>
        </w:rPr>
        <w:t xml:space="preserve"> </w:t>
      </w:r>
      <w:r w:rsidRPr="00E61D93">
        <w:rPr>
          <w:sz w:val="18"/>
          <w:szCs w:val="22"/>
        </w:rPr>
        <w:t xml:space="preserve">le attività proposte. </w:t>
      </w:r>
    </w:p>
    <w:p w14:paraId="7695F4A1" w14:textId="18889429" w:rsidR="003D60CC" w:rsidRDefault="003D60CC" w:rsidP="00584EEE">
      <w:pPr>
        <w:spacing w:after="120" w:line="240" w:lineRule="auto"/>
        <w:rPr>
          <w:sz w:val="18"/>
          <w:szCs w:val="22"/>
        </w:rPr>
      </w:pPr>
      <w:r w:rsidRPr="00E61D93">
        <w:rPr>
          <w:sz w:val="18"/>
          <w:szCs w:val="22"/>
        </w:rPr>
        <w:t>La partecipazione ai webinar (esercitativi e di feedback) risulta molto importante ai fini dell’apprendimento.</w:t>
      </w:r>
    </w:p>
    <w:p w14:paraId="71D6C776" w14:textId="77777777" w:rsidR="00EA491B" w:rsidRDefault="00EA491B" w:rsidP="00EA491B">
      <w:pPr>
        <w:spacing w:before="240" w:after="120"/>
        <w:rPr>
          <w:b/>
          <w:i/>
          <w:sz w:val="18"/>
        </w:rPr>
      </w:pPr>
      <w:r>
        <w:rPr>
          <w:b/>
          <w:i/>
          <w:sz w:val="18"/>
        </w:rPr>
        <w:t>METODO E CRITERI DI VALUTAZIONE</w:t>
      </w:r>
    </w:p>
    <w:p w14:paraId="57AEE730" w14:textId="77777777" w:rsidR="00EA491B" w:rsidRPr="00123CFB" w:rsidRDefault="00EA491B" w:rsidP="00FF3185">
      <w:pPr>
        <w:pStyle w:val="Testo2"/>
        <w:spacing w:after="120" w:line="240" w:lineRule="auto"/>
      </w:pPr>
      <w:r>
        <w:t>A.</w:t>
      </w:r>
      <w:r>
        <w:tab/>
      </w:r>
      <w:r w:rsidRPr="00EA491B">
        <w:rPr>
          <w:i/>
        </w:rPr>
        <w:t>Valutazione progressiva in itinere</w:t>
      </w:r>
    </w:p>
    <w:p w14:paraId="6BE7F6E0" w14:textId="7C145000" w:rsidR="00EA491B" w:rsidRPr="00123CFB" w:rsidRDefault="00EA491B" w:rsidP="00FF3185">
      <w:pPr>
        <w:pStyle w:val="Testo2"/>
        <w:spacing w:after="120" w:line="240" w:lineRule="auto"/>
      </w:pPr>
      <w:r w:rsidRPr="00123CFB">
        <w:t>Gli studenti che aderiscono alla valutazione progressiva in itinere dovranno sostenere</w:t>
      </w:r>
      <w:r w:rsidR="00D909D6">
        <w:t xml:space="preserve"> due</w:t>
      </w:r>
      <w:r w:rsidRPr="00123CFB">
        <w:t xml:space="preserve"> prove in itinere ed una prova finale. In particolare:</w:t>
      </w:r>
    </w:p>
    <w:p w14:paraId="6F1158EF" w14:textId="77777777" w:rsidR="00E61D93" w:rsidRDefault="00EA491B" w:rsidP="00584EEE">
      <w:pPr>
        <w:pStyle w:val="Testo2"/>
        <w:numPr>
          <w:ilvl w:val="0"/>
          <w:numId w:val="5"/>
        </w:numPr>
        <w:spacing w:after="60" w:line="240" w:lineRule="auto"/>
        <w:ind w:hanging="357"/>
        <w:rPr>
          <w:bCs/>
        </w:rPr>
      </w:pPr>
      <w:r w:rsidRPr="00123CFB">
        <w:rPr>
          <w:bCs/>
        </w:rPr>
        <w:t xml:space="preserve">le prove in </w:t>
      </w:r>
      <w:r w:rsidRPr="00983CF2">
        <w:rPr>
          <w:bCs/>
        </w:rPr>
        <w:t xml:space="preserve">itinere, che concorrono alla determinazione del voto finale con peso </w:t>
      </w:r>
      <w:r w:rsidR="00E61D93">
        <w:rPr>
          <w:bCs/>
        </w:rPr>
        <w:t xml:space="preserve">complessivo del </w:t>
      </w:r>
      <w:r w:rsidR="00D3427B">
        <w:rPr>
          <w:bCs/>
        </w:rPr>
        <w:t>5</w:t>
      </w:r>
      <w:r w:rsidRPr="00983CF2">
        <w:rPr>
          <w:bCs/>
        </w:rPr>
        <w:t>0%, si compongono di:</w:t>
      </w:r>
    </w:p>
    <w:p w14:paraId="7270EDDF" w14:textId="6D0F741C" w:rsidR="00E61D93" w:rsidRPr="00AE17F4" w:rsidRDefault="00EA491B" w:rsidP="00FF3185">
      <w:pPr>
        <w:pStyle w:val="Testo2"/>
        <w:numPr>
          <w:ilvl w:val="1"/>
          <w:numId w:val="5"/>
        </w:numPr>
        <w:spacing w:after="60" w:line="240" w:lineRule="auto"/>
        <w:ind w:left="1134" w:hanging="283"/>
        <w:rPr>
          <w:bCs/>
          <w:szCs w:val="18"/>
        </w:rPr>
      </w:pPr>
      <w:r w:rsidRPr="00AE17F4">
        <w:rPr>
          <w:bCs/>
          <w:szCs w:val="18"/>
        </w:rPr>
        <w:t xml:space="preserve">una prova scritta di accertamento delle conoscenze relative ai primi </w:t>
      </w:r>
      <w:r w:rsidR="00AE17F4">
        <w:rPr>
          <w:bCs/>
          <w:szCs w:val="18"/>
        </w:rPr>
        <w:t>tre</w:t>
      </w:r>
      <w:r w:rsidR="00D909D6" w:rsidRPr="00AE17F4">
        <w:rPr>
          <w:bCs/>
          <w:szCs w:val="18"/>
        </w:rPr>
        <w:t xml:space="preserve"> </w:t>
      </w:r>
      <w:r w:rsidRPr="00AE17F4">
        <w:rPr>
          <w:bCs/>
          <w:szCs w:val="18"/>
        </w:rPr>
        <w:t>moduli, da svolgersi individualmente</w:t>
      </w:r>
      <w:r w:rsidR="007416B7" w:rsidRPr="00AE17F4">
        <w:rPr>
          <w:bCs/>
          <w:szCs w:val="18"/>
        </w:rPr>
        <w:t>,</w:t>
      </w:r>
      <w:r w:rsidRPr="00AE17F4">
        <w:rPr>
          <w:bCs/>
          <w:szCs w:val="18"/>
        </w:rPr>
        <w:t xml:space="preserve"> in presenza </w:t>
      </w:r>
      <w:r w:rsidR="007416B7" w:rsidRPr="00AE17F4">
        <w:rPr>
          <w:bCs/>
          <w:szCs w:val="18"/>
        </w:rPr>
        <w:t xml:space="preserve">o da remoto, </w:t>
      </w:r>
      <w:r w:rsidRPr="00AE17F4">
        <w:rPr>
          <w:bCs/>
          <w:szCs w:val="18"/>
        </w:rPr>
        <w:t>durante la lezione indicata in Blackboard</w:t>
      </w:r>
      <w:r w:rsidR="00E61D93" w:rsidRPr="00AE17F4">
        <w:rPr>
          <w:bCs/>
          <w:szCs w:val="18"/>
        </w:rPr>
        <w:t xml:space="preserve"> (peso 20%)</w:t>
      </w:r>
      <w:r w:rsidRPr="00AE17F4">
        <w:rPr>
          <w:bCs/>
          <w:szCs w:val="18"/>
        </w:rPr>
        <w:t>;</w:t>
      </w:r>
    </w:p>
    <w:p w14:paraId="3CF6D26E" w14:textId="2E732702" w:rsidR="00EA491B" w:rsidRPr="00584EEE" w:rsidRDefault="00EA491B" w:rsidP="00FF3185">
      <w:pPr>
        <w:pStyle w:val="Testo2"/>
        <w:numPr>
          <w:ilvl w:val="1"/>
          <w:numId w:val="5"/>
        </w:numPr>
        <w:spacing w:after="120" w:line="240" w:lineRule="auto"/>
        <w:ind w:left="1134" w:hanging="283"/>
        <w:rPr>
          <w:bCs/>
          <w:sz w:val="16"/>
          <w:szCs w:val="18"/>
        </w:rPr>
      </w:pPr>
      <w:r w:rsidRPr="00AE17F4">
        <w:rPr>
          <w:bCs/>
          <w:szCs w:val="18"/>
        </w:rPr>
        <w:t>un assignment di gruppo relativo all’accertamento di abilità e competenze aventi per oggetto i contenuti dei moduli 1-5</w:t>
      </w:r>
      <w:r w:rsidR="00E61D93" w:rsidRPr="00AE17F4">
        <w:rPr>
          <w:bCs/>
          <w:szCs w:val="18"/>
        </w:rPr>
        <w:t xml:space="preserve"> (peso 30%)</w:t>
      </w:r>
      <w:r w:rsidRPr="00AE17F4">
        <w:rPr>
          <w:bCs/>
          <w:szCs w:val="18"/>
        </w:rPr>
        <w:t>;</w:t>
      </w:r>
    </w:p>
    <w:p w14:paraId="63F3A4E5" w14:textId="0EB2940A" w:rsidR="00EA491B" w:rsidRPr="00E61D93" w:rsidRDefault="00EA491B" w:rsidP="00584EEE">
      <w:pPr>
        <w:pStyle w:val="Testo2"/>
        <w:numPr>
          <w:ilvl w:val="0"/>
          <w:numId w:val="5"/>
        </w:numPr>
        <w:spacing w:after="120" w:line="240" w:lineRule="auto"/>
        <w:rPr>
          <w:bCs/>
        </w:rPr>
      </w:pPr>
      <w:r w:rsidRPr="00E61D93">
        <w:rPr>
          <w:bCs/>
        </w:rPr>
        <w:t>la p</w:t>
      </w:r>
      <w:r w:rsidR="00AE17F4">
        <w:rPr>
          <w:bCs/>
        </w:rPr>
        <w:t xml:space="preserve">rova di completamento, </w:t>
      </w:r>
      <w:r w:rsidRPr="00983CF2">
        <w:rPr>
          <w:bCs/>
        </w:rPr>
        <w:t xml:space="preserve">che concorre alla determinazione del voto finale con peso </w:t>
      </w:r>
      <w:r w:rsidR="00D3427B">
        <w:rPr>
          <w:bCs/>
        </w:rPr>
        <w:t>5</w:t>
      </w:r>
      <w:r w:rsidRPr="00983CF2">
        <w:rPr>
          <w:bCs/>
        </w:rPr>
        <w:t xml:space="preserve">0%, è </w:t>
      </w:r>
      <w:r w:rsidR="00AE17F4">
        <w:rPr>
          <w:bCs/>
        </w:rPr>
        <w:t xml:space="preserve">su tutto il corso (moduli 1-6) ed è </w:t>
      </w:r>
      <w:r w:rsidRPr="00983CF2">
        <w:rPr>
          <w:bCs/>
        </w:rPr>
        <w:t xml:space="preserve">da svolgersi </w:t>
      </w:r>
      <w:r w:rsidRPr="00E61D93">
        <w:rPr>
          <w:bCs/>
        </w:rPr>
        <w:t xml:space="preserve">in forma orale </w:t>
      </w:r>
      <w:r w:rsidR="00E25755" w:rsidRPr="00E61D93">
        <w:rPr>
          <w:bCs/>
        </w:rPr>
        <w:t xml:space="preserve">nel semestre di erogazione del corso, </w:t>
      </w:r>
      <w:r w:rsidRPr="00E61D93">
        <w:rPr>
          <w:bCs/>
        </w:rPr>
        <w:t>in corrispondenza di uno dei</w:t>
      </w:r>
      <w:r w:rsidR="00A1685B" w:rsidRPr="00E61D93">
        <w:rPr>
          <w:bCs/>
        </w:rPr>
        <w:t xml:space="preserve"> tre</w:t>
      </w:r>
      <w:r w:rsidRPr="00E61D93">
        <w:rPr>
          <w:bCs/>
        </w:rPr>
        <w:t xml:space="preserve"> appelli </w:t>
      </w:r>
      <w:r w:rsidR="00E25755" w:rsidRPr="00E61D93">
        <w:rPr>
          <w:bCs/>
        </w:rPr>
        <w:t>d’esame previsti</w:t>
      </w:r>
      <w:r w:rsidRPr="00E61D93">
        <w:rPr>
          <w:bCs/>
        </w:rPr>
        <w:t>.</w:t>
      </w:r>
    </w:p>
    <w:p w14:paraId="1509C45A" w14:textId="43B4D411" w:rsidR="00EA491B" w:rsidRPr="00E61D93" w:rsidRDefault="00EA491B" w:rsidP="00FF3185">
      <w:pPr>
        <w:pStyle w:val="Testo2"/>
        <w:spacing w:after="120" w:line="240" w:lineRule="auto"/>
      </w:pPr>
      <w:r w:rsidRPr="00E61D93">
        <w:t>Si precisa, inoltre, che:</w:t>
      </w:r>
    </w:p>
    <w:p w14:paraId="32BE7E66" w14:textId="3AD7D9F1" w:rsidR="00EA491B" w:rsidRPr="00983CF2" w:rsidRDefault="00EA491B" w:rsidP="00584EEE">
      <w:pPr>
        <w:pStyle w:val="Testo2"/>
        <w:numPr>
          <w:ilvl w:val="0"/>
          <w:numId w:val="5"/>
        </w:numPr>
        <w:spacing w:after="120" w:line="240" w:lineRule="auto"/>
        <w:rPr>
          <w:bCs/>
        </w:rPr>
      </w:pPr>
      <w:r w:rsidRPr="00983CF2">
        <w:rPr>
          <w:bCs/>
        </w:rPr>
        <w:t xml:space="preserve">in caso di assenza o di insufficienza alla prova </w:t>
      </w:r>
      <w:r w:rsidR="007416B7">
        <w:rPr>
          <w:bCs/>
        </w:rPr>
        <w:t xml:space="preserve">individuale </w:t>
      </w:r>
      <w:r w:rsidRPr="00983CF2">
        <w:rPr>
          <w:bCs/>
        </w:rPr>
        <w:t>di accertamento delle conoscenze, è possibile recuperare la prova una sola volta in sede di svolgimento della prova di completamento (</w:t>
      </w:r>
      <w:r w:rsidR="00D3427B" w:rsidRPr="00E61D93">
        <w:rPr>
          <w:bCs/>
        </w:rPr>
        <w:t>in corrispondenza di uno dei tre appelli successivi nel semestre di erogazione del corso</w:t>
      </w:r>
      <w:r w:rsidRPr="00E61D93">
        <w:rPr>
          <w:bCs/>
        </w:rPr>
        <w:t xml:space="preserve">); in sede di recupero, saranno richieste in forma scritta le conoscenze relative ai contenuti dei primi </w:t>
      </w:r>
      <w:r w:rsidR="00D909D6" w:rsidRPr="00E61D93">
        <w:rPr>
          <w:bCs/>
        </w:rPr>
        <w:t xml:space="preserve">due </w:t>
      </w:r>
      <w:r w:rsidRPr="00E61D93">
        <w:rPr>
          <w:bCs/>
        </w:rPr>
        <w:t>moduli</w:t>
      </w:r>
      <w:r w:rsidRPr="00983CF2">
        <w:rPr>
          <w:bCs/>
        </w:rPr>
        <w:t xml:space="preserve">; se la prova di recupero è sufficiente, si procede, durante il medesimo appello, allo svolgimento della prova di completamento in forma orale; se la prova di recupero è insufficiente, lo studente dovrà sostenere l’esame con valutazione unitaria sommativa (sub B); </w:t>
      </w:r>
    </w:p>
    <w:p w14:paraId="5103D064" w14:textId="1EF8D7EF" w:rsidR="00EA491B" w:rsidRPr="00983CF2" w:rsidRDefault="00EA491B" w:rsidP="00584EEE">
      <w:pPr>
        <w:pStyle w:val="Testo2"/>
        <w:numPr>
          <w:ilvl w:val="0"/>
          <w:numId w:val="5"/>
        </w:numPr>
        <w:spacing w:after="120" w:line="240" w:lineRule="auto"/>
        <w:rPr>
          <w:bCs/>
        </w:rPr>
      </w:pPr>
      <w:r w:rsidRPr="00983CF2">
        <w:rPr>
          <w:bCs/>
        </w:rPr>
        <w:t>la composizione dei gruppi relativi agli assignment viene definita dalla Faculty;</w:t>
      </w:r>
    </w:p>
    <w:p w14:paraId="34C1376E" w14:textId="517D47A7" w:rsidR="00EA491B" w:rsidRPr="00E61D93" w:rsidRDefault="00E61D93" w:rsidP="00584EEE">
      <w:pPr>
        <w:pStyle w:val="Testo2"/>
        <w:numPr>
          <w:ilvl w:val="0"/>
          <w:numId w:val="5"/>
        </w:numPr>
        <w:spacing w:after="120" w:line="240" w:lineRule="auto"/>
        <w:rPr>
          <w:bCs/>
        </w:rPr>
      </w:pPr>
      <w:r>
        <w:rPr>
          <w:bCs/>
        </w:rPr>
        <w:lastRenderedPageBreak/>
        <w:t>l</w:t>
      </w:r>
      <w:r w:rsidR="002E18F7">
        <w:rPr>
          <w:bCs/>
        </w:rPr>
        <w:t>a</w:t>
      </w:r>
      <w:r w:rsidR="00EA491B" w:rsidRPr="00777F12">
        <w:rPr>
          <w:bCs/>
        </w:rPr>
        <w:t xml:space="preserve"> prov</w:t>
      </w:r>
      <w:r w:rsidR="002E18F7">
        <w:rPr>
          <w:bCs/>
        </w:rPr>
        <w:t>a</w:t>
      </w:r>
      <w:r w:rsidR="00EA491B" w:rsidRPr="00777F12">
        <w:rPr>
          <w:bCs/>
        </w:rPr>
        <w:t xml:space="preserve"> di </w:t>
      </w:r>
      <w:r w:rsidR="00E25755">
        <w:rPr>
          <w:bCs/>
        </w:rPr>
        <w:t xml:space="preserve">gruppo </w:t>
      </w:r>
      <w:r w:rsidR="00EA491B" w:rsidRPr="00777F12">
        <w:rPr>
          <w:bCs/>
        </w:rPr>
        <w:t>dev</w:t>
      </w:r>
      <w:r w:rsidR="002E18F7">
        <w:rPr>
          <w:bCs/>
        </w:rPr>
        <w:t>e</w:t>
      </w:r>
      <w:r w:rsidR="00EA491B" w:rsidRPr="00777F12">
        <w:rPr>
          <w:bCs/>
        </w:rPr>
        <w:t xml:space="preserve"> essere sufficient</w:t>
      </w:r>
      <w:r w:rsidR="002E18F7">
        <w:rPr>
          <w:bCs/>
        </w:rPr>
        <w:t>e</w:t>
      </w:r>
      <w:r w:rsidR="00EA491B" w:rsidRPr="00777F12">
        <w:rPr>
          <w:bCs/>
        </w:rPr>
        <w:t xml:space="preserve"> (non è possibile recuperare l’assenza o l’insufficienza); in caso di insufficienza, lo studente dovrà sostenere l’esame con valutazione unitaria sommativa (sub B);</w:t>
      </w:r>
      <w:r w:rsidR="00EA491B" w:rsidRPr="00123CFB">
        <w:rPr>
          <w:bCs/>
        </w:rPr>
        <w:t xml:space="preserve"> </w:t>
      </w:r>
    </w:p>
    <w:p w14:paraId="73783DC4" w14:textId="3EDB5D8F" w:rsidR="00EA491B" w:rsidRPr="00E61D93" w:rsidRDefault="00EA491B" w:rsidP="00584EEE">
      <w:pPr>
        <w:pStyle w:val="Testo2"/>
        <w:numPr>
          <w:ilvl w:val="0"/>
          <w:numId w:val="5"/>
        </w:numPr>
        <w:spacing w:after="120" w:line="240" w:lineRule="auto"/>
        <w:rPr>
          <w:bCs/>
        </w:rPr>
      </w:pPr>
      <w:r w:rsidRPr="00E61D93">
        <w:rPr>
          <w:bCs/>
        </w:rPr>
        <w:t>la prova di completamento pu</w:t>
      </w:r>
      <w:r w:rsidR="00B03F77" w:rsidRPr="00E61D93">
        <w:rPr>
          <w:bCs/>
        </w:rPr>
        <w:t>ò</w:t>
      </w:r>
      <w:r w:rsidRPr="00E61D93">
        <w:rPr>
          <w:bCs/>
        </w:rPr>
        <w:t xml:space="preserve"> essere svolta in uno solo dei</w:t>
      </w:r>
      <w:r w:rsidR="00777F12" w:rsidRPr="00E61D93">
        <w:rPr>
          <w:bCs/>
        </w:rPr>
        <w:t xml:space="preserve"> </w:t>
      </w:r>
      <w:r w:rsidR="004B38C7">
        <w:rPr>
          <w:bCs/>
        </w:rPr>
        <w:t>tre</w:t>
      </w:r>
      <w:r w:rsidRPr="00E61D93">
        <w:rPr>
          <w:bCs/>
        </w:rPr>
        <w:t xml:space="preserve"> appelli </w:t>
      </w:r>
      <w:r w:rsidR="00E61D93">
        <w:rPr>
          <w:bCs/>
        </w:rPr>
        <w:t xml:space="preserve">immediatamente </w:t>
      </w:r>
      <w:r w:rsidRPr="00E61D93">
        <w:rPr>
          <w:bCs/>
        </w:rPr>
        <w:t>successivi alla conclusione del corso e deve risultare sufficiente;</w:t>
      </w:r>
    </w:p>
    <w:p w14:paraId="66E67AFE" w14:textId="0414887F" w:rsidR="00EA491B" w:rsidRPr="00E61D93" w:rsidRDefault="00EA491B" w:rsidP="00584EEE">
      <w:pPr>
        <w:pStyle w:val="Testo2"/>
        <w:numPr>
          <w:ilvl w:val="0"/>
          <w:numId w:val="5"/>
        </w:numPr>
        <w:spacing w:after="120" w:line="240" w:lineRule="auto"/>
        <w:rPr>
          <w:bCs/>
        </w:rPr>
      </w:pPr>
      <w:r w:rsidRPr="00E61D93">
        <w:rPr>
          <w:bCs/>
        </w:rPr>
        <w:t xml:space="preserve">lo studente non può rifiutare il voto ottenuto alla </w:t>
      </w:r>
      <w:r w:rsidR="00E25755" w:rsidRPr="00E61D93">
        <w:rPr>
          <w:bCs/>
        </w:rPr>
        <w:t xml:space="preserve">prova di gruppo </w:t>
      </w:r>
      <w:r w:rsidRPr="00E61D93">
        <w:rPr>
          <w:bCs/>
        </w:rPr>
        <w:t xml:space="preserve">in itinere e/o </w:t>
      </w:r>
      <w:r w:rsidR="00E25755" w:rsidRPr="00E61D93">
        <w:rPr>
          <w:bCs/>
        </w:rPr>
        <w:t xml:space="preserve">a quella di </w:t>
      </w:r>
      <w:r w:rsidRPr="00E61D93">
        <w:rPr>
          <w:bCs/>
        </w:rPr>
        <w:t>completamento, se sufficiente, chiedendo di ripetere tale prova. In caso di rifiuto</w:t>
      </w:r>
      <w:r w:rsidR="00D909D6" w:rsidRPr="00E61D93">
        <w:rPr>
          <w:bCs/>
        </w:rPr>
        <w:t>,</w:t>
      </w:r>
      <w:r w:rsidRPr="00E61D93">
        <w:rPr>
          <w:bCs/>
        </w:rPr>
        <w:t xml:space="preserve"> lo studente può sostenere la prova negli appelli seguenti in modalità sommativa;</w:t>
      </w:r>
    </w:p>
    <w:p w14:paraId="3309469B" w14:textId="1AEDD91F" w:rsidR="00EA491B" w:rsidRDefault="00EA491B" w:rsidP="00E61D93">
      <w:pPr>
        <w:pStyle w:val="Testo2"/>
        <w:numPr>
          <w:ilvl w:val="0"/>
          <w:numId w:val="5"/>
        </w:numPr>
        <w:rPr>
          <w:bCs/>
        </w:rPr>
      </w:pPr>
      <w:r w:rsidRPr="00E61D93">
        <w:rPr>
          <w:bCs/>
        </w:rPr>
        <w:t>è sempre possibile, viceversa, passare dalla valutazione in itinere a quella sommativa, così come rifiutare il voto ottenuto in sede di valutazione sommativa (ripetendo l’esame in modalità sommativa).</w:t>
      </w:r>
    </w:p>
    <w:p w14:paraId="05E6641B" w14:textId="77777777" w:rsidR="00EA491B" w:rsidRPr="00E61D93" w:rsidRDefault="00EA491B" w:rsidP="00FF3185">
      <w:pPr>
        <w:pStyle w:val="Testo2"/>
        <w:rPr>
          <w:i/>
          <w:iCs/>
        </w:rPr>
      </w:pPr>
      <w:r>
        <w:t>B.</w:t>
      </w:r>
      <w:r>
        <w:tab/>
      </w:r>
      <w:r w:rsidRPr="00E61D93">
        <w:rPr>
          <w:i/>
          <w:iCs/>
        </w:rPr>
        <w:t>Valutazione unitaria sommativa</w:t>
      </w:r>
    </w:p>
    <w:p w14:paraId="729B1155" w14:textId="04EEFD43" w:rsidR="00EA491B" w:rsidRDefault="000A68E5" w:rsidP="00FF3185">
      <w:pPr>
        <w:pStyle w:val="Testo2"/>
      </w:pPr>
      <w:r w:rsidRPr="000A68E5">
        <w:t xml:space="preserve">Esame orale, </w:t>
      </w:r>
      <w:r w:rsidR="004B38C7">
        <w:t xml:space="preserve">eventualmente </w:t>
      </w:r>
      <w:r w:rsidRPr="000A68E5">
        <w:t>preceduto da una prova scritta di selezione erogata nello stesso giorno dell’esame orale e corretta, ove possibile, nel medesimo app</w:t>
      </w:r>
      <w:r w:rsidR="004B38C7">
        <w:t xml:space="preserve">ello; lo studente che supera l’eventuale </w:t>
      </w:r>
      <w:r w:rsidRPr="000A68E5">
        <w:t>prova scritta accede alla prova orale</w:t>
      </w:r>
      <w:r w:rsidR="00EA491B">
        <w:t>.</w:t>
      </w:r>
    </w:p>
    <w:p w14:paraId="41F4EC8E" w14:textId="77777777" w:rsidR="003D60CC" w:rsidRDefault="003D60CC" w:rsidP="003D60CC">
      <w:pPr>
        <w:spacing w:before="240" w:after="120" w:line="240" w:lineRule="exact"/>
        <w:rPr>
          <w:b/>
          <w:i/>
          <w:sz w:val="18"/>
        </w:rPr>
      </w:pPr>
      <w:r>
        <w:rPr>
          <w:b/>
          <w:i/>
          <w:sz w:val="18"/>
        </w:rPr>
        <w:t>AVVERTENZE E PREREQUISITI</w:t>
      </w:r>
    </w:p>
    <w:p w14:paraId="6C23D508" w14:textId="7938CB37" w:rsidR="003D60CC" w:rsidRDefault="003D60CC" w:rsidP="00FF3185">
      <w:pPr>
        <w:pStyle w:val="Testo2"/>
        <w:spacing w:after="120" w:line="240" w:lineRule="auto"/>
      </w:pPr>
      <w:r>
        <w:t>No</w:t>
      </w:r>
      <w:r w:rsidRPr="00D01E30">
        <w:t>n è richiesta una conoscenza di base specifica quale prerequisito alla partecipazione al corso</w:t>
      </w:r>
      <w:r>
        <w:t>.</w:t>
      </w:r>
    </w:p>
    <w:p w14:paraId="5B17BE3E" w14:textId="4EC5F00C" w:rsidR="0027541C" w:rsidRDefault="0027541C" w:rsidP="00FF3185">
      <w:pPr>
        <w:pStyle w:val="Testo2"/>
        <w:spacing w:after="120" w:line="240" w:lineRule="auto"/>
      </w:pPr>
      <w:r>
        <w:t>Nel caso in cui la situazione sanitaria relativa alla pandemia di Covid-19 non dovesse</w:t>
      </w:r>
      <w:r w:rsidR="00584EEE">
        <w:t xml:space="preserve"> </w:t>
      </w:r>
      <w:r>
        <w:t>consentire la didattica in presenza, sarà garantita l’erogazione dell’insegnamento in distance learning con modalità che verranno comunicate in tempo utile agli studenti.</w:t>
      </w:r>
    </w:p>
    <w:p w14:paraId="35B07EC1" w14:textId="6CFA6984" w:rsidR="003D60CC" w:rsidRPr="00FF3185" w:rsidRDefault="00FF3185" w:rsidP="00613384">
      <w:pPr>
        <w:spacing w:before="120" w:line="240" w:lineRule="exact"/>
        <w:ind w:firstLine="284"/>
        <w:rPr>
          <w:bCs/>
          <w:i/>
        </w:rPr>
      </w:pPr>
      <w:r>
        <w:rPr>
          <w:bCs/>
          <w:i/>
          <w:sz w:val="18"/>
        </w:rPr>
        <w:t>O</w:t>
      </w:r>
      <w:r w:rsidRPr="00FF3185">
        <w:rPr>
          <w:bCs/>
          <w:i/>
          <w:sz w:val="18"/>
        </w:rPr>
        <w:t>rario e luogo di ricevimento</w:t>
      </w:r>
    </w:p>
    <w:p w14:paraId="4EFB8CDA" w14:textId="19EBEAD7" w:rsidR="003D60CC" w:rsidRPr="003D60CC" w:rsidRDefault="00613384" w:rsidP="00613384">
      <w:pPr>
        <w:pStyle w:val="Testo2"/>
        <w:spacing w:line="240" w:lineRule="auto"/>
      </w:pPr>
      <w:r>
        <w:t>I docenti ricevono</w:t>
      </w:r>
      <w:r w:rsidR="003D60CC">
        <w:t xml:space="preserve"> gli studenti su appuntamento da concordare via e-mail.</w:t>
      </w:r>
    </w:p>
    <w:sectPr w:rsidR="003D60CC" w:rsidRPr="003D60C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2221" w14:textId="77777777" w:rsidR="00750B33" w:rsidRDefault="00750B33" w:rsidP="009D63FF">
      <w:pPr>
        <w:spacing w:line="240" w:lineRule="auto"/>
      </w:pPr>
      <w:r>
        <w:separator/>
      </w:r>
    </w:p>
  </w:endnote>
  <w:endnote w:type="continuationSeparator" w:id="0">
    <w:p w14:paraId="48386D83" w14:textId="77777777" w:rsidR="00750B33" w:rsidRDefault="00750B33" w:rsidP="009D6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altName w:val="Calibri"/>
    <w:charset w:val="00"/>
    <w:family w:val="auto"/>
    <w:pitch w:val="variable"/>
    <w:sig w:usb0="A00002FF" w:usb1="500039F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2D06" w14:textId="77777777" w:rsidR="00750B33" w:rsidRDefault="00750B33" w:rsidP="009D63FF">
      <w:pPr>
        <w:spacing w:line="240" w:lineRule="auto"/>
      </w:pPr>
      <w:r>
        <w:separator/>
      </w:r>
    </w:p>
  </w:footnote>
  <w:footnote w:type="continuationSeparator" w:id="0">
    <w:p w14:paraId="02BADA56" w14:textId="77777777" w:rsidR="00750B33" w:rsidRDefault="00750B33" w:rsidP="009D63FF">
      <w:pPr>
        <w:spacing w:line="240" w:lineRule="auto"/>
      </w:pPr>
      <w:r>
        <w:continuationSeparator/>
      </w:r>
    </w:p>
  </w:footnote>
  <w:footnote w:id="1">
    <w:p w14:paraId="703228B9" w14:textId="77777777" w:rsidR="009D63FF" w:rsidRDefault="009D63FF">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B26"/>
    <w:multiLevelType w:val="hybridMultilevel"/>
    <w:tmpl w:val="0F1AC6F2"/>
    <w:lvl w:ilvl="0" w:tplc="AB22AD8A">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1A14"/>
    <w:multiLevelType w:val="hybridMultilevel"/>
    <w:tmpl w:val="58FAC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D0ED1"/>
    <w:multiLevelType w:val="hybridMultilevel"/>
    <w:tmpl w:val="5B5418D0"/>
    <w:lvl w:ilvl="0" w:tplc="56B23CB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2FFC"/>
    <w:multiLevelType w:val="hybridMultilevel"/>
    <w:tmpl w:val="C4848D48"/>
    <w:lvl w:ilvl="0" w:tplc="26C81C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0550EE"/>
    <w:multiLevelType w:val="hybridMultilevel"/>
    <w:tmpl w:val="0F385C22"/>
    <w:lvl w:ilvl="0" w:tplc="0410000F">
      <w:start w:val="1"/>
      <w:numFmt w:val="bullet"/>
      <w:pStyle w:val="Puntoelenco"/>
      <w:lvlText w:val=""/>
      <w:lvlJc w:val="left"/>
      <w:pPr>
        <w:tabs>
          <w:tab w:val="num" w:pos="340"/>
        </w:tabs>
        <w:ind w:left="340" w:hanging="340"/>
      </w:pPr>
      <w:rPr>
        <w:rFonts w:ascii="Symbol" w:hAnsi="Symbol" w:hint="default"/>
        <w:sz w:val="22"/>
        <w:szCs w:val="22"/>
      </w:rPr>
    </w:lvl>
    <w:lvl w:ilvl="1" w:tplc="04100019" w:tentative="1">
      <w:start w:val="1"/>
      <w:numFmt w:val="bullet"/>
      <w:lvlText w:val="o"/>
      <w:lvlJc w:val="left"/>
      <w:pPr>
        <w:tabs>
          <w:tab w:val="num" w:pos="1440"/>
        </w:tabs>
        <w:ind w:left="1440" w:hanging="360"/>
      </w:pPr>
      <w:rPr>
        <w:rFonts w:ascii="Courier New" w:hAnsi="Courier New" w:hint="default"/>
      </w:rPr>
    </w:lvl>
    <w:lvl w:ilvl="2" w:tplc="009E096A"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7E1360"/>
    <w:multiLevelType w:val="hybridMultilevel"/>
    <w:tmpl w:val="3956165A"/>
    <w:lvl w:ilvl="0" w:tplc="FDAC4F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810286">
    <w:abstractNumId w:val="4"/>
  </w:num>
  <w:num w:numId="2" w16cid:durableId="2035422311">
    <w:abstractNumId w:val="1"/>
  </w:num>
  <w:num w:numId="3" w16cid:durableId="1574586807">
    <w:abstractNumId w:val="5"/>
  </w:num>
  <w:num w:numId="4" w16cid:durableId="1488323402">
    <w:abstractNumId w:val="3"/>
  </w:num>
  <w:num w:numId="5" w16cid:durableId="1632008879">
    <w:abstractNumId w:val="0"/>
  </w:num>
  <w:num w:numId="6" w16cid:durableId="780222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1DC"/>
    <w:rsid w:val="000A68E5"/>
    <w:rsid w:val="00105D8C"/>
    <w:rsid w:val="00187B99"/>
    <w:rsid w:val="002014DD"/>
    <w:rsid w:val="00227F08"/>
    <w:rsid w:val="0027541C"/>
    <w:rsid w:val="002B5414"/>
    <w:rsid w:val="002D5E17"/>
    <w:rsid w:val="002E18F7"/>
    <w:rsid w:val="00381594"/>
    <w:rsid w:val="003D1CA2"/>
    <w:rsid w:val="003D60CC"/>
    <w:rsid w:val="004B38C7"/>
    <w:rsid w:val="004D1217"/>
    <w:rsid w:val="004D6008"/>
    <w:rsid w:val="00584EEE"/>
    <w:rsid w:val="00613384"/>
    <w:rsid w:val="00640794"/>
    <w:rsid w:val="006F1772"/>
    <w:rsid w:val="007416B7"/>
    <w:rsid w:val="00750B33"/>
    <w:rsid w:val="00764628"/>
    <w:rsid w:val="007661DC"/>
    <w:rsid w:val="00777F12"/>
    <w:rsid w:val="007F0A1B"/>
    <w:rsid w:val="008942E7"/>
    <w:rsid w:val="008A1204"/>
    <w:rsid w:val="00900CCA"/>
    <w:rsid w:val="00924B77"/>
    <w:rsid w:val="00940DA2"/>
    <w:rsid w:val="00992D7E"/>
    <w:rsid w:val="009D63FF"/>
    <w:rsid w:val="009E055C"/>
    <w:rsid w:val="00A1685B"/>
    <w:rsid w:val="00A74F6F"/>
    <w:rsid w:val="00AA10E6"/>
    <w:rsid w:val="00AD7557"/>
    <w:rsid w:val="00AE17F4"/>
    <w:rsid w:val="00AF2264"/>
    <w:rsid w:val="00B03F77"/>
    <w:rsid w:val="00B33CB7"/>
    <w:rsid w:val="00B50C5D"/>
    <w:rsid w:val="00B51253"/>
    <w:rsid w:val="00B525CC"/>
    <w:rsid w:val="00D3427B"/>
    <w:rsid w:val="00D404F2"/>
    <w:rsid w:val="00D909D6"/>
    <w:rsid w:val="00E25755"/>
    <w:rsid w:val="00E607E6"/>
    <w:rsid w:val="00E61D93"/>
    <w:rsid w:val="00EA491B"/>
    <w:rsid w:val="00EC4E02"/>
    <w:rsid w:val="00FF3185"/>
    <w:rsid w:val="00FF6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E2E39"/>
  <w15:docId w15:val="{DE6494AE-B474-4ACD-9ADC-B4910C06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105D8C"/>
    <w:pPr>
      <w:tabs>
        <w:tab w:val="clear" w:pos="284"/>
      </w:tabs>
      <w:spacing w:line="240" w:lineRule="auto"/>
      <w:jc w:val="left"/>
    </w:pPr>
    <w:rPr>
      <w:rFonts w:ascii="Monaco" w:hAnsi="Monaco"/>
      <w:sz w:val="24"/>
      <w:szCs w:val="20"/>
      <w:lang w:val="en-US" w:eastAsia="en-US"/>
    </w:rPr>
  </w:style>
  <w:style w:type="paragraph" w:styleId="Puntoelenco">
    <w:name w:val="List Bullet"/>
    <w:basedOn w:val="Corpotesto"/>
    <w:rsid w:val="00105D8C"/>
    <w:pPr>
      <w:numPr>
        <w:numId w:val="1"/>
      </w:numPr>
      <w:tabs>
        <w:tab w:val="clear" w:pos="284"/>
      </w:tabs>
      <w:spacing w:before="130" w:after="130" w:line="260" w:lineRule="atLeast"/>
      <w:jc w:val="left"/>
    </w:pPr>
    <w:rPr>
      <w:sz w:val="22"/>
      <w:szCs w:val="20"/>
      <w:lang w:val="en-US" w:eastAsia="en-US"/>
    </w:rPr>
  </w:style>
  <w:style w:type="paragraph" w:styleId="Paragrafoelenco">
    <w:name w:val="List Paragraph"/>
    <w:basedOn w:val="Normale"/>
    <w:uiPriority w:val="34"/>
    <w:qFormat/>
    <w:rsid w:val="00105D8C"/>
    <w:pPr>
      <w:tabs>
        <w:tab w:val="clear" w:pos="284"/>
      </w:tabs>
      <w:spacing w:line="260" w:lineRule="atLeast"/>
      <w:ind w:left="720"/>
      <w:contextualSpacing/>
      <w:jc w:val="left"/>
    </w:pPr>
    <w:rPr>
      <w:sz w:val="22"/>
      <w:szCs w:val="20"/>
      <w:lang w:val="en-US" w:eastAsia="en-US"/>
    </w:rPr>
  </w:style>
  <w:style w:type="paragraph" w:styleId="Corpotesto">
    <w:name w:val="Body Text"/>
    <w:basedOn w:val="Normale"/>
    <w:link w:val="CorpotestoCarattere"/>
    <w:rsid w:val="00105D8C"/>
    <w:pPr>
      <w:spacing w:after="120"/>
    </w:pPr>
  </w:style>
  <w:style w:type="character" w:customStyle="1" w:styleId="CorpotestoCarattere">
    <w:name w:val="Corpo testo Carattere"/>
    <w:basedOn w:val="Carpredefinitoparagrafo"/>
    <w:link w:val="Corpotesto"/>
    <w:rsid w:val="00105D8C"/>
    <w:rPr>
      <w:szCs w:val="24"/>
    </w:rPr>
  </w:style>
  <w:style w:type="paragraph" w:styleId="Testonotaapidipagina">
    <w:name w:val="footnote text"/>
    <w:basedOn w:val="Normale"/>
    <w:link w:val="TestonotaapidipaginaCarattere"/>
    <w:rsid w:val="009D63FF"/>
    <w:pPr>
      <w:spacing w:line="240" w:lineRule="auto"/>
    </w:pPr>
    <w:rPr>
      <w:szCs w:val="20"/>
    </w:rPr>
  </w:style>
  <w:style w:type="character" w:customStyle="1" w:styleId="TestonotaapidipaginaCarattere">
    <w:name w:val="Testo nota a piè di pagina Carattere"/>
    <w:basedOn w:val="Carpredefinitoparagrafo"/>
    <w:link w:val="Testonotaapidipagina"/>
    <w:rsid w:val="009D63FF"/>
  </w:style>
  <w:style w:type="character" w:styleId="Rimandonotaapidipagina">
    <w:name w:val="footnote reference"/>
    <w:basedOn w:val="Carpredefinitoparagrafo"/>
    <w:rsid w:val="009D63FF"/>
    <w:rPr>
      <w:vertAlign w:val="superscript"/>
    </w:rPr>
  </w:style>
  <w:style w:type="character" w:styleId="Collegamentoipertestuale">
    <w:name w:val="Hyperlink"/>
    <w:basedOn w:val="Carpredefinitoparagrafo"/>
    <w:rsid w:val="009D63FF"/>
    <w:rPr>
      <w:color w:val="0563C1" w:themeColor="hyperlink"/>
      <w:u w:val="single"/>
    </w:rPr>
  </w:style>
  <w:style w:type="character" w:styleId="Collegamentovisitato">
    <w:name w:val="FollowedHyperlink"/>
    <w:basedOn w:val="Carpredefinitoparagrafo"/>
    <w:semiHidden/>
    <w:unhideWhenUsed/>
    <w:rsid w:val="00E61D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ove-antonello/project-management-9788820339708-16946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management-dei-sistemi-informativi-9788871925417-23259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BFF39-0E12-4192-83FD-5C8E923E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Grassi Monica Barbara</cp:lastModifiedBy>
  <cp:revision>4</cp:revision>
  <cp:lastPrinted>2003-03-27T10:42:00Z</cp:lastPrinted>
  <dcterms:created xsi:type="dcterms:W3CDTF">2022-05-25T07:55:00Z</dcterms:created>
  <dcterms:modified xsi:type="dcterms:W3CDTF">2022-09-15T06:34:00Z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9256c7-9946-44df-b379-51beb93fd2d9_Enabled">
    <vt:lpwstr>true</vt:lpwstr>
  </property>
  <property fmtid="{D5CDD505-2E9C-101B-9397-08002B2CF9AE}" pid="3" name="MSIP_Label_589256c7-9946-44df-b379-51beb93fd2d9_SetDate">
    <vt:lpwstr>2021-05-03T17:56:04Z</vt:lpwstr>
  </property>
  <property fmtid="{D5CDD505-2E9C-101B-9397-08002B2CF9AE}" pid="4" name="MSIP_Label_589256c7-9946-44df-b379-51beb93fd2d9_Method">
    <vt:lpwstr>Privileged</vt:lpwstr>
  </property>
  <property fmtid="{D5CDD505-2E9C-101B-9397-08002B2CF9AE}" pid="5" name="MSIP_Label_589256c7-9946-44df-b379-51beb93fd2d9_Name">
    <vt:lpwstr>589256c7-9946-44df-b379-51beb93fd2d9</vt:lpwstr>
  </property>
  <property fmtid="{D5CDD505-2E9C-101B-9397-08002B2CF9AE}" pid="6" name="MSIP_Label_589256c7-9946-44df-b379-51beb93fd2d9_SiteId">
    <vt:lpwstr>36da45f1-dd2c-4d1f-af13-5abe46b99921</vt:lpwstr>
  </property>
  <property fmtid="{D5CDD505-2E9C-101B-9397-08002B2CF9AE}" pid="7" name="MSIP_Label_589256c7-9946-44df-b379-51beb93fd2d9_ActionId">
    <vt:lpwstr>67fdb875-fd41-459c-9514-5d0ce227da56</vt:lpwstr>
  </property>
  <property fmtid="{D5CDD505-2E9C-101B-9397-08002B2CF9AE}" pid="8" name="MSIP_Label_589256c7-9946-44df-b379-51beb93fd2d9_ContentBits">
    <vt:lpwstr>0</vt:lpwstr>
  </property>
</Properties>
</file>