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4FFE2" w14:textId="1FB22AF7" w:rsidR="00F27C2B" w:rsidRDefault="00F27C2B" w:rsidP="00F27C2B">
      <w:pPr>
        <w:pStyle w:val="Titolo1"/>
        <w:rPr>
          <w:lang w:val="en-US"/>
        </w:rPr>
      </w:pPr>
      <w:r w:rsidRPr="00736EDF">
        <w:rPr>
          <w:lang w:val="en-US"/>
        </w:rPr>
        <w:t xml:space="preserve">Operation </w:t>
      </w:r>
      <w:r>
        <w:rPr>
          <w:lang w:val="en-US"/>
        </w:rPr>
        <w:t xml:space="preserve">e </w:t>
      </w:r>
      <w:r w:rsidR="00D53864">
        <w:rPr>
          <w:lang w:val="en-US"/>
        </w:rPr>
        <w:t>S</w:t>
      </w:r>
      <w:r w:rsidRPr="00736EDF">
        <w:rPr>
          <w:lang w:val="en-US"/>
        </w:rPr>
        <w:t xml:space="preserve">upply </w:t>
      </w:r>
      <w:r w:rsidR="00D53864">
        <w:rPr>
          <w:lang w:val="en-US"/>
        </w:rPr>
        <w:t>C</w:t>
      </w:r>
      <w:r>
        <w:rPr>
          <w:lang w:val="en-US"/>
        </w:rPr>
        <w:t>hain</w:t>
      </w:r>
    </w:p>
    <w:p w14:paraId="6F194B21" w14:textId="77777777" w:rsidR="00F27C2B" w:rsidRDefault="00F27C2B" w:rsidP="00F27C2B">
      <w:pPr>
        <w:pStyle w:val="Titolo2"/>
      </w:pPr>
      <w:r w:rsidRPr="00F1424B">
        <w:rPr>
          <w:lang w:val="en-US"/>
        </w:rPr>
        <w:t xml:space="preserve">Prof. </w:t>
      </w:r>
      <w:r w:rsidRPr="00C12502">
        <w:t xml:space="preserve">Valeria Belvedere; Prof. </w:t>
      </w:r>
      <w:r>
        <w:t>Michele Palumbo</w:t>
      </w:r>
    </w:p>
    <w:p w14:paraId="38641C83" w14:textId="77777777" w:rsidR="002C122D" w:rsidRDefault="002C122D" w:rsidP="002C122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A69A3D" w14:textId="77777777" w:rsidR="002C122D" w:rsidRPr="00B87EFC" w:rsidRDefault="002C122D" w:rsidP="002C122D">
      <w:r w:rsidRPr="00B87EFC">
        <w:t>Questo cors</w:t>
      </w:r>
      <w:r>
        <w:t>o</w:t>
      </w:r>
      <w:r w:rsidRPr="00B87EFC">
        <w:t xml:space="preserve"> si pone l’obiettivo di illustrare come </w:t>
      </w:r>
      <w:r>
        <w:t>le aziende industriali debbano progettare e gestire i processi di approvvigionamento, programmazione della produzione e gestione delle scorte e di distribuzione fisica delle merci.</w:t>
      </w:r>
    </w:p>
    <w:p w14:paraId="6DF36BA2" w14:textId="77777777" w:rsidR="002C122D" w:rsidRDefault="002C122D" w:rsidP="002C122D">
      <w:r>
        <w:t>Al termine del corso lo studente sarà in grado di:</w:t>
      </w:r>
    </w:p>
    <w:p w14:paraId="2E750CCE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padroneggiare le nozioni ed i modelli teorici di riferimento necessari per comprendere il funzionamento dei processi produttivi e logistici delle aziende industriali;</w:t>
      </w:r>
    </w:p>
    <w:p w14:paraId="5B79047D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utilizzare le conoscenze acquisite per comprendere come tali</w:t>
      </w:r>
      <w:r w:rsidRPr="00757847">
        <w:t xml:space="preserve"> processi possano contribuire a consolidare</w:t>
      </w:r>
      <w:r>
        <w:t xml:space="preserve"> e a rafforzare</w:t>
      </w:r>
      <w:r w:rsidRPr="00757847">
        <w:t xml:space="preserve"> il modello competitivo aziendale</w:t>
      </w:r>
      <w:r>
        <w:t>, sapendo proporre opportuni interventi di miglioramento in una pluralità di contesti industriali;</w:t>
      </w:r>
    </w:p>
    <w:p w14:paraId="4CAE1E74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saprà analizzare problemi complessi inerenti all’organizzazione dei principali processi di supply chain management, individuando e (ove possibile) acquisendo le informazioni rilevanti ai fini di un corretto inquadramento del problema; inoltre, saprà proporre una o più soluzioni praticabili per la ri-organizzazione e il miglioramento delle attività di acquisto, produzione e distribuzione fisica delle merci; saprà infine formulare giudizi e valutazioni utili per selezionare la soluzione ritenuta più adeguata e percorribile, soffermandosi anche sulle implicazioni di carattere etico ravvisabili nel problema oggetto di approfondimento;</w:t>
      </w:r>
    </w:p>
    <w:p w14:paraId="4ED32952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sarà in grado di esporre e comunicare in modo chiaro le proprie valutazioni ad interlocutori specialisti e non specialisti, utilizzando una terminologia appropriata e articolando in modo logico e consequenziale gli argomenti a supporto delle proprie posizioni;</w:t>
      </w:r>
    </w:p>
    <w:p w14:paraId="15E51F2F" w14:textId="77777777" w:rsidR="002C122D" w:rsidRDefault="002C122D" w:rsidP="002C122D">
      <w:pPr>
        <w:pStyle w:val="Paragrafoelenco"/>
        <w:numPr>
          <w:ilvl w:val="0"/>
          <w:numId w:val="1"/>
        </w:numPr>
      </w:pPr>
      <w:r>
        <w:t>saprà progredire negli studi in tema di Operations and Supply Chain Management in modo autonomo, attraverso lo studio individuale così come attraverso la pratica professionale.</w:t>
      </w:r>
    </w:p>
    <w:p w14:paraId="11EA133C" w14:textId="77777777" w:rsidR="002C122D" w:rsidRDefault="002C122D" w:rsidP="002C122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F0B15F" w14:textId="77777777" w:rsidR="002C122D" w:rsidRDefault="002C122D" w:rsidP="002C122D">
      <w:r w:rsidRPr="009553D6">
        <w:t xml:space="preserve">Il corso si articola </w:t>
      </w:r>
      <w:r>
        <w:t>nei seguenti moduli:</w:t>
      </w:r>
    </w:p>
    <w:p w14:paraId="3BD17BC7" w14:textId="77777777" w:rsidR="002C122D" w:rsidRPr="00736EDF" w:rsidRDefault="002C122D" w:rsidP="002C122D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736EDF">
        <w:rPr>
          <w:lang w:val="en-US"/>
        </w:rPr>
        <w:t>Operations &amp; Supply Chain Management</w:t>
      </w:r>
      <w:r>
        <w:rPr>
          <w:lang w:val="en-US"/>
        </w:rPr>
        <w:t xml:space="preserve">: </w:t>
      </w:r>
      <w:r w:rsidRPr="00736EDF">
        <w:rPr>
          <w:lang w:val="en-US"/>
        </w:rPr>
        <w:t>Strategie e Performance</w:t>
      </w:r>
    </w:p>
    <w:p w14:paraId="6E865B34" w14:textId="77777777" w:rsidR="002C122D" w:rsidRPr="009553D6" w:rsidRDefault="002C122D" w:rsidP="002C122D">
      <w:r>
        <w:t>–</w:t>
      </w:r>
      <w:r>
        <w:tab/>
      </w:r>
      <w:r w:rsidRPr="009553D6">
        <w:t>Programmazione della produzione</w:t>
      </w:r>
    </w:p>
    <w:p w14:paraId="3365D8E5" w14:textId="77777777" w:rsidR="002C122D" w:rsidRPr="009553D6" w:rsidRDefault="002C122D" w:rsidP="002C122D">
      <w:r>
        <w:t>–</w:t>
      </w:r>
      <w:r>
        <w:tab/>
      </w:r>
      <w:r w:rsidRPr="009553D6">
        <w:t>Gestione degli approvvigionamenti</w:t>
      </w:r>
    </w:p>
    <w:p w14:paraId="653E9E88" w14:textId="77777777" w:rsidR="002C122D" w:rsidRPr="009553D6" w:rsidRDefault="002C122D" w:rsidP="002C122D">
      <w:r>
        <w:t>–</w:t>
      </w:r>
      <w:r>
        <w:tab/>
      </w:r>
      <w:r w:rsidRPr="009553D6">
        <w:t>Gestione delle Scorte</w:t>
      </w:r>
    </w:p>
    <w:p w14:paraId="2E54C357" w14:textId="77777777" w:rsidR="002C122D" w:rsidRPr="009553D6" w:rsidRDefault="002C122D" w:rsidP="002C122D">
      <w:r>
        <w:t>–</w:t>
      </w:r>
      <w:r>
        <w:tab/>
      </w:r>
      <w:r w:rsidRPr="009553D6">
        <w:t>Logistica Distributiva</w:t>
      </w:r>
    </w:p>
    <w:p w14:paraId="04D6A4B8" w14:textId="77777777" w:rsidR="002C122D" w:rsidRPr="009553D6" w:rsidRDefault="002C122D" w:rsidP="002C122D">
      <w:r>
        <w:t>–</w:t>
      </w:r>
      <w:r>
        <w:tab/>
      </w:r>
      <w:r w:rsidRPr="009553D6">
        <w:t>Outsourcing Logistico</w:t>
      </w:r>
    </w:p>
    <w:p w14:paraId="3979DE97" w14:textId="60CD1551" w:rsidR="002C122D" w:rsidRPr="00B04B38" w:rsidRDefault="002C122D" w:rsidP="002C122D">
      <w:pPr>
        <w:spacing w:before="240" w:after="120" w:line="240" w:lineRule="exact"/>
        <w:rPr>
          <w:b/>
          <w:i/>
          <w:sz w:val="18"/>
        </w:rPr>
      </w:pPr>
      <w:r w:rsidRPr="00B04B38">
        <w:rPr>
          <w:b/>
          <w:i/>
          <w:sz w:val="18"/>
        </w:rPr>
        <w:lastRenderedPageBreak/>
        <w:t>BIBLIOGRAFIA</w:t>
      </w:r>
      <w:r w:rsidR="00F1424B">
        <w:rPr>
          <w:rStyle w:val="Rimandonotaapidipagina"/>
          <w:b/>
          <w:i/>
          <w:sz w:val="18"/>
        </w:rPr>
        <w:footnoteReference w:id="1"/>
      </w:r>
    </w:p>
    <w:p w14:paraId="135D2618" w14:textId="77777777" w:rsidR="002C122D" w:rsidRDefault="002C122D" w:rsidP="002C122D">
      <w:pPr>
        <w:pStyle w:val="Testo1"/>
      </w:pPr>
      <w:r w:rsidRPr="00F72590">
        <w:t xml:space="preserve">Tutto il materiale didattico (slides, casi, esercitazioni) caricato su </w:t>
      </w:r>
      <w:r w:rsidRPr="007D025B">
        <w:rPr>
          <w:i/>
        </w:rPr>
        <w:t>Blackboard</w:t>
      </w:r>
      <w:r w:rsidRPr="00F72590">
        <w:t xml:space="preserve"> sarà considerato obbligatorio.</w:t>
      </w:r>
    </w:p>
    <w:p w14:paraId="778B1505" w14:textId="77777777" w:rsidR="002C122D" w:rsidRDefault="002C122D" w:rsidP="002C122D">
      <w:pPr>
        <w:pStyle w:val="Testo1"/>
      </w:pPr>
      <w:r>
        <w:t>Gli studenti interessati ad ulteriori approfondimenti possono acquistare la seguente dispensa:</w:t>
      </w:r>
    </w:p>
    <w:p w14:paraId="2DB26AC3" w14:textId="366950F7" w:rsidR="002C122D" w:rsidRPr="002C122D" w:rsidRDefault="002C122D" w:rsidP="002C122D">
      <w:pPr>
        <w:pStyle w:val="Paragrafoelenco"/>
        <w:numPr>
          <w:ilvl w:val="0"/>
          <w:numId w:val="4"/>
        </w:numPr>
        <w:rPr>
          <w:sz w:val="18"/>
          <w:lang w:val="en-GB"/>
        </w:rPr>
      </w:pPr>
      <w:r w:rsidRPr="002C122D">
        <w:rPr>
          <w:sz w:val="18"/>
          <w:lang w:val="en-GB"/>
        </w:rPr>
        <w:t>Grando A., Operations and Supply Chain, EGEA, Milano, 202</w:t>
      </w:r>
      <w:r w:rsidR="005A3570">
        <w:rPr>
          <w:sz w:val="18"/>
          <w:lang w:val="en-GB"/>
        </w:rPr>
        <w:t>2</w:t>
      </w:r>
      <w:r w:rsidRPr="002C122D">
        <w:rPr>
          <w:sz w:val="18"/>
          <w:lang w:val="en-GB"/>
        </w:rPr>
        <w:t>.</w:t>
      </w:r>
      <w:r w:rsidR="00F1424B">
        <w:rPr>
          <w:sz w:val="18"/>
          <w:lang w:val="en-GB"/>
        </w:rPr>
        <w:t xml:space="preserve"> </w:t>
      </w:r>
      <w:hyperlink r:id="rId9" w:history="1">
        <w:r w:rsidR="00F1424B" w:rsidRPr="00F1424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B67DC1" w14:textId="77777777" w:rsidR="002C122D" w:rsidRPr="0038711B" w:rsidRDefault="002C122D" w:rsidP="002C122D">
      <w:pPr>
        <w:pStyle w:val="Testo1"/>
      </w:pPr>
      <w:r w:rsidRPr="0038711B">
        <w:t>I contenuti aggiuntivi della d</w:t>
      </w:r>
      <w:r>
        <w:t>ispensa non saranno oggetto d’esame.</w:t>
      </w:r>
    </w:p>
    <w:p w14:paraId="64031074" w14:textId="77777777" w:rsidR="002C122D" w:rsidRDefault="002C122D" w:rsidP="002C12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9B2CF2" w14:textId="77777777" w:rsidR="002C122D" w:rsidRPr="002C122D" w:rsidRDefault="002C122D" w:rsidP="008414C0">
      <w:pPr>
        <w:pStyle w:val="Testo2"/>
      </w:pPr>
      <w:r w:rsidRPr="002C122D">
        <w:t xml:space="preserve">Il corso, erogato in modalità blended, prevede attività in forma residenziale (50%) ed in remoto (50%). Le attività residenziali si fondano sull’utilizzo di lezioni interattive di inquadramento dei contenuti teorici e di discussione di casi complessi. Le attività in remoto prevedono l’erogazione di videolezioni (asincrone) ed un intenso utilizzo di esercitazioni e di brevi casi di studio di discussione mediante webinar e feed-back live (sincroni). </w:t>
      </w:r>
    </w:p>
    <w:p w14:paraId="301834F4" w14:textId="77777777" w:rsidR="002C122D" w:rsidRDefault="002C122D" w:rsidP="002C12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VALUTAZIONEDI VALUTAZIONE</w:t>
      </w:r>
    </w:p>
    <w:p w14:paraId="2BB443D7" w14:textId="77777777" w:rsidR="002C122D" w:rsidRPr="00557ED3" w:rsidRDefault="002C122D" w:rsidP="002C122D">
      <w:pPr>
        <w:pStyle w:val="Testo2"/>
        <w:numPr>
          <w:ilvl w:val="0"/>
          <w:numId w:val="2"/>
        </w:numPr>
        <w:tabs>
          <w:tab w:val="clear" w:pos="284"/>
        </w:tabs>
        <w:rPr>
          <w:b/>
          <w:i/>
        </w:rPr>
      </w:pPr>
      <w:r w:rsidRPr="00557ED3">
        <w:rPr>
          <w:b/>
          <w:i/>
        </w:rPr>
        <w:t>Valutazione progressiva in itinere</w:t>
      </w:r>
    </w:p>
    <w:p w14:paraId="4F687A8B" w14:textId="4A5C2E8C" w:rsidR="00D96FEB" w:rsidRPr="00071DFA" w:rsidRDefault="00934197" w:rsidP="00D96FEB">
      <w:pPr>
        <w:pStyle w:val="Testo2"/>
        <w:ind w:firstLine="142"/>
      </w:pPr>
      <w:r w:rsidRPr="00934197">
        <w:t>Per gli studenti che optano per una valutazione progressiva in itinere si prevede che: il 50% della valutazione sia effettuato mediante due prove (</w:t>
      </w:r>
      <w:r w:rsidR="0042737C">
        <w:t>una prova d’aula e un assignment di gruppo</w:t>
      </w:r>
      <w:r w:rsidRPr="00934197">
        <w:t>), somministrate durante lo svolgimento del corso, secondo modalità, contenuti e tempistiche che saranno pubblicati nell'area Blackboard riservata agli studenti iscritti al corso; il 50% della valutazione sia effettuato mediante una prova finale</w:t>
      </w:r>
      <w:r w:rsidR="00114C1F">
        <w:t>, c</w:t>
      </w:r>
      <w:r w:rsidR="00D96FEB">
        <w:t>he consta di domande teoriche e mini-casi.</w:t>
      </w:r>
    </w:p>
    <w:p w14:paraId="2D0F5F36" w14:textId="77777777" w:rsidR="002C122D" w:rsidRPr="00557ED3" w:rsidRDefault="002C122D" w:rsidP="002C122D">
      <w:pPr>
        <w:pStyle w:val="Testo2"/>
        <w:numPr>
          <w:ilvl w:val="0"/>
          <w:numId w:val="2"/>
        </w:numPr>
        <w:tabs>
          <w:tab w:val="clear" w:pos="284"/>
        </w:tabs>
        <w:rPr>
          <w:b/>
          <w:i/>
        </w:rPr>
      </w:pPr>
      <w:r w:rsidRPr="00557ED3">
        <w:rPr>
          <w:b/>
          <w:i/>
        </w:rPr>
        <w:t>Valutazione unitaria sommativa</w:t>
      </w:r>
    </w:p>
    <w:p w14:paraId="41C467B8" w14:textId="2BB7A93F" w:rsidR="002C122D" w:rsidRDefault="002C122D" w:rsidP="002C122D">
      <w:pPr>
        <w:pStyle w:val="Testo2"/>
        <w:ind w:firstLine="14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>
        <w:t xml:space="preserve">una prova scritta, che consta di due domande teoriche e </w:t>
      </w:r>
      <w:r w:rsidR="009559D5">
        <w:t xml:space="preserve">due </w:t>
      </w:r>
      <w:r>
        <w:t>mini-casi.</w:t>
      </w:r>
    </w:p>
    <w:p w14:paraId="26CBD42A" w14:textId="77777777" w:rsidR="00F27C2B" w:rsidRDefault="005E7E76" w:rsidP="005E7E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970C52" w14:textId="77777777" w:rsidR="005E7E76" w:rsidRDefault="005E7E76" w:rsidP="005E7E76">
      <w:pPr>
        <w:pStyle w:val="Testo2"/>
      </w:pPr>
      <w:r>
        <w:t>È richiesta una conoscenza di base della strategia aziendale. Qualora non si sia seguito il corso di Strategia e Politica Aziendale, si suggerisce la lettura del seguente testo:</w:t>
      </w:r>
    </w:p>
    <w:p w14:paraId="61C0A76A" w14:textId="77777777" w:rsidR="005E7E76" w:rsidRDefault="005E7E76" w:rsidP="005E7E76">
      <w:pPr>
        <w:pStyle w:val="Testo2"/>
        <w:spacing w:line="240" w:lineRule="atLeast"/>
        <w:ind w:left="284" w:hanging="284"/>
        <w:rPr>
          <w:spacing w:val="-5"/>
        </w:rPr>
      </w:pPr>
      <w:r w:rsidRPr="005E7E76">
        <w:rPr>
          <w:smallCaps/>
          <w:spacing w:val="-5"/>
          <w:sz w:val="16"/>
        </w:rPr>
        <w:t>R. Grant,</w:t>
      </w:r>
      <w:r w:rsidRPr="005E7E76">
        <w:rPr>
          <w:i/>
          <w:spacing w:val="-5"/>
        </w:rPr>
        <w:t xml:space="preserve"> L’analisi strategica per le decisioni aziendali,</w:t>
      </w:r>
      <w:r w:rsidRPr="005E7E76">
        <w:rPr>
          <w:spacing w:val="-5"/>
        </w:rPr>
        <w:t xml:space="preserve"> Il Mulino.</w:t>
      </w:r>
    </w:p>
    <w:p w14:paraId="4E6502F8" w14:textId="2272061E" w:rsidR="009E6A8A" w:rsidRPr="009E6A8A" w:rsidRDefault="009E6A8A" w:rsidP="002C122D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</w:pPr>
      <w:r w:rsidRPr="009E6A8A">
        <w:rPr>
          <w:rFonts w:ascii="Times" w:hAnsi="Times"/>
          <w:noProof/>
          <w:sz w:val="18"/>
          <w:szCs w:val="20"/>
        </w:rPr>
        <w:t>Nel caso in cui la situazione sanitaria relativa alla pandemia di Covid-19 non dovesse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9E6A8A">
        <w:rPr>
          <w:rFonts w:ascii="Times" w:hAnsi="Times"/>
          <w:noProof/>
          <w:sz w:val="18"/>
          <w:szCs w:val="20"/>
        </w:rPr>
        <w:t>consentire la didattica in presenza, sarà garantita l’erogazione dell’insegnamento in distance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9E6A8A">
        <w:rPr>
          <w:rFonts w:ascii="Times" w:hAnsi="Times"/>
          <w:sz w:val="18"/>
          <w:szCs w:val="20"/>
        </w:rPr>
        <w:t>learning con modalità che verranno comunicate in tempo utile agli studenti</w:t>
      </w:r>
      <w:r w:rsidR="006E543A">
        <w:rPr>
          <w:rFonts w:ascii="Times" w:hAnsi="Times"/>
          <w:sz w:val="18"/>
          <w:szCs w:val="20"/>
        </w:rPr>
        <w:t>.</w:t>
      </w:r>
    </w:p>
    <w:sectPr w:rsidR="009E6A8A" w:rsidRPr="009E6A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EEB5" w14:textId="77777777" w:rsidR="00F1424B" w:rsidRDefault="00F1424B" w:rsidP="00F1424B">
      <w:pPr>
        <w:spacing w:line="240" w:lineRule="auto"/>
      </w:pPr>
      <w:r>
        <w:separator/>
      </w:r>
    </w:p>
  </w:endnote>
  <w:endnote w:type="continuationSeparator" w:id="0">
    <w:p w14:paraId="2EE46835" w14:textId="77777777" w:rsidR="00F1424B" w:rsidRDefault="00F1424B" w:rsidP="00F14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6FC6" w14:textId="77777777" w:rsidR="00F1424B" w:rsidRDefault="00F1424B" w:rsidP="00F1424B">
      <w:pPr>
        <w:spacing w:line="240" w:lineRule="auto"/>
      </w:pPr>
      <w:r>
        <w:separator/>
      </w:r>
    </w:p>
  </w:footnote>
  <w:footnote w:type="continuationSeparator" w:id="0">
    <w:p w14:paraId="1D5BE83E" w14:textId="77777777" w:rsidR="00F1424B" w:rsidRDefault="00F1424B" w:rsidP="00F1424B">
      <w:pPr>
        <w:spacing w:line="240" w:lineRule="auto"/>
      </w:pPr>
      <w:r>
        <w:continuationSeparator/>
      </w:r>
    </w:p>
  </w:footnote>
  <w:footnote w:id="1">
    <w:p w14:paraId="36B7A65C" w14:textId="4344BC11" w:rsidR="00F1424B" w:rsidRDefault="00F142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D81"/>
    <w:multiLevelType w:val="hybridMultilevel"/>
    <w:tmpl w:val="75968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4888"/>
    <w:multiLevelType w:val="hybridMultilevel"/>
    <w:tmpl w:val="55E24EC4"/>
    <w:lvl w:ilvl="0" w:tplc="39B8C8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3B28C7"/>
    <w:multiLevelType w:val="hybridMultilevel"/>
    <w:tmpl w:val="5A9A50E0"/>
    <w:lvl w:ilvl="0" w:tplc="78CEE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5F"/>
    <w:rsid w:val="000F403B"/>
    <w:rsid w:val="00114C1F"/>
    <w:rsid w:val="00187B99"/>
    <w:rsid w:val="001D5978"/>
    <w:rsid w:val="002014DD"/>
    <w:rsid w:val="002C122D"/>
    <w:rsid w:val="002D5E17"/>
    <w:rsid w:val="0042737C"/>
    <w:rsid w:val="00467887"/>
    <w:rsid w:val="00482494"/>
    <w:rsid w:val="004D1217"/>
    <w:rsid w:val="004D6008"/>
    <w:rsid w:val="005A3570"/>
    <w:rsid w:val="005D5CFC"/>
    <w:rsid w:val="005E3080"/>
    <w:rsid w:val="005E7E76"/>
    <w:rsid w:val="00640794"/>
    <w:rsid w:val="006E543A"/>
    <w:rsid w:val="006F1772"/>
    <w:rsid w:val="008414C0"/>
    <w:rsid w:val="008942E7"/>
    <w:rsid w:val="008A1204"/>
    <w:rsid w:val="00900CCA"/>
    <w:rsid w:val="00915188"/>
    <w:rsid w:val="00924B77"/>
    <w:rsid w:val="00934197"/>
    <w:rsid w:val="00940DA2"/>
    <w:rsid w:val="009559D5"/>
    <w:rsid w:val="009E055C"/>
    <w:rsid w:val="009E6A8A"/>
    <w:rsid w:val="00A74F6F"/>
    <w:rsid w:val="00A846CF"/>
    <w:rsid w:val="00AC485F"/>
    <w:rsid w:val="00AD7557"/>
    <w:rsid w:val="00B04B38"/>
    <w:rsid w:val="00B35194"/>
    <w:rsid w:val="00B50C5D"/>
    <w:rsid w:val="00B51253"/>
    <w:rsid w:val="00B525CC"/>
    <w:rsid w:val="00D404F2"/>
    <w:rsid w:val="00D42268"/>
    <w:rsid w:val="00D53864"/>
    <w:rsid w:val="00D96FEB"/>
    <w:rsid w:val="00E607E6"/>
    <w:rsid w:val="00E70CA7"/>
    <w:rsid w:val="00F1424B"/>
    <w:rsid w:val="00F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DA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7C2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1424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424B"/>
  </w:style>
  <w:style w:type="character" w:styleId="Rimandonotaapidipagina">
    <w:name w:val="footnote reference"/>
    <w:basedOn w:val="Carpredefinitoparagrafo"/>
    <w:rsid w:val="00F1424B"/>
    <w:rPr>
      <w:vertAlign w:val="superscript"/>
    </w:rPr>
  </w:style>
  <w:style w:type="character" w:styleId="Collegamentoipertestuale">
    <w:name w:val="Hyperlink"/>
    <w:basedOn w:val="Carpredefinitoparagrafo"/>
    <w:rsid w:val="00F142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7C2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1424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424B"/>
  </w:style>
  <w:style w:type="character" w:styleId="Rimandonotaapidipagina">
    <w:name w:val="footnote reference"/>
    <w:basedOn w:val="Carpredefinitoparagrafo"/>
    <w:rsid w:val="00F1424B"/>
    <w:rPr>
      <w:vertAlign w:val="superscript"/>
    </w:rPr>
  </w:style>
  <w:style w:type="character" w:styleId="Collegamentoipertestuale">
    <w:name w:val="Hyperlink"/>
    <w:basedOn w:val="Carpredefinitoparagrafo"/>
    <w:rsid w:val="00F14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rando-a/operations-and-supply-chain-9788823891579-6767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B15B-7D62-410E-B763-D94568A5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598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2022-05-15T14:06:00Z</dcterms:created>
  <dcterms:modified xsi:type="dcterms:W3CDTF">2022-07-26T06:46:00Z</dcterms:modified>
</cp:coreProperties>
</file>