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A4BF" w14:textId="77777777" w:rsidR="001363EC" w:rsidRDefault="00D6307C" w:rsidP="00D6307C">
      <w:pPr>
        <w:spacing w:before="480"/>
        <w:jc w:val="left"/>
        <w:outlineLvl w:val="0"/>
        <w:rPr>
          <w:b/>
          <w:noProof/>
          <w:szCs w:val="20"/>
        </w:rPr>
      </w:pPr>
      <w:r w:rsidRPr="005D2809">
        <w:rPr>
          <w:b/>
          <w:noProof/>
          <w:szCs w:val="20"/>
        </w:rPr>
        <w:t>Communication management (laurea in Direzione e consulenza aziendale)</w:t>
      </w:r>
    </w:p>
    <w:p w14:paraId="73712919" w14:textId="77777777" w:rsidR="00D6307C" w:rsidRPr="005D2809" w:rsidRDefault="00D6307C" w:rsidP="001363EC">
      <w:pPr>
        <w:jc w:val="left"/>
        <w:outlineLvl w:val="0"/>
        <w:rPr>
          <w:b/>
          <w:noProof/>
          <w:szCs w:val="20"/>
        </w:rPr>
      </w:pPr>
      <w:r w:rsidRPr="00D6307C">
        <w:rPr>
          <w:smallCaps/>
          <w:noProof/>
          <w:sz w:val="18"/>
          <w:szCs w:val="18"/>
        </w:rPr>
        <w:t xml:space="preserve">Prof. </w:t>
      </w:r>
      <w:r w:rsidR="00F77BAF">
        <w:rPr>
          <w:smallCaps/>
          <w:noProof/>
          <w:sz w:val="18"/>
          <w:szCs w:val="18"/>
        </w:rPr>
        <w:t xml:space="preserve">Silvia Biraghi; Prof. </w:t>
      </w:r>
      <w:r w:rsidRPr="00D6307C">
        <w:rPr>
          <w:smallCaps/>
          <w:noProof/>
          <w:sz w:val="18"/>
          <w:szCs w:val="18"/>
        </w:rPr>
        <w:t>Marco De Angeli</w:t>
      </w:r>
    </w:p>
    <w:p w14:paraId="57428BA2" w14:textId="77777777" w:rsidR="002D5E17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F3A0E4" w14:textId="16B46AE9" w:rsidR="00485A09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Il corso si propone di fornire una panoramica sulle più recenti tendenze di sviluppo nel campo della comunicazione d’impresa e nello specifico della comunicazione di marca. L’obiettivo è quello di condividere con i partecipanti le conoscenze, le sensibilità e gli strumenti operativi</w:t>
      </w:r>
      <w:r w:rsidR="00CD4381">
        <w:rPr>
          <w:rFonts w:ascii="Times New Roman" w:hAnsi="Times New Roman"/>
          <w:sz w:val="20"/>
          <w:lang w:val="it-IT"/>
        </w:rPr>
        <w:t>,</w:t>
      </w:r>
      <w:r w:rsidRPr="00AE4885">
        <w:rPr>
          <w:rFonts w:ascii="Times New Roman" w:hAnsi="Times New Roman"/>
          <w:sz w:val="20"/>
          <w:lang w:val="it-IT"/>
        </w:rPr>
        <w:t xml:space="preserve"> atti a comprendere e realizzare il potenziale della comunicazione </w:t>
      </w:r>
      <w:r w:rsidR="00CD4381">
        <w:rPr>
          <w:rFonts w:ascii="Times New Roman" w:hAnsi="Times New Roman"/>
          <w:sz w:val="20"/>
          <w:lang w:val="it-IT"/>
        </w:rPr>
        <w:t xml:space="preserve">a </w:t>
      </w:r>
      <w:r w:rsidRPr="00AE4885">
        <w:rPr>
          <w:rFonts w:ascii="Times New Roman" w:hAnsi="Times New Roman"/>
          <w:sz w:val="20"/>
          <w:lang w:val="it-IT"/>
        </w:rPr>
        <w:t>supporto delle imprese</w:t>
      </w:r>
      <w:r w:rsidR="00CD4381">
        <w:rPr>
          <w:rFonts w:ascii="Times New Roman" w:hAnsi="Times New Roman"/>
          <w:sz w:val="20"/>
          <w:lang w:val="it-IT"/>
        </w:rPr>
        <w:t>.</w:t>
      </w:r>
      <w:r w:rsidRPr="00AE4885">
        <w:rPr>
          <w:rFonts w:ascii="Times New Roman" w:hAnsi="Times New Roman"/>
          <w:sz w:val="20"/>
          <w:lang w:val="it-IT"/>
        </w:rPr>
        <w:t xml:space="preserve"> </w:t>
      </w:r>
      <w:r w:rsidR="00CD4381">
        <w:rPr>
          <w:rFonts w:ascii="Times New Roman" w:hAnsi="Times New Roman"/>
          <w:sz w:val="20"/>
          <w:lang w:val="it-IT"/>
        </w:rPr>
        <w:t xml:space="preserve">A questo scopo, il corso integra nozioni e riflessioni strategiche sulla costruzione del brand, sulla relazione tra marca, </w:t>
      </w:r>
      <w:r w:rsidRPr="00AE4885">
        <w:rPr>
          <w:rFonts w:ascii="Times New Roman" w:hAnsi="Times New Roman"/>
          <w:sz w:val="20"/>
          <w:lang w:val="it-IT"/>
        </w:rPr>
        <w:t xml:space="preserve">consumatori e </w:t>
      </w:r>
      <w:r w:rsidR="00352791">
        <w:rPr>
          <w:rFonts w:ascii="Times New Roman" w:hAnsi="Times New Roman"/>
          <w:sz w:val="20"/>
          <w:lang w:val="it-IT"/>
        </w:rPr>
        <w:t>stakeholder</w:t>
      </w:r>
      <w:r w:rsidR="00CD4381">
        <w:rPr>
          <w:rFonts w:ascii="Times New Roman" w:hAnsi="Times New Roman"/>
          <w:sz w:val="20"/>
          <w:lang w:val="it-IT"/>
        </w:rPr>
        <w:t>, con competenze volte all’ideazione e alla gestione di progetti di comunicazione di marca.</w:t>
      </w:r>
    </w:p>
    <w:p w14:paraId="537018E7" w14:textId="77777777" w:rsidR="00485A09" w:rsidRPr="00AE4885" w:rsidRDefault="00485A09" w:rsidP="00485A09">
      <w:pPr>
        <w:pStyle w:val="WPNormal"/>
        <w:spacing w:before="120"/>
        <w:jc w:val="both"/>
        <w:rPr>
          <w:rFonts w:ascii="Times New Roman" w:hAnsi="Times New Roman"/>
          <w:b/>
          <w:bCs/>
          <w:i/>
          <w:sz w:val="20"/>
          <w:lang w:val="it-IT"/>
        </w:rPr>
      </w:pPr>
      <w:r w:rsidRPr="00AE4885">
        <w:rPr>
          <w:rFonts w:ascii="Times New Roman" w:hAnsi="Times New Roman"/>
          <w:b/>
          <w:bCs/>
          <w:i/>
          <w:sz w:val="20"/>
          <w:lang w:val="it-IT"/>
        </w:rPr>
        <w:t>Risultati di Apprendimento attesi</w:t>
      </w:r>
    </w:p>
    <w:p w14:paraId="0E783A1A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Al termine di questo corso lo studente sarà in grado di:</w:t>
      </w:r>
    </w:p>
    <w:p w14:paraId="4B275B1B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Conoscenza e comprensione:</w:t>
      </w:r>
    </w:p>
    <w:p w14:paraId="3FDEF65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Riconoscere criticamente i diversi approcci alla comunicazione adottati dalle aziende.</w:t>
      </w:r>
    </w:p>
    <w:p w14:paraId="679E7300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Comprendere il ruolo della comunicazione aziendale a supporto delle risorse intangibili.</w:t>
      </w:r>
    </w:p>
    <w:p w14:paraId="44AEB4B2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Apprezzare i trend di sviluppo della comunicazione aziendale nella creazione di intense relazioni marca-consumatore.</w:t>
      </w:r>
    </w:p>
    <w:p w14:paraId="7D56E781" w14:textId="22762571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Decodificare i flussi informativi degli attori della comunicazione e approfondire struttura e funzionamento di u</w:t>
      </w:r>
      <w:r w:rsidR="00177A8F">
        <w:rPr>
          <w:rFonts w:ascii="Times New Roman" w:hAnsi="Times New Roman"/>
          <w:sz w:val="20"/>
          <w:lang w:val="it-IT"/>
        </w:rPr>
        <w:t>n’</w:t>
      </w:r>
      <w:r w:rsidRPr="00AE4885">
        <w:rPr>
          <w:rFonts w:ascii="Times New Roman" w:hAnsi="Times New Roman"/>
          <w:sz w:val="20"/>
          <w:lang w:val="it-IT"/>
        </w:rPr>
        <w:t>agenzia di pubblicità internazionale.</w:t>
      </w:r>
    </w:p>
    <w:p w14:paraId="09FC2DB6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Conoscere il workflow strategico e operativo per la realizzazione di iniziative di comunicazione di marca.</w:t>
      </w:r>
    </w:p>
    <w:p w14:paraId="2A725DA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Valutare gli aspetti etici e di autodisciplina relativi alla realizzazione di campagne di comunicazione.</w:t>
      </w:r>
    </w:p>
    <w:p w14:paraId="68AED609" w14:textId="77777777" w:rsidR="00485A09" w:rsidRPr="00AE4885" w:rsidRDefault="00485A09" w:rsidP="0017421D">
      <w:pPr>
        <w:pStyle w:val="WPNormal"/>
        <w:spacing w:before="120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Capacità di applicare conoscenza e comprensione</w:t>
      </w:r>
    </w:p>
    <w:p w14:paraId="1655F695" w14:textId="7E72F2B3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Al termine del corso lo studente sarà in grado di </w:t>
      </w:r>
      <w:r w:rsidR="00177A8F">
        <w:rPr>
          <w:rFonts w:ascii="Times New Roman" w:hAnsi="Times New Roman"/>
          <w:sz w:val="20"/>
          <w:lang w:val="it-IT"/>
        </w:rPr>
        <w:t>ideare e gestire un progetto di</w:t>
      </w:r>
      <w:r w:rsidRPr="00AE4885">
        <w:rPr>
          <w:rFonts w:ascii="Times New Roman" w:hAnsi="Times New Roman"/>
          <w:sz w:val="20"/>
          <w:lang w:val="it-IT"/>
        </w:rPr>
        <w:t xml:space="preserve"> comunicazione della marca</w:t>
      </w:r>
      <w:r w:rsidR="00177A8F">
        <w:rPr>
          <w:rFonts w:ascii="Times New Roman" w:hAnsi="Times New Roman"/>
          <w:sz w:val="20"/>
          <w:lang w:val="it-IT"/>
        </w:rPr>
        <w:t xml:space="preserve"> a livello strategico ed operativo</w:t>
      </w:r>
      <w:r w:rsidRPr="00AE4885">
        <w:rPr>
          <w:rFonts w:ascii="Times New Roman" w:hAnsi="Times New Roman"/>
          <w:sz w:val="20"/>
          <w:lang w:val="it-IT"/>
        </w:rPr>
        <w:t>, scegliendo</w:t>
      </w:r>
      <w:r w:rsidR="002E7009">
        <w:rPr>
          <w:rFonts w:ascii="Times New Roman" w:hAnsi="Times New Roman"/>
          <w:sz w:val="20"/>
          <w:lang w:val="it-IT"/>
        </w:rPr>
        <w:t xml:space="preserve"> i corretti stakeholder di riferimento ed i c</w:t>
      </w:r>
      <w:r w:rsidR="00177A8F">
        <w:rPr>
          <w:rFonts w:ascii="Times New Roman" w:hAnsi="Times New Roman"/>
          <w:sz w:val="20"/>
          <w:lang w:val="it-IT"/>
        </w:rPr>
        <w:t>oncetti,</w:t>
      </w:r>
      <w:r w:rsidR="002E7009">
        <w:rPr>
          <w:rFonts w:ascii="Times New Roman" w:hAnsi="Times New Roman"/>
          <w:sz w:val="20"/>
          <w:lang w:val="it-IT"/>
        </w:rPr>
        <w:t xml:space="preserve"> i</w:t>
      </w:r>
      <w:r w:rsidR="00D06C6A">
        <w:rPr>
          <w:rFonts w:ascii="Times New Roman" w:hAnsi="Times New Roman"/>
          <w:sz w:val="20"/>
          <w:lang w:val="it-IT"/>
        </w:rPr>
        <w:t xml:space="preserve"> contenu</w:t>
      </w:r>
      <w:r w:rsidR="00DF2CEC">
        <w:rPr>
          <w:rFonts w:ascii="Times New Roman" w:hAnsi="Times New Roman"/>
          <w:sz w:val="20"/>
          <w:lang w:val="it-IT"/>
        </w:rPr>
        <w:t>t</w:t>
      </w:r>
      <w:r w:rsidR="00D06C6A">
        <w:rPr>
          <w:rFonts w:ascii="Times New Roman" w:hAnsi="Times New Roman"/>
          <w:sz w:val="20"/>
          <w:lang w:val="it-IT"/>
        </w:rPr>
        <w:t>i</w:t>
      </w:r>
      <w:r w:rsidR="00177A8F">
        <w:rPr>
          <w:rFonts w:ascii="Times New Roman" w:hAnsi="Times New Roman"/>
          <w:sz w:val="20"/>
          <w:lang w:val="it-IT"/>
        </w:rPr>
        <w:t xml:space="preserve"> e la combinazione d</w:t>
      </w:r>
      <w:r w:rsidR="002E7009">
        <w:rPr>
          <w:rFonts w:ascii="Times New Roman" w:hAnsi="Times New Roman"/>
          <w:sz w:val="20"/>
          <w:lang w:val="it-IT"/>
        </w:rPr>
        <w:t>e</w:t>
      </w:r>
      <w:r w:rsidR="00177A8F">
        <w:rPr>
          <w:rFonts w:ascii="Times New Roman" w:hAnsi="Times New Roman"/>
          <w:sz w:val="20"/>
          <w:lang w:val="it-IT"/>
        </w:rPr>
        <w:t>i</w:t>
      </w:r>
      <w:r w:rsidRPr="00AE4885">
        <w:rPr>
          <w:rFonts w:ascii="Times New Roman" w:hAnsi="Times New Roman"/>
          <w:sz w:val="20"/>
          <w:lang w:val="it-IT"/>
        </w:rPr>
        <w:t xml:space="preserve"> media più adatt</w:t>
      </w:r>
      <w:r w:rsidR="002E7009">
        <w:rPr>
          <w:rFonts w:ascii="Times New Roman" w:hAnsi="Times New Roman"/>
          <w:sz w:val="20"/>
          <w:lang w:val="it-IT"/>
        </w:rPr>
        <w:t>i</w:t>
      </w:r>
    </w:p>
    <w:p w14:paraId="7AE172DD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Sarà inoltre in grado di presentare in forma scritta un progetto di comunicazione e di orientarsi nel mondo lavorativo di un’agenzia di pubblicità o di un’azienda</w:t>
      </w:r>
    </w:p>
    <w:p w14:paraId="36008617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341D8A4" w14:textId="5C08B04E" w:rsidR="002D62BD" w:rsidRPr="00AE4885" w:rsidRDefault="002D62BD" w:rsidP="002D62BD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lastRenderedPageBreak/>
        <w:t>Durante il corso verranno trattati i seguenti argomenti:</w:t>
      </w:r>
    </w:p>
    <w:p w14:paraId="0D0EB065" w14:textId="1B329044" w:rsidR="00352791" w:rsidRPr="00BF6CEC" w:rsidRDefault="00352791" w:rsidP="00352791">
      <w:pPr>
        <w:rPr>
          <w:rFonts w:ascii="Times" w:hAnsi="Times"/>
          <w:i/>
          <w:szCs w:val="18"/>
        </w:rPr>
      </w:pPr>
      <w:r w:rsidRPr="00BF6CEC">
        <w:rPr>
          <w:rFonts w:ascii="Times" w:hAnsi="Times"/>
          <w:smallCaps/>
          <w:sz w:val="18"/>
          <w:szCs w:val="18"/>
        </w:rPr>
        <w:t>Primo Modulo</w:t>
      </w:r>
      <w:r w:rsidRPr="00BF6CEC">
        <w:rPr>
          <w:rFonts w:ascii="Times" w:hAnsi="Times"/>
          <w:szCs w:val="18"/>
        </w:rPr>
        <w:t>:</w:t>
      </w:r>
      <w:r w:rsidRPr="00BF6CEC">
        <w:rPr>
          <w:rFonts w:ascii="Times" w:hAnsi="Times"/>
          <w:i/>
          <w:szCs w:val="18"/>
        </w:rPr>
        <w:t xml:space="preserve"> Prof. Silvia Biraghi</w:t>
      </w:r>
    </w:p>
    <w:p w14:paraId="05A48F54" w14:textId="77777777" w:rsidR="002D62BD" w:rsidRPr="005D2809" w:rsidRDefault="002D62BD" w:rsidP="002D62BD">
      <w:r w:rsidRPr="005D2809">
        <w:t>1.</w:t>
      </w:r>
      <w:r w:rsidRPr="005D2809">
        <w:tab/>
      </w:r>
      <w:r w:rsidRPr="001363EC">
        <w:rPr>
          <w:i/>
          <w:szCs w:val="20"/>
        </w:rPr>
        <w:t>La comunicazione aziendale in ottica totale integrata</w:t>
      </w:r>
    </w:p>
    <w:p w14:paraId="151B3F04" w14:textId="77777777" w:rsidR="002D62BD" w:rsidRPr="005D2809" w:rsidRDefault="002D62BD" w:rsidP="002D62BD">
      <w:r w:rsidRPr="005D2809">
        <w:t>–</w:t>
      </w:r>
      <w:r w:rsidRPr="005D2809">
        <w:tab/>
        <w:t>L’evoluzione del ruolo della comunicazione nel contesto contemporaneo.</w:t>
      </w:r>
    </w:p>
    <w:p w14:paraId="1D2E215B" w14:textId="77777777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>Le aree della comunicazione aziendale: istituzionale, interna, di marca, finanziaria.</w:t>
      </w:r>
    </w:p>
    <w:p w14:paraId="0DC2520A" w14:textId="77777777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 xml:space="preserve">Le sfide attuali all’integrazione tra linearità-controllo e </w:t>
      </w:r>
      <w:proofErr w:type="spellStart"/>
      <w:r w:rsidRPr="005D2809">
        <w:t>multidirezionalità</w:t>
      </w:r>
      <w:proofErr w:type="spellEnd"/>
      <w:r w:rsidRPr="005D2809">
        <w:t>-trasparenza.</w:t>
      </w:r>
    </w:p>
    <w:p w14:paraId="72D20306" w14:textId="77777777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2.</w:t>
      </w:r>
      <w:r w:rsidRPr="005D2809">
        <w:rPr>
          <w:szCs w:val="20"/>
        </w:rPr>
        <w:tab/>
      </w:r>
      <w:r w:rsidRPr="001363EC">
        <w:rPr>
          <w:i/>
          <w:szCs w:val="20"/>
        </w:rPr>
        <w:t>Le risorse intangibili</w:t>
      </w:r>
    </w:p>
    <w:p w14:paraId="7DCB02A0" w14:textId="75C6B272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>Identità, immagine e reputazione</w:t>
      </w:r>
    </w:p>
    <w:p w14:paraId="2D0AB692" w14:textId="4243CA95" w:rsidR="00B760E3" w:rsidRPr="00BF6CEC" w:rsidRDefault="00B760E3" w:rsidP="00BF6CEC">
      <w:pPr>
        <w:ind w:left="284" w:hanging="284"/>
        <w:rPr>
          <w:lang w:val="en-US"/>
        </w:rPr>
      </w:pPr>
      <w:r w:rsidRPr="00BF6CEC">
        <w:rPr>
          <w:lang w:val="en-US"/>
        </w:rPr>
        <w:t>–</w:t>
      </w:r>
      <w:r w:rsidRPr="00BF6CEC">
        <w:rPr>
          <w:lang w:val="en-US"/>
        </w:rPr>
        <w:tab/>
      </w:r>
      <w:r w:rsidR="002D62BD" w:rsidRPr="00BF6CEC">
        <w:rPr>
          <w:lang w:val="en-US"/>
        </w:rPr>
        <w:t xml:space="preserve">Corporate branding </w:t>
      </w:r>
    </w:p>
    <w:p w14:paraId="7030A14B" w14:textId="64021A9A" w:rsidR="002D62BD" w:rsidRPr="00C46488" w:rsidRDefault="00B760E3" w:rsidP="00BF6CEC">
      <w:pPr>
        <w:ind w:left="284" w:hanging="284"/>
        <w:rPr>
          <w:lang w:val="en-US"/>
        </w:rPr>
      </w:pPr>
      <w:r w:rsidRPr="00BF6CEC">
        <w:rPr>
          <w:lang w:val="en-US"/>
        </w:rPr>
        <w:t>–</w:t>
      </w:r>
      <w:r w:rsidRPr="00BF6CEC">
        <w:rPr>
          <w:lang w:val="en-US"/>
        </w:rPr>
        <w:tab/>
        <w:t xml:space="preserve">Corporate citizenship e </w:t>
      </w:r>
      <w:r w:rsidR="002D62BD" w:rsidRPr="00C46488">
        <w:rPr>
          <w:lang w:val="en-US"/>
        </w:rPr>
        <w:t>brand activism</w:t>
      </w:r>
    </w:p>
    <w:p w14:paraId="14A8AD1D" w14:textId="77777777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3.</w:t>
      </w:r>
      <w:r w:rsidRPr="005D2809">
        <w:rPr>
          <w:szCs w:val="20"/>
        </w:rPr>
        <w:tab/>
      </w:r>
      <w:r w:rsidRPr="001363EC">
        <w:rPr>
          <w:i/>
          <w:szCs w:val="20"/>
        </w:rPr>
        <w:t>La comunicazione a sostegno della marca</w:t>
      </w:r>
    </w:p>
    <w:p w14:paraId="2605F68C" w14:textId="77777777" w:rsidR="002D62BD" w:rsidRPr="005D2809" w:rsidRDefault="002D62BD" w:rsidP="002D62BD">
      <w:r w:rsidRPr="005D2809">
        <w:t>–</w:t>
      </w:r>
      <w:r w:rsidRPr="005D2809">
        <w:tab/>
        <w:t>Il ruolo delle marche in continua evoluzione.</w:t>
      </w:r>
    </w:p>
    <w:p w14:paraId="4DD01780" w14:textId="455BAFFB" w:rsidR="002D62BD" w:rsidRPr="005D2809" w:rsidRDefault="002D62BD" w:rsidP="002D62BD">
      <w:r w:rsidRPr="005D2809">
        <w:t>–</w:t>
      </w:r>
      <w:r w:rsidRPr="005D2809">
        <w:tab/>
        <w:t>Concetti di ba</w:t>
      </w:r>
      <w:r w:rsidR="00B760E3">
        <w:t xml:space="preserve">se per la gestione di una marca: brand </w:t>
      </w:r>
      <w:proofErr w:type="spellStart"/>
      <w:r w:rsidR="00B760E3">
        <w:t>identity</w:t>
      </w:r>
      <w:proofErr w:type="spellEnd"/>
      <w:r w:rsidR="00B760E3">
        <w:t xml:space="preserve"> e brand </w:t>
      </w:r>
      <w:proofErr w:type="spellStart"/>
      <w:r w:rsidR="00B760E3">
        <w:t>positioning</w:t>
      </w:r>
      <w:proofErr w:type="spellEnd"/>
    </w:p>
    <w:p w14:paraId="43225DA5" w14:textId="395A88A1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</w:r>
      <w:r>
        <w:t>S</w:t>
      </w:r>
      <w:r w:rsidRPr="005D2809">
        <w:t>viluppare insight, intercettare ed esplorare trend</w:t>
      </w:r>
      <w:r w:rsidR="00B760E3">
        <w:t xml:space="preserve"> e generare </w:t>
      </w:r>
      <w:r>
        <w:t>contenuti per la realizzazione di progetti di comunicazione di marca</w:t>
      </w:r>
    </w:p>
    <w:p w14:paraId="14EED11B" w14:textId="5A076BC3" w:rsidR="002D62BD" w:rsidRDefault="002D62BD" w:rsidP="006B440F">
      <w:pPr>
        <w:spacing w:before="120"/>
        <w:rPr>
          <w:rFonts w:ascii="Times" w:hAnsi="Times"/>
          <w:i/>
          <w:iCs/>
          <w:smallCaps/>
          <w:sz w:val="18"/>
          <w:szCs w:val="18"/>
        </w:rPr>
      </w:pPr>
      <w:r w:rsidRPr="00BF6CEC">
        <w:rPr>
          <w:rFonts w:ascii="Times" w:hAnsi="Times"/>
          <w:smallCaps/>
          <w:sz w:val="18"/>
          <w:szCs w:val="18"/>
        </w:rPr>
        <w:t xml:space="preserve">Secondo Modulo: </w:t>
      </w:r>
      <w:r w:rsidRPr="006B440F">
        <w:rPr>
          <w:i/>
          <w:szCs w:val="20"/>
          <w:lang w:eastAsia="en-US"/>
        </w:rPr>
        <w:t>Prof. Marco De Angeli</w:t>
      </w:r>
    </w:p>
    <w:p w14:paraId="388CFADD" w14:textId="2EDF7A04" w:rsidR="001D2D76" w:rsidRPr="00050C3A" w:rsidRDefault="001D2D76" w:rsidP="001D2D76">
      <w:pPr>
        <w:rPr>
          <w:szCs w:val="20"/>
        </w:rPr>
      </w:pPr>
      <w:r w:rsidRPr="00050C3A">
        <w:rPr>
          <w:szCs w:val="20"/>
        </w:rPr>
        <w:t>1.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 xml:space="preserve">Contesto, attori ed evoluzione </w:t>
      </w:r>
      <w:proofErr w:type="spellStart"/>
      <w:r w:rsidRPr="00050C3A">
        <w:rPr>
          <w:i/>
          <w:iCs/>
          <w:szCs w:val="20"/>
        </w:rPr>
        <w:t>dell</w:t>
      </w:r>
      <w:r w:rsidR="00C46488" w:rsidRPr="00050C3A">
        <w:rPr>
          <w:i/>
          <w:iCs/>
          <w:szCs w:val="20"/>
        </w:rPr>
        <w:t>’international</w:t>
      </w:r>
      <w:proofErr w:type="spellEnd"/>
      <w:r w:rsidR="00C46488" w:rsidRPr="00050C3A">
        <w:rPr>
          <w:i/>
          <w:iCs/>
          <w:szCs w:val="20"/>
        </w:rPr>
        <w:t xml:space="preserve"> advertising </w:t>
      </w:r>
      <w:proofErr w:type="spellStart"/>
      <w:r w:rsidR="00C46488" w:rsidRPr="00050C3A">
        <w:rPr>
          <w:i/>
          <w:iCs/>
          <w:szCs w:val="20"/>
        </w:rPr>
        <w:t>industry</w:t>
      </w:r>
      <w:proofErr w:type="spellEnd"/>
    </w:p>
    <w:p w14:paraId="1A568A72" w14:textId="6E745C5E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L’evoluzione dello scenario</w:t>
      </w:r>
      <w:r w:rsidR="00940276">
        <w:rPr>
          <w:sz w:val="20"/>
          <w:lang w:val="it-IT"/>
        </w:rPr>
        <w:t>. Le conseguenze di pandemie e conflitti internazionali sulla comunicazione istituzionale.</w:t>
      </w:r>
    </w:p>
    <w:p w14:paraId="06929608" w14:textId="19C64735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Organizzazione di un</w:t>
      </w:r>
      <w:r w:rsidR="005B5A08" w:rsidRPr="006B440F">
        <w:rPr>
          <w:sz w:val="20"/>
          <w:lang w:val="it-IT"/>
        </w:rPr>
        <w:t>’</w:t>
      </w:r>
      <w:r w:rsidRPr="006B440F">
        <w:rPr>
          <w:sz w:val="20"/>
          <w:lang w:val="it-IT"/>
        </w:rPr>
        <w:t>agenzia</w:t>
      </w:r>
      <w:r w:rsidR="006E5CD4" w:rsidRPr="006B440F">
        <w:rPr>
          <w:sz w:val="20"/>
          <w:lang w:val="it-IT"/>
        </w:rPr>
        <w:t xml:space="preserve"> pubblicitaria</w:t>
      </w:r>
      <w:r w:rsidR="005E134E" w:rsidRPr="006B440F">
        <w:rPr>
          <w:sz w:val="20"/>
          <w:lang w:val="it-IT"/>
        </w:rPr>
        <w:t>,</w:t>
      </w:r>
      <w:r w:rsidRPr="006B440F">
        <w:rPr>
          <w:sz w:val="20"/>
          <w:lang w:val="it-IT"/>
        </w:rPr>
        <w:t xml:space="preserve"> rapporto tra</w:t>
      </w:r>
      <w:r w:rsidR="005E134E" w:rsidRPr="006B440F">
        <w:rPr>
          <w:sz w:val="20"/>
          <w:lang w:val="it-IT"/>
        </w:rPr>
        <w:t xml:space="preserve"> </w:t>
      </w:r>
      <w:r w:rsidRPr="006B440F">
        <w:rPr>
          <w:sz w:val="20"/>
          <w:lang w:val="it-IT"/>
        </w:rPr>
        <w:t>competenze in azienda ed agenzia</w:t>
      </w:r>
      <w:r w:rsidR="005E134E" w:rsidRPr="006B440F">
        <w:rPr>
          <w:sz w:val="20"/>
          <w:lang w:val="it-IT"/>
        </w:rPr>
        <w:t xml:space="preserve"> e gestione di un</w:t>
      </w:r>
      <w:r w:rsidR="005B5A08" w:rsidRPr="006B440F">
        <w:rPr>
          <w:sz w:val="20"/>
          <w:lang w:val="it-IT"/>
        </w:rPr>
        <w:t xml:space="preserve"> progetto</w:t>
      </w:r>
      <w:r w:rsidR="005E134E" w:rsidRPr="006B440F">
        <w:rPr>
          <w:sz w:val="20"/>
          <w:lang w:val="it-IT"/>
        </w:rPr>
        <w:t xml:space="preserve"> di comunicazione internazionale</w:t>
      </w:r>
      <w:r w:rsidR="006E5CD4" w:rsidRPr="006B440F">
        <w:rPr>
          <w:sz w:val="20"/>
          <w:lang w:val="it-IT"/>
        </w:rPr>
        <w:t>.</w:t>
      </w:r>
    </w:p>
    <w:p w14:paraId="6BAF9A07" w14:textId="1C025C42" w:rsidR="001D2D76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Il flusso di lavoro dal brief del cliente all’output creativo</w:t>
      </w:r>
      <w:r w:rsidR="001D2D76" w:rsidRPr="006B440F">
        <w:rPr>
          <w:sz w:val="20"/>
          <w:lang w:val="it-IT"/>
        </w:rPr>
        <w:t>.</w:t>
      </w:r>
    </w:p>
    <w:p w14:paraId="67843106" w14:textId="58548DA1" w:rsidR="001D2D76" w:rsidRPr="00050C3A" w:rsidRDefault="001D2D76" w:rsidP="0017421D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2.</w:t>
      </w:r>
      <w:r w:rsidRPr="00050C3A">
        <w:rPr>
          <w:szCs w:val="20"/>
        </w:rPr>
        <w:tab/>
      </w:r>
      <w:r w:rsidR="005E134E" w:rsidRPr="00050C3A">
        <w:rPr>
          <w:i/>
          <w:iCs/>
          <w:szCs w:val="20"/>
        </w:rPr>
        <w:t>La strategia pubblicitaria</w:t>
      </w:r>
    </w:p>
    <w:p w14:paraId="1AD788C7" w14:textId="7B4D066D" w:rsidR="005E134E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Percorso ed elaborazione delle informazioni per definire una strategia creativa coerente con gli obiettivi di marketing</w:t>
      </w:r>
      <w:r w:rsidR="006E5CD4" w:rsidRPr="006B440F">
        <w:rPr>
          <w:sz w:val="20"/>
          <w:lang w:val="it-IT"/>
        </w:rPr>
        <w:t>.</w:t>
      </w:r>
    </w:p>
    <w:p w14:paraId="437EE80B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Differenze tra app</w:t>
      </w:r>
      <w:r w:rsidR="006E5CD4" w:rsidRPr="006B440F">
        <w:rPr>
          <w:sz w:val="20"/>
          <w:lang w:val="it-IT"/>
        </w:rPr>
        <w:t>r</w:t>
      </w:r>
      <w:r w:rsidRPr="006B440F">
        <w:rPr>
          <w:sz w:val="20"/>
          <w:lang w:val="it-IT"/>
        </w:rPr>
        <w:t>occi mass market e peculiarità della comunicazione dei beni di alto di gamma</w:t>
      </w:r>
      <w:r w:rsidR="006E5CD4" w:rsidRPr="006B440F">
        <w:rPr>
          <w:sz w:val="20"/>
          <w:lang w:val="it-IT"/>
        </w:rPr>
        <w:t>.</w:t>
      </w:r>
    </w:p>
    <w:p w14:paraId="73F23163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Gli stili creativi. L’approccio razionale e l’approccio emozionale</w:t>
      </w:r>
      <w:r w:rsidR="006E5CD4" w:rsidRPr="006B440F">
        <w:rPr>
          <w:sz w:val="20"/>
          <w:lang w:val="it-IT"/>
        </w:rPr>
        <w:t>.</w:t>
      </w:r>
    </w:p>
    <w:p w14:paraId="55662DD6" w14:textId="2D5D8B1E" w:rsidR="003C0451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Specificità della comunicazione comparativa in Italia e all’Estero</w:t>
      </w:r>
      <w:r w:rsidR="002402EB" w:rsidRPr="006B440F">
        <w:rPr>
          <w:sz w:val="20"/>
          <w:lang w:val="it-IT"/>
        </w:rPr>
        <w:t>.</w:t>
      </w:r>
    </w:p>
    <w:p w14:paraId="4267F8CB" w14:textId="38258B93" w:rsidR="005E134E" w:rsidRPr="00050C3A" w:rsidRDefault="005E134E" w:rsidP="0017421D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3.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Deontologia ed etica della comunicazione commerciale</w:t>
      </w:r>
    </w:p>
    <w:p w14:paraId="13685F32" w14:textId="78AEC3F4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La tutela del consumatore</w:t>
      </w:r>
      <w:r w:rsidR="006E5CD4" w:rsidRPr="006B440F">
        <w:rPr>
          <w:sz w:val="20"/>
          <w:lang w:val="it-IT"/>
        </w:rPr>
        <w:t xml:space="preserve"> per</w:t>
      </w:r>
      <w:r w:rsidRPr="006B440F">
        <w:rPr>
          <w:sz w:val="20"/>
          <w:lang w:val="it-IT"/>
        </w:rPr>
        <w:t xml:space="preserve"> AGCM, AGCOM e IAP</w:t>
      </w:r>
      <w:r w:rsidR="002402EB" w:rsidRPr="006B440F">
        <w:rPr>
          <w:sz w:val="20"/>
          <w:lang w:val="it-IT"/>
        </w:rPr>
        <w:t>.</w:t>
      </w:r>
    </w:p>
    <w:p w14:paraId="54DB0C98" w14:textId="63A0617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 e funzionamento dello IAP</w:t>
      </w:r>
      <w:r w:rsidR="002402EB" w:rsidRPr="006B440F">
        <w:rPr>
          <w:sz w:val="20"/>
          <w:lang w:val="it-IT"/>
        </w:rPr>
        <w:t>.</w:t>
      </w:r>
    </w:p>
    <w:p w14:paraId="41B73D19" w14:textId="1AC8464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Prevenzione e tutela della creatività</w:t>
      </w:r>
      <w:r w:rsidR="002402EB" w:rsidRPr="006B440F">
        <w:rPr>
          <w:sz w:val="20"/>
          <w:lang w:val="it-IT"/>
        </w:rPr>
        <w:t>.</w:t>
      </w:r>
    </w:p>
    <w:p w14:paraId="74035F00" w14:textId="55F14985" w:rsidR="00D6307C" w:rsidRPr="001363EC" w:rsidRDefault="00D6307C" w:rsidP="00136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6612C0">
        <w:rPr>
          <w:rStyle w:val="Rimandonotaapidipagina"/>
          <w:b/>
          <w:i/>
          <w:sz w:val="18"/>
        </w:rPr>
        <w:footnoteReference w:id="1"/>
      </w:r>
    </w:p>
    <w:p w14:paraId="40607901" w14:textId="77777777" w:rsidR="00882551" w:rsidRPr="00882551" w:rsidRDefault="00882551" w:rsidP="0017421D">
      <w:pPr>
        <w:pStyle w:val="Testo1"/>
      </w:pPr>
      <w:r w:rsidRPr="00882551">
        <w:t xml:space="preserve">I materiali didattici necessari per la preparazione del corso saranno costituiti da deck di presentazione, articoli, report, saggi, audiovisivi e testimonianze riportati su Blackboard. </w:t>
      </w:r>
    </w:p>
    <w:p w14:paraId="500F004B" w14:textId="4E543D52" w:rsidR="00882551" w:rsidRPr="00882551" w:rsidRDefault="00882551" w:rsidP="0017421D">
      <w:pPr>
        <w:pStyle w:val="Testo1"/>
      </w:pPr>
      <w:r w:rsidRPr="00882551">
        <w:t>Oltre a tutti i materiali pubblicati su Blackboard</w:t>
      </w:r>
      <w:r w:rsidR="00D06C6A">
        <w:t>, per gli studenti che svolgono l’esame in modalità sommativa</w:t>
      </w:r>
      <w:r w:rsidRPr="00882551">
        <w:t xml:space="preserve"> sarà necessario studiare i seguenti libri di testo:</w:t>
      </w:r>
    </w:p>
    <w:p w14:paraId="4BBDF57D" w14:textId="238E3972" w:rsidR="002846F6" w:rsidRPr="006612C0" w:rsidRDefault="002846F6" w:rsidP="0017421D">
      <w:pPr>
        <w:pStyle w:val="Testo1"/>
        <w:spacing w:before="0"/>
        <w:rPr>
          <w:lang w:val="en-US"/>
        </w:rPr>
      </w:pPr>
      <w:r w:rsidRPr="006612C0">
        <w:rPr>
          <w:lang w:val="en-US"/>
        </w:rPr>
        <w:t>J. Cornelissen, The new Corporate Communication. A guide to theory and practice, Sage Publications, 2020.</w:t>
      </w:r>
      <w:r w:rsidR="00B8575C" w:rsidRPr="006612C0">
        <w:rPr>
          <w:lang w:val="en-US"/>
        </w:rPr>
        <w:t xml:space="preserve"> (part 1, part 2, part 3)</w:t>
      </w:r>
      <w:r w:rsidR="006612C0">
        <w:rPr>
          <w:lang w:val="en-US"/>
        </w:rPr>
        <w:t xml:space="preserve"> </w:t>
      </w:r>
      <w:hyperlink r:id="rId9" w:history="1">
        <w:r w:rsidR="006612C0" w:rsidRPr="006612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024679" w14:textId="01087372" w:rsidR="0038749B" w:rsidRPr="0017421D" w:rsidRDefault="0038749B" w:rsidP="0017421D">
      <w:pPr>
        <w:pStyle w:val="Testo1"/>
        <w:spacing w:before="0"/>
      </w:pPr>
      <w:r w:rsidRPr="006612C0">
        <w:rPr>
          <w:lang w:val="en-US"/>
        </w:rPr>
        <w:t xml:space="preserve">J.N. Kapferer, The new strategic brand management: Advanced insights and strategic thinking, Kogan Page Publishers, 2012. </w:t>
      </w:r>
      <w:r w:rsidRPr="0017421D">
        <w:t>(Introduction, 1, 2, 6, 7).</w:t>
      </w:r>
    </w:p>
    <w:p w14:paraId="731BAE84" w14:textId="007842C7" w:rsidR="00882551" w:rsidRPr="0017421D" w:rsidRDefault="00BF6CEC" w:rsidP="0017421D">
      <w:pPr>
        <w:pStyle w:val="Testo1"/>
        <w:spacing w:before="0"/>
      </w:pPr>
      <w:r w:rsidRPr="0017421D">
        <w:t>M. Lombardi</w:t>
      </w:r>
      <w:r w:rsidR="00882551" w:rsidRPr="0017421D">
        <w:t>, Mindshare (20</w:t>
      </w:r>
      <w:r w:rsidR="00940276" w:rsidRPr="0017421D">
        <w:t>22</w:t>
      </w:r>
      <w:r w:rsidR="00882551" w:rsidRPr="0017421D">
        <w:t>), Strategia in pubblicità. Dall’intelligenza, la magia. FrancoAngeli</w:t>
      </w:r>
      <w:r w:rsidR="000F1AED" w:rsidRPr="0017421D">
        <w:t xml:space="preserve"> (Cap 1,2,3</w:t>
      </w:r>
      <w:r w:rsidR="00405888" w:rsidRPr="0017421D">
        <w:t>,5</w:t>
      </w:r>
      <w:r w:rsidR="000F1AED" w:rsidRPr="0017421D">
        <w:t>)</w:t>
      </w:r>
      <w:r w:rsidR="006612C0">
        <w:t xml:space="preserve"> </w:t>
      </w:r>
      <w:hyperlink r:id="rId10" w:history="1">
        <w:r w:rsidR="006612C0" w:rsidRPr="006612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FBDD44D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865156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Il corso prevede l’alternanza di lezioni frontali in aula e attività da svolgere online.</w:t>
      </w:r>
    </w:p>
    <w:p w14:paraId="5BEB0F08" w14:textId="77777777" w:rsidR="00485A09" w:rsidRPr="00AE4885" w:rsidRDefault="00485A09" w:rsidP="00485A09">
      <w:pPr>
        <w:pStyle w:val="WPNormal"/>
        <w:ind w:firstLine="284"/>
        <w:jc w:val="both"/>
        <w:outlineLvl w:val="0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A distanza è richiesto di studiare gli argomenti presentati nelle video-lezioni ed il materiale di</w:t>
      </w:r>
      <w:r>
        <w:rPr>
          <w:rFonts w:ascii="Times New Roman" w:hAnsi="Times New Roman"/>
          <w:sz w:val="18"/>
          <w:lang w:val="it-IT"/>
        </w:rPr>
        <w:t xml:space="preserve"> </w:t>
      </w:r>
      <w:r w:rsidRPr="00AE4885">
        <w:rPr>
          <w:rFonts w:ascii="Times New Roman" w:hAnsi="Times New Roman"/>
          <w:sz w:val="18"/>
          <w:lang w:val="it-IT"/>
        </w:rPr>
        <w:t>approfondimento.</w:t>
      </w:r>
    </w:p>
    <w:p w14:paraId="63AC87FC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La partecipazione ai </w:t>
      </w:r>
      <w:r w:rsidRPr="00AE4885">
        <w:rPr>
          <w:rFonts w:ascii="Times New Roman" w:hAnsi="Times New Roman"/>
          <w:i/>
          <w:sz w:val="18"/>
          <w:lang w:val="it-IT"/>
        </w:rPr>
        <w:t>webinar</w:t>
      </w:r>
      <w:r w:rsidRPr="00AE4885">
        <w:rPr>
          <w:rFonts w:ascii="Times New Roman" w:hAnsi="Times New Roman"/>
          <w:sz w:val="18"/>
          <w:lang w:val="it-IT"/>
        </w:rPr>
        <w:t xml:space="preserve"> (esercitativi) ed ai </w:t>
      </w:r>
      <w:r w:rsidRPr="00AE4885">
        <w:rPr>
          <w:rFonts w:ascii="Times New Roman" w:hAnsi="Times New Roman"/>
          <w:i/>
          <w:sz w:val="18"/>
          <w:lang w:val="it-IT"/>
        </w:rPr>
        <w:t>feedback</w:t>
      </w:r>
      <w:r w:rsidRPr="00AE4885">
        <w:rPr>
          <w:rFonts w:ascii="Times New Roman" w:hAnsi="Times New Roman"/>
          <w:sz w:val="18"/>
          <w:lang w:val="it-IT"/>
        </w:rPr>
        <w:t xml:space="preserve"> risulta importante ai fini dell’apprendimento.</w:t>
      </w:r>
    </w:p>
    <w:p w14:paraId="6CE9C5D5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Sono previste inoltre testimonianze, discussioni di case study, attività di gruppo (progetti scritti e presentazioni orali).</w:t>
      </w:r>
    </w:p>
    <w:p w14:paraId="5F575CCF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9068B6" w14:textId="77777777" w:rsidR="00485A09" w:rsidRPr="00AE4885" w:rsidRDefault="00485A09" w:rsidP="0017421D">
      <w:pPr>
        <w:pStyle w:val="Corpotesto"/>
        <w:numPr>
          <w:ilvl w:val="0"/>
          <w:numId w:val="6"/>
        </w:numPr>
        <w:spacing w:before="120" w:after="0"/>
        <w:ind w:left="714" w:right="28" w:hanging="357"/>
        <w:jc w:val="both"/>
        <w:rPr>
          <w:i/>
          <w:sz w:val="18"/>
          <w:u w:val="single"/>
          <w:lang w:val="it-IT"/>
        </w:rPr>
      </w:pPr>
      <w:r>
        <w:rPr>
          <w:i/>
          <w:sz w:val="18"/>
          <w:u w:val="single"/>
          <w:lang w:val="it-IT"/>
        </w:rPr>
        <w:t xml:space="preserve">Valutazione </w:t>
      </w:r>
      <w:r w:rsidRPr="00AE4885">
        <w:rPr>
          <w:i/>
          <w:sz w:val="18"/>
          <w:u w:val="single"/>
          <w:lang w:val="it-IT"/>
        </w:rPr>
        <w:t>progressiva in itinere</w:t>
      </w:r>
    </w:p>
    <w:p w14:paraId="000DDD1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Gli studenti che aderiscono alla valutazione progressiva in itinere dovranno sostenere due prove in itinere ed una prova finale. In particolare:</w:t>
      </w:r>
    </w:p>
    <w:p w14:paraId="2EE7A66E" w14:textId="6588C7E9" w:rsidR="00485A09" w:rsidRPr="00AE4885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bCs/>
          <w:sz w:val="18"/>
          <w:lang w:val="it-IT"/>
        </w:rPr>
        <w:t xml:space="preserve">le prove in itinere, che concorrono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si compongono di: (i) una prova scritta di accertamento delle conoscenze relative ai moduli 1 e 2, da svolgersi individualmente in presenza durante la lezione indicata in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Blackboard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; (ii) un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assignment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 di gruppo relativo all’accertamento di abilità e competenze aventi per oggetto i contenuti dei moduli 3, 4 e 5.</w:t>
      </w:r>
    </w:p>
    <w:p w14:paraId="07E89319" w14:textId="4B6A2237" w:rsidR="00485A09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la p</w:t>
      </w:r>
      <w:r w:rsidRPr="00AE4885">
        <w:rPr>
          <w:rFonts w:ascii="Times New Roman" w:hAnsi="Times New Roman"/>
          <w:bCs/>
          <w:sz w:val="18"/>
          <w:lang w:val="it-IT"/>
        </w:rPr>
        <w:t xml:space="preserve">rova di completamento, che concorre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è da svolgersi </w:t>
      </w:r>
      <w:r w:rsidRPr="00AE4885">
        <w:rPr>
          <w:rFonts w:ascii="Times New Roman" w:hAnsi="Times New Roman"/>
          <w:sz w:val="18"/>
          <w:lang w:val="it-IT"/>
        </w:rPr>
        <w:t>in forma scritta in corrispondenza di uno dei 3 appelli successivi al semestre di erogazione del corso.</w:t>
      </w:r>
    </w:p>
    <w:p w14:paraId="005FCBA0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120" w:after="0"/>
        <w:ind w:left="714" w:right="28" w:hanging="357"/>
        <w:jc w:val="both"/>
        <w:rPr>
          <w:i/>
          <w:sz w:val="18"/>
          <w:u w:val="single"/>
          <w:lang w:val="it-IT"/>
        </w:rPr>
      </w:pPr>
      <w:r w:rsidRPr="00AE4885">
        <w:rPr>
          <w:i/>
          <w:sz w:val="18"/>
          <w:u w:val="single"/>
          <w:lang w:val="it-IT"/>
        </w:rPr>
        <w:t>Valutazione unitaria sommativa</w:t>
      </w:r>
    </w:p>
    <w:p w14:paraId="76136CAC" w14:textId="1C47AB94" w:rsidR="00485A09" w:rsidRPr="00AE4885" w:rsidRDefault="00485A09" w:rsidP="00485A09">
      <w:pPr>
        <w:pStyle w:val="WPNormal"/>
        <w:ind w:right="-142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Esame scritto su tutti i contenuti del corso </w:t>
      </w:r>
      <w:r w:rsidR="00D06C6A">
        <w:rPr>
          <w:rFonts w:ascii="Times New Roman" w:hAnsi="Times New Roman"/>
          <w:sz w:val="18"/>
          <w:lang w:val="it-IT"/>
        </w:rPr>
        <w:t xml:space="preserve">e sui testi presenti in bibliografia </w:t>
      </w:r>
      <w:r w:rsidRPr="00AE4885">
        <w:rPr>
          <w:rFonts w:ascii="Times New Roman" w:hAnsi="Times New Roman"/>
          <w:sz w:val="18"/>
          <w:lang w:val="it-IT"/>
        </w:rPr>
        <w:t>volta a testare conoscenze e competenze acquisite. L’esame si compone di quattro domande teorico-applicative.</w:t>
      </w:r>
    </w:p>
    <w:p w14:paraId="623D017D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596EFC23" w14:textId="77777777" w:rsidR="00D6307C" w:rsidRPr="005D2809" w:rsidRDefault="00D6307C" w:rsidP="00D6307C">
      <w:pPr>
        <w:pStyle w:val="Testo2"/>
      </w:pPr>
      <w:r w:rsidRPr="005D2809">
        <w:t>All’avvio del corso verranno condivise nozioni utili alla familiarizzazione con la disciplina e le prassi della Comunicazione aziendale.</w:t>
      </w:r>
    </w:p>
    <w:p w14:paraId="11CBC1DB" w14:textId="77777777" w:rsidR="00D6307C" w:rsidRPr="005D2809" w:rsidRDefault="00D6307C" w:rsidP="00D6307C">
      <w:pPr>
        <w:pStyle w:val="Testo2"/>
      </w:pPr>
      <w:r w:rsidRPr="005D2809">
        <w:t>Non sono quindi richiesti prerequisiti stringenti, tuttavia conoscenze pregresse di comunicazione o branding possono aiutare nella partecipazione attiva al corso. Sul syllabus sono indicati i testi e le letture preliminari consigliate.</w:t>
      </w:r>
    </w:p>
    <w:p w14:paraId="50D89AB1" w14:textId="77777777" w:rsidR="00D6307C" w:rsidRDefault="00D6307C" w:rsidP="00D6307C">
      <w:pPr>
        <w:pStyle w:val="Testo2"/>
      </w:pPr>
      <w:r w:rsidRPr="005D2809"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0B3519E" w14:textId="77777777" w:rsidR="00DB32ED" w:rsidRDefault="00DB32ED" w:rsidP="00DB32E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854A5B0" w14:textId="77777777" w:rsidR="00EA127D" w:rsidRDefault="00EA127D" w:rsidP="00EA127D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2652E99" w14:textId="5FBDC97D" w:rsidR="00EA127D" w:rsidRPr="00FE65DB" w:rsidRDefault="007259B1" w:rsidP="00EA127D">
      <w:pPr>
        <w:pStyle w:val="Testo2"/>
      </w:pPr>
      <w:r>
        <w:t>La</w:t>
      </w:r>
      <w:r w:rsidR="00EA127D" w:rsidRPr="00FE65DB">
        <w:t xml:space="preserve"> Prof. Silvia Biraghi riceve gli studenti su appuntamento via e-mail presso LABCOM, via Necchi 9</w:t>
      </w:r>
      <w:r w:rsidR="00EA127D">
        <w:t xml:space="preserve"> o in MicrosoftTeams</w:t>
      </w:r>
      <w:r w:rsidR="00EA127D" w:rsidRPr="00FE65DB">
        <w:t>.</w:t>
      </w:r>
    </w:p>
    <w:p w14:paraId="6B6D9F24" w14:textId="00D0B989" w:rsidR="00EA127D" w:rsidRPr="006B440F" w:rsidRDefault="00EA127D" w:rsidP="00EA127D">
      <w:pPr>
        <w:pStyle w:val="testo20"/>
      </w:pPr>
      <w:r w:rsidRPr="006B440F">
        <w:t xml:space="preserve">Il Prof. Marco De Angeli </w:t>
      </w:r>
      <w:r w:rsidRPr="00FE65DB">
        <w:t>riceve gli studenti su appuntamento via e-mail</w:t>
      </w:r>
      <w:r w:rsidRPr="006B440F">
        <w:t xml:space="preserve"> in via Necchi 9 ufficio n.206, </w:t>
      </w:r>
    </w:p>
    <w:sectPr w:rsidR="00EA127D" w:rsidRPr="006B44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F510" w14:textId="77777777" w:rsidR="006612C0" w:rsidRDefault="006612C0" w:rsidP="006612C0">
      <w:pPr>
        <w:spacing w:line="240" w:lineRule="auto"/>
      </w:pPr>
      <w:r>
        <w:separator/>
      </w:r>
    </w:p>
  </w:endnote>
  <w:endnote w:type="continuationSeparator" w:id="0">
    <w:p w14:paraId="020DAD14" w14:textId="77777777" w:rsidR="006612C0" w:rsidRDefault="006612C0" w:rsidP="0066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0F2A7" w14:textId="77777777" w:rsidR="006612C0" w:rsidRDefault="006612C0" w:rsidP="006612C0">
      <w:pPr>
        <w:spacing w:line="240" w:lineRule="auto"/>
      </w:pPr>
      <w:r>
        <w:separator/>
      </w:r>
    </w:p>
  </w:footnote>
  <w:footnote w:type="continuationSeparator" w:id="0">
    <w:p w14:paraId="25712F71" w14:textId="77777777" w:rsidR="006612C0" w:rsidRDefault="006612C0" w:rsidP="006612C0">
      <w:pPr>
        <w:spacing w:line="240" w:lineRule="auto"/>
      </w:pPr>
      <w:r>
        <w:continuationSeparator/>
      </w:r>
    </w:p>
  </w:footnote>
  <w:footnote w:id="1">
    <w:p w14:paraId="249E54E0" w14:textId="11F4E7F5" w:rsidR="006612C0" w:rsidRDefault="006612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7EF"/>
    <w:multiLevelType w:val="hybridMultilevel"/>
    <w:tmpl w:val="BDDACB10"/>
    <w:lvl w:ilvl="0" w:tplc="8170179C">
      <w:start w:val="1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B5F72"/>
    <w:multiLevelType w:val="hybridMultilevel"/>
    <w:tmpl w:val="B8D677C4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F05F5"/>
    <w:multiLevelType w:val="hybridMultilevel"/>
    <w:tmpl w:val="16AE9AA8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329A"/>
    <w:multiLevelType w:val="hybridMultilevel"/>
    <w:tmpl w:val="0AF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6518F"/>
    <w:multiLevelType w:val="hybridMultilevel"/>
    <w:tmpl w:val="433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24A04"/>
    <w:multiLevelType w:val="hybridMultilevel"/>
    <w:tmpl w:val="F1481E60"/>
    <w:lvl w:ilvl="0" w:tplc="1B8AF5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E60BEE"/>
    <w:multiLevelType w:val="hybridMultilevel"/>
    <w:tmpl w:val="C1F2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C"/>
    <w:rsid w:val="00050C3A"/>
    <w:rsid w:val="000F1AED"/>
    <w:rsid w:val="00102664"/>
    <w:rsid w:val="001363EC"/>
    <w:rsid w:val="0017421D"/>
    <w:rsid w:val="00177A8F"/>
    <w:rsid w:val="00187B99"/>
    <w:rsid w:val="001D2D76"/>
    <w:rsid w:val="002014DD"/>
    <w:rsid w:val="002402EB"/>
    <w:rsid w:val="002846F6"/>
    <w:rsid w:val="002D5E17"/>
    <w:rsid w:val="002D62BD"/>
    <w:rsid w:val="002E7009"/>
    <w:rsid w:val="00352791"/>
    <w:rsid w:val="0038749B"/>
    <w:rsid w:val="003C0451"/>
    <w:rsid w:val="00405888"/>
    <w:rsid w:val="00415A81"/>
    <w:rsid w:val="00485A09"/>
    <w:rsid w:val="004D1217"/>
    <w:rsid w:val="004D6008"/>
    <w:rsid w:val="0050573E"/>
    <w:rsid w:val="00563EDB"/>
    <w:rsid w:val="005B5A08"/>
    <w:rsid w:val="005E134E"/>
    <w:rsid w:val="00640794"/>
    <w:rsid w:val="00650769"/>
    <w:rsid w:val="006612C0"/>
    <w:rsid w:val="006B440F"/>
    <w:rsid w:val="006E5CD4"/>
    <w:rsid w:val="006F1772"/>
    <w:rsid w:val="007259B1"/>
    <w:rsid w:val="007D0F13"/>
    <w:rsid w:val="00882551"/>
    <w:rsid w:val="008942E7"/>
    <w:rsid w:val="008A1204"/>
    <w:rsid w:val="00900CCA"/>
    <w:rsid w:val="00924B77"/>
    <w:rsid w:val="00940276"/>
    <w:rsid w:val="00940DA2"/>
    <w:rsid w:val="009A05FA"/>
    <w:rsid w:val="009D3643"/>
    <w:rsid w:val="009E055C"/>
    <w:rsid w:val="009E7A28"/>
    <w:rsid w:val="00A7201A"/>
    <w:rsid w:val="00A74F6F"/>
    <w:rsid w:val="00AA73C0"/>
    <w:rsid w:val="00AD7557"/>
    <w:rsid w:val="00B50C5D"/>
    <w:rsid w:val="00B51253"/>
    <w:rsid w:val="00B525CC"/>
    <w:rsid w:val="00B760E3"/>
    <w:rsid w:val="00B8575C"/>
    <w:rsid w:val="00BF6CEC"/>
    <w:rsid w:val="00C46488"/>
    <w:rsid w:val="00CC0315"/>
    <w:rsid w:val="00CC585F"/>
    <w:rsid w:val="00CD4381"/>
    <w:rsid w:val="00D06C6A"/>
    <w:rsid w:val="00D404F2"/>
    <w:rsid w:val="00D6307C"/>
    <w:rsid w:val="00DB32ED"/>
    <w:rsid w:val="00DB496A"/>
    <w:rsid w:val="00DF2CEC"/>
    <w:rsid w:val="00E607E6"/>
    <w:rsid w:val="00EA127D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FC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  <w:style w:type="paragraph" w:customStyle="1" w:styleId="testo20">
    <w:name w:val="testo 2"/>
    <w:rsid w:val="00EA127D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Revisione">
    <w:name w:val="Revision"/>
    <w:hidden/>
    <w:uiPriority w:val="99"/>
    <w:semiHidden/>
    <w:rsid w:val="00DF2CEC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12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2C0"/>
  </w:style>
  <w:style w:type="character" w:styleId="Rimandonotaapidipagina">
    <w:name w:val="footnote reference"/>
    <w:basedOn w:val="Carpredefinitoparagrafo"/>
    <w:semiHidden/>
    <w:unhideWhenUsed/>
    <w:rsid w:val="006612C0"/>
    <w:rPr>
      <w:vertAlign w:val="superscript"/>
    </w:rPr>
  </w:style>
  <w:style w:type="character" w:styleId="Collegamentoipertestuale">
    <w:name w:val="Hyperlink"/>
    <w:basedOn w:val="Carpredefinitoparagrafo"/>
    <w:unhideWhenUsed/>
    <w:rsid w:val="0066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  <w:style w:type="paragraph" w:customStyle="1" w:styleId="testo20">
    <w:name w:val="testo 2"/>
    <w:rsid w:val="00EA127D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Revisione">
    <w:name w:val="Revision"/>
    <w:hidden/>
    <w:uiPriority w:val="99"/>
    <w:semiHidden/>
    <w:rsid w:val="00DF2CEC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12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2C0"/>
  </w:style>
  <w:style w:type="character" w:styleId="Rimandonotaapidipagina">
    <w:name w:val="footnote reference"/>
    <w:basedOn w:val="Carpredefinitoparagrafo"/>
    <w:semiHidden/>
    <w:unhideWhenUsed/>
    <w:rsid w:val="006612C0"/>
    <w:rPr>
      <w:vertAlign w:val="superscript"/>
    </w:rPr>
  </w:style>
  <w:style w:type="character" w:styleId="Collegamentoipertestuale">
    <w:name w:val="Hyperlink"/>
    <w:basedOn w:val="Carpredefinitoparagrafo"/>
    <w:unhideWhenUsed/>
    <w:rsid w:val="0066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co-lombardi/strategia-in-pubblicita-dallintelligenza-la-magia-9788835121923-7057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rnelissen-joep/corporate-communication-a-guide-to-theory-and-practice-9781526491978-7002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2452-A069-4CF1-B6AA-26AC66A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113</TotalTime>
  <Pages>4</Pages>
  <Words>1050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39</cp:revision>
  <cp:lastPrinted>2019-05-21T11:34:00Z</cp:lastPrinted>
  <dcterms:created xsi:type="dcterms:W3CDTF">2020-05-10T15:38:00Z</dcterms:created>
  <dcterms:modified xsi:type="dcterms:W3CDTF">2022-07-25T13:00:00Z</dcterms:modified>
</cp:coreProperties>
</file>