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BAF84" w14:textId="77777777" w:rsidR="00D2469A" w:rsidRPr="00654D03" w:rsidRDefault="00D2469A" w:rsidP="00F84158">
      <w:pPr>
        <w:pStyle w:val="Titolo1"/>
        <w:ind w:left="0" w:firstLine="0"/>
      </w:pPr>
      <w:r w:rsidRPr="00654D03">
        <w:t>Sistemi informativi a supporto delle decisioni aziendali</w:t>
      </w:r>
    </w:p>
    <w:p w14:paraId="78193277" w14:textId="1B6EC989" w:rsidR="00D2469A" w:rsidRPr="00654D03" w:rsidRDefault="00D2469A" w:rsidP="00D2469A">
      <w:pPr>
        <w:pStyle w:val="Titolo2"/>
      </w:pPr>
      <w:r w:rsidRPr="00654D03">
        <w:t xml:space="preserve">I Modulo: Prof. </w:t>
      </w:r>
      <w:r w:rsidR="00636DD5">
        <w:t>Antonio Sorrentino</w:t>
      </w:r>
      <w:r w:rsidRPr="00654D03">
        <w:t xml:space="preserve">; II Modulo: </w:t>
      </w:r>
      <w:r w:rsidR="00735530">
        <w:t xml:space="preserve">Prof. </w:t>
      </w:r>
      <w:r w:rsidR="00636DD5">
        <w:t>Enzo Rocca</w:t>
      </w:r>
    </w:p>
    <w:p w14:paraId="79B2056D" w14:textId="77777777" w:rsidR="002D5E17" w:rsidRDefault="00D2469A" w:rsidP="00D2469A">
      <w:pPr>
        <w:spacing w:before="240" w:after="120" w:line="240" w:lineRule="exact"/>
        <w:rPr>
          <w:b/>
          <w:sz w:val="18"/>
        </w:rPr>
      </w:pPr>
      <w:r>
        <w:rPr>
          <w:b/>
          <w:i/>
          <w:sz w:val="18"/>
        </w:rPr>
        <w:t>OBIETTIVO DEL CORSO E RISULTATI DI APPRENDIMENTO ATTESI</w:t>
      </w:r>
    </w:p>
    <w:p w14:paraId="24BBCB41" w14:textId="453E4264" w:rsidR="003B3310" w:rsidRPr="003B3310" w:rsidRDefault="003B3310" w:rsidP="003B3310">
      <w:pPr>
        <w:spacing w:line="276" w:lineRule="auto"/>
      </w:pPr>
      <w:r w:rsidRPr="003B3310">
        <w:t>La disponibilità di informazioni e la capacità di gestirle in modo efficace sono fattori critici per lo svolgimento di ogni attività, sia a livello individuale, sia a livello organizzativo. In questo scenario, il corso si propone di trasferire agli studenti i concetti e le metodologie fondamentali per la progettazione dei sistemi informativi a supporto delle decisioni</w:t>
      </w:r>
      <w:r>
        <w:t xml:space="preserve"> aziendali</w:t>
      </w:r>
      <w:r w:rsidRPr="003B3310">
        <w:t>, prestando particolare attenzione alle ultime evoluzioni delle tecnologie informatiche (</w:t>
      </w:r>
      <w:r w:rsidRPr="003B3310">
        <w:rPr>
          <w:i/>
        </w:rPr>
        <w:t xml:space="preserve">big data, </w:t>
      </w:r>
      <w:r>
        <w:rPr>
          <w:i/>
        </w:rPr>
        <w:t>intelligenza artificiale</w:t>
      </w:r>
      <w:r w:rsidRPr="003B3310">
        <w:rPr>
          <w:i/>
        </w:rPr>
        <w:t xml:space="preserve">, blockchain, cloud computing, </w:t>
      </w:r>
      <w:r>
        <w:rPr>
          <w:i/>
        </w:rPr>
        <w:t>P</w:t>
      </w:r>
      <w:r w:rsidRPr="003B3310">
        <w:rPr>
          <w:i/>
        </w:rPr>
        <w:t xml:space="preserve">latform e </w:t>
      </w:r>
      <w:r>
        <w:rPr>
          <w:i/>
        </w:rPr>
        <w:t>S</w:t>
      </w:r>
      <w:r w:rsidRPr="003B3310">
        <w:rPr>
          <w:i/>
        </w:rPr>
        <w:t xml:space="preserve">oftware </w:t>
      </w:r>
      <w:r>
        <w:rPr>
          <w:i/>
        </w:rPr>
        <w:t>A</w:t>
      </w:r>
      <w:r w:rsidRPr="003B3310">
        <w:rPr>
          <w:i/>
        </w:rPr>
        <w:t xml:space="preserve">s </w:t>
      </w:r>
      <w:r>
        <w:rPr>
          <w:i/>
        </w:rPr>
        <w:t>A</w:t>
      </w:r>
      <w:r w:rsidRPr="003B3310">
        <w:rPr>
          <w:i/>
        </w:rPr>
        <w:t xml:space="preserve"> </w:t>
      </w:r>
      <w:r>
        <w:rPr>
          <w:i/>
        </w:rPr>
        <w:t>S</w:t>
      </w:r>
      <w:r w:rsidRPr="003B3310">
        <w:rPr>
          <w:i/>
        </w:rPr>
        <w:t>ervice</w:t>
      </w:r>
      <w:r w:rsidRPr="003B3310">
        <w:t xml:space="preserve">, ecc.). In particolare, si affrontano i temi applicativi e architetturali di tali sistemi, i </w:t>
      </w:r>
      <w:r w:rsidRPr="003B3310">
        <w:rPr>
          <w:i/>
          <w:iCs/>
        </w:rPr>
        <w:t>modelli di Business</w:t>
      </w:r>
      <w:r w:rsidRPr="003B3310">
        <w:t xml:space="preserve"> e </w:t>
      </w:r>
      <w:r w:rsidRPr="003B3310">
        <w:rPr>
          <w:i/>
          <w:iCs/>
        </w:rPr>
        <w:t>di Revenue</w:t>
      </w:r>
      <w:r>
        <w:t xml:space="preserve"> sottostanti</w:t>
      </w:r>
      <w:r w:rsidRPr="003B3310">
        <w:t xml:space="preserve">, individuando in quali contesti e per quali motivi utilizzare i sistemi a supporto dei processi decisionali. Dopo aver approfondito i contenuti in forma teorica, gli studenti applicheranno i concetti e le metodologie apprese in un caso di realtà aziendale concordato con i docenti. </w:t>
      </w:r>
    </w:p>
    <w:p w14:paraId="3B738FD1" w14:textId="77777777" w:rsidR="003B3310" w:rsidRPr="003B3310" w:rsidRDefault="003B3310" w:rsidP="003B3310">
      <w:pPr>
        <w:spacing w:line="276" w:lineRule="auto"/>
      </w:pPr>
      <w:r w:rsidRPr="003B3310">
        <w:t>Al termine del corso gli studenti saranno in grado di:</w:t>
      </w:r>
    </w:p>
    <w:p w14:paraId="5B611B51" w14:textId="77777777" w:rsidR="003B3310" w:rsidRPr="003B3310" w:rsidRDefault="003B3310" w:rsidP="003B3310">
      <w:pPr>
        <w:pStyle w:val="Paragrafoelenco"/>
        <w:numPr>
          <w:ilvl w:val="0"/>
          <w:numId w:val="6"/>
        </w:numPr>
        <w:spacing w:line="276" w:lineRule="auto"/>
      </w:pPr>
      <w:r w:rsidRPr="003B3310">
        <w:t>comprendere e comparare caratteristiche, condizioni di adozione, punti di forza e limiti di differenti tipi di sistemi informativi decisionali;</w:t>
      </w:r>
    </w:p>
    <w:p w14:paraId="3761DCD3" w14:textId="77777777" w:rsidR="003B3310" w:rsidRPr="003B3310" w:rsidRDefault="003B3310" w:rsidP="003B3310">
      <w:pPr>
        <w:pStyle w:val="Paragrafoelenco"/>
        <w:numPr>
          <w:ilvl w:val="0"/>
          <w:numId w:val="6"/>
        </w:numPr>
        <w:spacing w:line="276" w:lineRule="auto"/>
      </w:pPr>
      <w:r w:rsidRPr="003B3310">
        <w:t>comprendere i principi di progettazione dei sistemi decisionali quali fonti di vantaggio competitivo per le imprese;</w:t>
      </w:r>
    </w:p>
    <w:p w14:paraId="406161CB" w14:textId="2AD9082E" w:rsidR="003B3310" w:rsidRPr="003B3310" w:rsidRDefault="003B3310" w:rsidP="003B3310">
      <w:pPr>
        <w:pStyle w:val="Paragrafoelenco"/>
        <w:numPr>
          <w:ilvl w:val="0"/>
          <w:numId w:val="6"/>
        </w:numPr>
        <w:spacing w:line="276" w:lineRule="auto"/>
      </w:pPr>
      <w:r w:rsidRPr="003B3310">
        <w:t>riconoscere gli effetti dell’innovazione tecnologica sulla configurazione dei modelli di business</w:t>
      </w:r>
      <w:r>
        <w:t>/revenue</w:t>
      </w:r>
      <w:r w:rsidRPr="003B3310">
        <w:t xml:space="preserve"> e dei processi decisionali aziendali;</w:t>
      </w:r>
    </w:p>
    <w:p w14:paraId="72F18C19" w14:textId="736DC3CE" w:rsidR="003B3310" w:rsidRPr="003B3310" w:rsidRDefault="003B3310" w:rsidP="003B3310">
      <w:pPr>
        <w:pStyle w:val="Paragrafoelenco"/>
        <w:numPr>
          <w:ilvl w:val="0"/>
          <w:numId w:val="6"/>
        </w:numPr>
        <w:spacing w:line="276" w:lineRule="auto"/>
      </w:pPr>
      <w:r w:rsidRPr="003B3310">
        <w:t xml:space="preserve">saper applicare i principi base dell’analisi di business e funzionale dei sistemi informativi in contesti aziendali; </w:t>
      </w:r>
    </w:p>
    <w:p w14:paraId="379895BE" w14:textId="455D888A" w:rsidR="003B3310" w:rsidRPr="003B3310" w:rsidRDefault="003B3310" w:rsidP="003B3310">
      <w:pPr>
        <w:pStyle w:val="Paragrafoelenco"/>
        <w:numPr>
          <w:ilvl w:val="0"/>
          <w:numId w:val="6"/>
        </w:numPr>
        <w:spacing w:line="276" w:lineRule="auto"/>
      </w:pPr>
      <w:r w:rsidRPr="003B3310">
        <w:t>presentare un’idea progettuale e comunicare utilizzando il lessico tipico dell’organizzazione per progetti;</w:t>
      </w:r>
    </w:p>
    <w:p w14:paraId="73B55AD5" w14:textId="77777777" w:rsidR="003B3310" w:rsidRPr="003B3310" w:rsidRDefault="003B3310" w:rsidP="003B3310">
      <w:pPr>
        <w:pStyle w:val="Paragrafoelenco"/>
        <w:numPr>
          <w:ilvl w:val="0"/>
          <w:numId w:val="6"/>
        </w:numPr>
        <w:spacing w:line="276" w:lineRule="auto"/>
      </w:pPr>
      <w:r w:rsidRPr="003B3310">
        <w:t>sviluppare capacità di giudizio e autonomia decisionale nella scelta di opzioni alla progettazione dei sistemi informativi aziendali, sotto il profilo strategico, tecnologico ed economico.</w:t>
      </w:r>
    </w:p>
    <w:p w14:paraId="0100053B" w14:textId="77777777" w:rsidR="00D2469A" w:rsidRDefault="00D2469A" w:rsidP="00D2469A">
      <w:pPr>
        <w:spacing w:before="240" w:after="120" w:line="240" w:lineRule="exact"/>
        <w:rPr>
          <w:b/>
          <w:sz w:val="18"/>
        </w:rPr>
      </w:pPr>
      <w:r>
        <w:rPr>
          <w:b/>
          <w:i/>
          <w:sz w:val="18"/>
        </w:rPr>
        <w:t>PROGRAMMA DEL CORSO</w:t>
      </w:r>
    </w:p>
    <w:p w14:paraId="78D54ABF" w14:textId="77777777" w:rsidR="007C4DD3" w:rsidRPr="008211DB" w:rsidRDefault="007C4DD3" w:rsidP="007C4DD3">
      <w:pPr>
        <w:spacing w:line="240" w:lineRule="exact"/>
      </w:pPr>
      <w:r w:rsidRPr="00EE0A02">
        <w:rPr>
          <w:smallCaps/>
          <w:noProof/>
          <w:sz w:val="18"/>
        </w:rPr>
        <w:t>I Modulo</w:t>
      </w:r>
      <w:r w:rsidRPr="008211DB">
        <w:t xml:space="preserve">: </w:t>
      </w:r>
      <w:r w:rsidRPr="00EE0A02">
        <w:rPr>
          <w:i/>
        </w:rPr>
        <w:t>Sistemi informativi a supporto delle decisioni</w:t>
      </w:r>
    </w:p>
    <w:p w14:paraId="29A188EF" w14:textId="77777777" w:rsidR="00D2469A" w:rsidRPr="00F45CB3" w:rsidRDefault="00D2469A" w:rsidP="00D2469A">
      <w:pPr>
        <w:spacing w:line="240" w:lineRule="exact"/>
      </w:pPr>
      <w:r>
        <w:t>–</w:t>
      </w:r>
      <w:r>
        <w:tab/>
      </w:r>
      <w:r w:rsidRPr="00F45CB3">
        <w:t>Sistemi informativi aziendali</w:t>
      </w:r>
      <w:r>
        <w:t xml:space="preserve"> per il management.</w:t>
      </w:r>
    </w:p>
    <w:p w14:paraId="350F0E78" w14:textId="77777777" w:rsidR="00D2469A" w:rsidRDefault="00D2469A" w:rsidP="00D2469A">
      <w:pPr>
        <w:spacing w:line="240" w:lineRule="exact"/>
      </w:pPr>
      <w:r>
        <w:t>–</w:t>
      </w:r>
      <w:r>
        <w:tab/>
      </w:r>
      <w:r w:rsidRPr="00F45CB3">
        <w:t>Processi decisionali e sistemi informativi</w:t>
      </w:r>
      <w:r>
        <w:t>.</w:t>
      </w:r>
    </w:p>
    <w:p w14:paraId="1DAADCAD" w14:textId="77777777" w:rsidR="00D2469A" w:rsidRDefault="00D2469A" w:rsidP="00D2469A">
      <w:pPr>
        <w:spacing w:line="240" w:lineRule="exact"/>
      </w:pPr>
      <w:r>
        <w:lastRenderedPageBreak/>
        <w:t>–</w:t>
      </w:r>
      <w:r>
        <w:tab/>
      </w:r>
      <w:r w:rsidRPr="00F45CB3">
        <w:t>Tipologie di sistemi informativi direzionali</w:t>
      </w:r>
      <w:r>
        <w:t>.</w:t>
      </w:r>
    </w:p>
    <w:p w14:paraId="3EE08C79" w14:textId="77777777" w:rsidR="00D2469A" w:rsidRPr="00F45CB3" w:rsidRDefault="00D2469A" w:rsidP="00D2469A">
      <w:pPr>
        <w:spacing w:line="240" w:lineRule="exact"/>
      </w:pPr>
      <w:r>
        <w:t>–</w:t>
      </w:r>
      <w:r>
        <w:tab/>
        <w:t>Ciclo di vita dei sistemi decisionali.</w:t>
      </w:r>
    </w:p>
    <w:p w14:paraId="4779DD91" w14:textId="77777777" w:rsidR="00D2469A" w:rsidRDefault="00D2469A" w:rsidP="00D2469A">
      <w:pPr>
        <w:spacing w:line="240" w:lineRule="exact"/>
        <w:ind w:left="284" w:hanging="284"/>
      </w:pPr>
      <w:r>
        <w:t>–</w:t>
      </w:r>
      <w:r>
        <w:tab/>
        <w:t>Gli attori nello sviluppo e nell’uso dei sistemi informativi aziendali: caratteristiche.</w:t>
      </w:r>
    </w:p>
    <w:p w14:paraId="2935D4D3" w14:textId="7A536F3C" w:rsidR="00D2469A" w:rsidRDefault="00D2469A" w:rsidP="00D2469A">
      <w:pPr>
        <w:spacing w:line="240" w:lineRule="exact"/>
      </w:pPr>
      <w:r>
        <w:t>–</w:t>
      </w:r>
      <w:r>
        <w:tab/>
        <w:t xml:space="preserve">Software </w:t>
      </w:r>
      <w:r w:rsidR="005F2DA6">
        <w:t>s</w:t>
      </w:r>
      <w:r>
        <w:t>election.</w:t>
      </w:r>
    </w:p>
    <w:p w14:paraId="113271A1" w14:textId="7E707204" w:rsidR="00D2469A" w:rsidRDefault="00D2469A" w:rsidP="00D2469A">
      <w:pPr>
        <w:spacing w:line="240" w:lineRule="exact"/>
      </w:pPr>
      <w:r>
        <w:t>–</w:t>
      </w:r>
      <w:r>
        <w:tab/>
        <w:t>Il business case delle tecnologie</w:t>
      </w:r>
      <w:r w:rsidR="00EC6904">
        <w:t xml:space="preserve"> (costi e benefici; modelli economici)</w:t>
      </w:r>
      <w:r>
        <w:t>.</w:t>
      </w:r>
    </w:p>
    <w:p w14:paraId="573DF232" w14:textId="4D1451C9" w:rsidR="007C4DD3" w:rsidRPr="00EE0A02" w:rsidRDefault="007C4DD3" w:rsidP="007C4DD3">
      <w:pPr>
        <w:spacing w:before="120" w:line="240" w:lineRule="exact"/>
        <w:rPr>
          <w:i/>
        </w:rPr>
      </w:pPr>
      <w:r w:rsidRPr="00EE0A02">
        <w:rPr>
          <w:smallCaps/>
          <w:noProof/>
          <w:sz w:val="18"/>
        </w:rPr>
        <w:t>II Modulo</w:t>
      </w:r>
      <w:r w:rsidRPr="008211DB">
        <w:t xml:space="preserve">: </w:t>
      </w:r>
      <w:r w:rsidR="001F2AF2">
        <w:rPr>
          <w:i/>
        </w:rPr>
        <w:t>A</w:t>
      </w:r>
      <w:r w:rsidR="001F2AF2" w:rsidRPr="00EE0A02">
        <w:rPr>
          <w:i/>
        </w:rPr>
        <w:t>rchitetture</w:t>
      </w:r>
      <w:r w:rsidR="001F2AF2">
        <w:rPr>
          <w:i/>
        </w:rPr>
        <w:t xml:space="preserve">, </w:t>
      </w:r>
      <w:r w:rsidR="001F2AF2" w:rsidRPr="00EE0A02">
        <w:rPr>
          <w:i/>
        </w:rPr>
        <w:t>tecnologie</w:t>
      </w:r>
      <w:r w:rsidR="005F2DA6">
        <w:rPr>
          <w:i/>
        </w:rPr>
        <w:t xml:space="preserve"> e Modelli di Business</w:t>
      </w:r>
      <w:r w:rsidRPr="00EE0A02">
        <w:rPr>
          <w:i/>
        </w:rPr>
        <w:t xml:space="preserve"> a supporto dei sistemi direzionali</w:t>
      </w:r>
    </w:p>
    <w:p w14:paraId="7E8157A7" w14:textId="77777777" w:rsidR="007C4DD3" w:rsidRDefault="007C4DD3" w:rsidP="007C4DD3">
      <w:pPr>
        <w:spacing w:line="240" w:lineRule="exact"/>
      </w:pPr>
      <w:r>
        <w:t>–</w:t>
      </w:r>
      <w:r>
        <w:tab/>
        <w:t>Le architetture dei sistemi informativi direzionali.</w:t>
      </w:r>
    </w:p>
    <w:p w14:paraId="430CACA9" w14:textId="0C0350FE" w:rsidR="007C4DD3" w:rsidRPr="00301A19" w:rsidRDefault="007C4DD3" w:rsidP="007C4DD3">
      <w:pPr>
        <w:spacing w:line="240" w:lineRule="exact"/>
        <w:rPr>
          <w:lang w:val="en-US"/>
        </w:rPr>
      </w:pPr>
      <w:r w:rsidRPr="00EE0A02">
        <w:rPr>
          <w:lang w:val="en-US"/>
        </w:rPr>
        <w:t>–</w:t>
      </w:r>
      <w:r w:rsidRPr="00EE0A02">
        <w:rPr>
          <w:lang w:val="en-US"/>
        </w:rPr>
        <w:tab/>
      </w:r>
      <w:r w:rsidRPr="00301A19">
        <w:rPr>
          <w:lang w:val="en-US"/>
        </w:rPr>
        <w:t>Data Man</w:t>
      </w:r>
      <w:r>
        <w:rPr>
          <w:lang w:val="en-US"/>
        </w:rPr>
        <w:t>a</w:t>
      </w:r>
      <w:r w:rsidRPr="00301A19">
        <w:rPr>
          <w:lang w:val="en-US"/>
        </w:rPr>
        <w:t>gement Subsystem (</w:t>
      </w:r>
      <w:r w:rsidR="00EC6904">
        <w:rPr>
          <w:lang w:val="en-US"/>
        </w:rPr>
        <w:t>dataware</w:t>
      </w:r>
      <w:r w:rsidR="00AE7AE4">
        <w:rPr>
          <w:lang w:val="en-US"/>
        </w:rPr>
        <w:t xml:space="preserve"> </w:t>
      </w:r>
      <w:r w:rsidR="00EC6904">
        <w:rPr>
          <w:lang w:val="en-US"/>
        </w:rPr>
        <w:t>house</w:t>
      </w:r>
      <w:r w:rsidRPr="00315617">
        <w:rPr>
          <w:lang w:val="en-US"/>
        </w:rPr>
        <w:t>, data mining, O</w:t>
      </w:r>
      <w:r w:rsidR="00AE7AE4">
        <w:rPr>
          <w:lang w:val="en-US"/>
        </w:rPr>
        <w:t>n-Line Analytical Processing</w:t>
      </w:r>
      <w:r w:rsidRPr="00315617">
        <w:rPr>
          <w:lang w:val="en-US"/>
        </w:rPr>
        <w:t>, etc</w:t>
      </w:r>
      <w:r>
        <w:rPr>
          <w:lang w:val="en-US"/>
        </w:rPr>
        <w:t>).</w:t>
      </w:r>
    </w:p>
    <w:p w14:paraId="5848A722" w14:textId="343D9858" w:rsidR="005F2DA6" w:rsidRDefault="007C4DD3" w:rsidP="005F2DA6">
      <w:pPr>
        <w:spacing w:line="240" w:lineRule="exact"/>
      </w:pPr>
      <w:r>
        <w:t>–</w:t>
      </w:r>
      <w:r>
        <w:tab/>
      </w:r>
      <w:r w:rsidRPr="00EE0A02">
        <w:t>Nuovi paradigmi</w:t>
      </w:r>
      <w:r w:rsidR="00672D50">
        <w:t>:</w:t>
      </w:r>
      <w:r w:rsidRPr="00EE0A02">
        <w:t xml:space="preserve"> </w:t>
      </w:r>
      <w:r w:rsidR="005F2DA6">
        <w:t>Platform</w:t>
      </w:r>
      <w:r w:rsidR="005721C1">
        <w:t xml:space="preserve"> As A Service (PaaS)</w:t>
      </w:r>
      <w:r w:rsidR="005F2DA6">
        <w:t xml:space="preserve"> e Software As A Service (</w:t>
      </w:r>
      <w:r w:rsidR="005721C1">
        <w:t>S</w:t>
      </w:r>
      <w:r w:rsidR="005F2DA6">
        <w:t>aaS</w:t>
      </w:r>
      <w:r w:rsidR="005721C1">
        <w:t>)</w:t>
      </w:r>
      <w:r>
        <w:t>.</w:t>
      </w:r>
    </w:p>
    <w:p w14:paraId="7640B816" w14:textId="77777777" w:rsidR="005F2DA6" w:rsidRPr="005F2DA6" w:rsidRDefault="005F2DA6" w:rsidP="00EC1D00">
      <w:pPr>
        <w:pStyle w:val="Paragrafoelenco"/>
        <w:numPr>
          <w:ilvl w:val="0"/>
          <w:numId w:val="5"/>
        </w:numPr>
        <w:spacing w:line="240" w:lineRule="exact"/>
      </w:pPr>
      <w:r w:rsidRPr="00EC1D00">
        <w:t>Modelli di Business applicati ai sistemi informativ</w:t>
      </w:r>
      <w:r>
        <w:t>i</w:t>
      </w:r>
      <w:r w:rsidRPr="00EC1D00">
        <w:t xml:space="preserve"> </w:t>
      </w:r>
      <w:r>
        <w:t>direzionali.</w:t>
      </w:r>
    </w:p>
    <w:p w14:paraId="2BE3240C" w14:textId="622001AF" w:rsidR="007C4DD3" w:rsidRPr="00EC1D00" w:rsidRDefault="007C4DD3" w:rsidP="007C4DD3">
      <w:pPr>
        <w:spacing w:line="240" w:lineRule="exact"/>
        <w:rPr>
          <w:lang w:val="en-US"/>
        </w:rPr>
      </w:pPr>
      <w:r w:rsidRPr="00EC1D00">
        <w:rPr>
          <w:lang w:val="en-US"/>
        </w:rPr>
        <w:t>–</w:t>
      </w:r>
      <w:r w:rsidRPr="00EC1D00">
        <w:rPr>
          <w:lang w:val="en-US"/>
        </w:rPr>
        <w:tab/>
        <w:t>Big data</w:t>
      </w:r>
      <w:r w:rsidR="005721C1">
        <w:rPr>
          <w:lang w:val="en-US"/>
        </w:rPr>
        <w:t>, Blockchain</w:t>
      </w:r>
      <w:r w:rsidRPr="00EC1D00">
        <w:rPr>
          <w:lang w:val="en-US"/>
        </w:rPr>
        <w:t xml:space="preserve"> e cloud computing.</w:t>
      </w:r>
    </w:p>
    <w:p w14:paraId="43EAA42B" w14:textId="77777777" w:rsidR="007C4DD3" w:rsidRDefault="007C4DD3" w:rsidP="007C4DD3">
      <w:pPr>
        <w:spacing w:line="240" w:lineRule="exact"/>
      </w:pPr>
      <w:r>
        <w:t>–</w:t>
      </w:r>
      <w:r>
        <w:tab/>
        <w:t>Sicurezza informatica, policy aziendali e codici etici.</w:t>
      </w:r>
    </w:p>
    <w:p w14:paraId="1BA8EE39" w14:textId="7560BE9F" w:rsidR="00D2469A" w:rsidRPr="00D863E7" w:rsidRDefault="00D2469A" w:rsidP="00D863E7">
      <w:pPr>
        <w:spacing w:before="240" w:after="120" w:line="240" w:lineRule="exact"/>
        <w:rPr>
          <w:b/>
          <w:i/>
          <w:sz w:val="18"/>
        </w:rPr>
      </w:pPr>
      <w:r>
        <w:rPr>
          <w:b/>
          <w:i/>
          <w:sz w:val="18"/>
        </w:rPr>
        <w:t>BIBLIOGRAFIA</w:t>
      </w:r>
      <w:r w:rsidR="00A55E11">
        <w:rPr>
          <w:rStyle w:val="Rimandonotaapidipagina"/>
          <w:b/>
          <w:i/>
          <w:sz w:val="18"/>
        </w:rPr>
        <w:footnoteReference w:id="1"/>
      </w:r>
    </w:p>
    <w:p w14:paraId="1D9F9AFC" w14:textId="77777777" w:rsidR="00D2469A" w:rsidRPr="00787DE1" w:rsidRDefault="00D2469A" w:rsidP="00787DE1">
      <w:pPr>
        <w:pStyle w:val="Testo1"/>
        <w:spacing w:before="0"/>
      </w:pPr>
      <w:r w:rsidRPr="00787DE1">
        <w:t>Selezioni di materiali messi a disposizione su Blackboard.</w:t>
      </w:r>
    </w:p>
    <w:p w14:paraId="707A1DC9" w14:textId="77777777" w:rsidR="005721C1" w:rsidRPr="00A55E11" w:rsidRDefault="005721C1" w:rsidP="00787DE1">
      <w:pPr>
        <w:pStyle w:val="Testo1"/>
        <w:spacing w:before="0"/>
        <w:ind w:firstLine="0"/>
        <w:rPr>
          <w:lang w:val="en-US"/>
        </w:rPr>
      </w:pPr>
      <w:r w:rsidRPr="00A55E11">
        <w:rPr>
          <w:lang w:val="en-US"/>
        </w:rPr>
        <w:t xml:space="preserve">Libro di testo </w:t>
      </w:r>
    </w:p>
    <w:p w14:paraId="7019BD0C" w14:textId="2A4B76AD" w:rsidR="007D3549" w:rsidRPr="00A55E11" w:rsidRDefault="00787DE1" w:rsidP="00787DE1">
      <w:pPr>
        <w:pStyle w:val="Testo1"/>
        <w:spacing w:before="0"/>
        <w:rPr>
          <w:lang w:val="en-US"/>
        </w:rPr>
      </w:pPr>
      <w:r w:rsidRPr="00A55E11">
        <w:rPr>
          <w:lang w:val="en-US"/>
        </w:rPr>
        <w:t>D</w:t>
      </w:r>
      <w:r w:rsidR="007D3549" w:rsidRPr="00A55E11">
        <w:rPr>
          <w:lang w:val="en-US"/>
        </w:rPr>
        <w:t xml:space="preserve">aniel </w:t>
      </w:r>
      <w:r w:rsidRPr="00A55E11">
        <w:rPr>
          <w:lang w:val="en-US"/>
        </w:rPr>
        <w:t>J</w:t>
      </w:r>
      <w:r w:rsidR="007D3549" w:rsidRPr="00A55E11">
        <w:rPr>
          <w:lang w:val="en-US"/>
        </w:rPr>
        <w:t xml:space="preserve">. </w:t>
      </w:r>
      <w:r w:rsidRPr="00A55E11">
        <w:rPr>
          <w:lang w:val="en-US"/>
        </w:rPr>
        <w:t>P</w:t>
      </w:r>
      <w:r w:rsidR="007D3549" w:rsidRPr="00A55E11">
        <w:rPr>
          <w:lang w:val="en-US"/>
        </w:rPr>
        <w:t xml:space="preserve">ower and </w:t>
      </w:r>
      <w:r w:rsidRPr="00A55E11">
        <w:rPr>
          <w:lang w:val="en-US"/>
        </w:rPr>
        <w:t>C</w:t>
      </w:r>
      <w:r w:rsidR="007D3549" w:rsidRPr="00A55E11">
        <w:rPr>
          <w:lang w:val="en-US"/>
        </w:rPr>
        <w:t xml:space="preserve">iara </w:t>
      </w:r>
      <w:r w:rsidRPr="00A55E11">
        <w:rPr>
          <w:lang w:val="en-US"/>
        </w:rPr>
        <w:t>H</w:t>
      </w:r>
      <w:r w:rsidR="007D3549" w:rsidRPr="00A55E11">
        <w:rPr>
          <w:lang w:val="en-US"/>
        </w:rPr>
        <w:t>eavin, Decision Support, Analytics, and Business intelligence, business expert press, 2017, e-book isbn: 9781631573927</w:t>
      </w:r>
    </w:p>
    <w:p w14:paraId="15739CE0" w14:textId="77777777" w:rsidR="005721C1" w:rsidRPr="00787DE1" w:rsidRDefault="005721C1" w:rsidP="00787DE1">
      <w:pPr>
        <w:pStyle w:val="Testo1"/>
        <w:ind w:firstLine="0"/>
      </w:pPr>
      <w:r w:rsidRPr="00787DE1">
        <w:t xml:space="preserve">Lettura consigliata di approfondimento: </w:t>
      </w:r>
    </w:p>
    <w:p w14:paraId="0F55F8F2" w14:textId="77777777" w:rsidR="005721C1" w:rsidRPr="00787DE1" w:rsidRDefault="005721C1" w:rsidP="00787DE1">
      <w:pPr>
        <w:pStyle w:val="Testo1"/>
        <w:spacing w:before="0"/>
      </w:pPr>
      <w:r w:rsidRPr="00787DE1">
        <w:t>Vicki L. Sauter, Decision Support Systems for Business Intelligence, Second Edition, ISBN 978-0-470-4334-4, Wiley</w:t>
      </w:r>
    </w:p>
    <w:p w14:paraId="0849EAE6" w14:textId="77777777" w:rsidR="00D2469A" w:rsidRDefault="00D2469A" w:rsidP="00D2469A">
      <w:pPr>
        <w:spacing w:before="240" w:after="120"/>
        <w:rPr>
          <w:b/>
          <w:i/>
          <w:sz w:val="18"/>
        </w:rPr>
      </w:pPr>
      <w:r>
        <w:rPr>
          <w:b/>
          <w:i/>
          <w:sz w:val="18"/>
        </w:rPr>
        <w:t>DIDATTICA DEL CORSO</w:t>
      </w:r>
    </w:p>
    <w:p w14:paraId="16C51DBF" w14:textId="5AB29884" w:rsidR="00D2469A" w:rsidRPr="00EE0A02" w:rsidRDefault="005721C1" w:rsidP="00D2469A">
      <w:pPr>
        <w:pStyle w:val="Testo2"/>
      </w:pPr>
      <w:r>
        <w:t>Data la natura pratica del corso il modello di interazione adottato, l</w:t>
      </w:r>
      <w:r w:rsidR="00D2469A" w:rsidRPr="00EE0A02">
        <w:t xml:space="preserve">a frequenza è fortemente consigliata. Le lezioni </w:t>
      </w:r>
      <w:r w:rsidR="007D3549">
        <w:t xml:space="preserve">non </w:t>
      </w:r>
      <w:r w:rsidR="00D2469A" w:rsidRPr="00EE0A02">
        <w:t>saranno tenute in aula</w:t>
      </w:r>
      <w:r w:rsidR="007D3549">
        <w:t xml:space="preserve"> computer</w:t>
      </w:r>
      <w:r w:rsidR="00D2469A" w:rsidRPr="00EE0A02">
        <w:t xml:space="preserve">, poiché il corso ha contenuto descrittivo e richiede la partecipazione e </w:t>
      </w:r>
      <w:r>
        <w:t>l’</w:t>
      </w:r>
      <w:r w:rsidR="00D2469A" w:rsidRPr="00EE0A02">
        <w:t xml:space="preserve">interazione attiva tra docenti e studenti. L’apprendimento è facilitato dallo sviluppo di </w:t>
      </w:r>
      <w:r>
        <w:t xml:space="preserve">un </w:t>
      </w:r>
      <w:r w:rsidR="00D2469A" w:rsidRPr="00EE0A02">
        <w:t>project work di gruppo che consister</w:t>
      </w:r>
      <w:r>
        <w:t>à</w:t>
      </w:r>
      <w:r w:rsidR="00D2469A" w:rsidRPr="00EE0A02">
        <w:t xml:space="preserve"> nello sviluppo di uno studio di fattibilità di un sistema di supporto alle decisioni aziendali (</w:t>
      </w:r>
      <w:r>
        <w:t xml:space="preserve">individuazione di un problema, scouting delle possibili soluzioni, </w:t>
      </w:r>
      <w:r w:rsidR="00D2469A" w:rsidRPr="00EE0A02">
        <w:t>analisi d</w:t>
      </w:r>
      <w:r>
        <w:t>ei</w:t>
      </w:r>
      <w:r w:rsidR="00D2469A" w:rsidRPr="00EE0A02">
        <w:t xml:space="preserve"> requisiti funzionali, </w:t>
      </w:r>
      <w:r>
        <w:t xml:space="preserve">user journey, </w:t>
      </w:r>
      <w:r w:rsidR="00D2469A" w:rsidRPr="00EE0A02">
        <w:t xml:space="preserve">software selection, </w:t>
      </w:r>
      <w:r w:rsidR="00D2469A">
        <w:t xml:space="preserve">valutazione </w:t>
      </w:r>
      <w:r w:rsidR="00672D50">
        <w:t>costi/</w:t>
      </w:r>
      <w:r w:rsidR="00D2469A">
        <w:t>benefici</w:t>
      </w:r>
      <w:r w:rsidR="00D2469A" w:rsidRPr="00EE0A02">
        <w:t>). I supporti alla didattica sono a disposizione sulla piattaforma Blackboard.</w:t>
      </w:r>
      <w:r w:rsidR="00EC1D00">
        <w:t xml:space="preserve"> Attraverso il</w:t>
      </w:r>
      <w:r w:rsidR="00EC1D00" w:rsidRPr="00EE0A02">
        <w:t xml:space="preserve"> project work</w:t>
      </w:r>
      <w:r w:rsidR="00EC1D00">
        <w:t xml:space="preserve"> gli studenti</w:t>
      </w:r>
      <w:r w:rsidR="00EC1D00" w:rsidRPr="00EE0A02">
        <w:t xml:space="preserve"> </w:t>
      </w:r>
      <w:r w:rsidR="00EC1D00">
        <w:t>partecipano ad una Business Analyst C</w:t>
      </w:r>
      <w:r w:rsidR="00722E7F">
        <w:t>UP</w:t>
      </w:r>
      <w:r w:rsidR="00EC1D00">
        <w:t xml:space="preserve">, un contest cui partecipano aziende di </w:t>
      </w:r>
      <w:r w:rsidR="00EC1D00">
        <w:lastRenderedPageBreak/>
        <w:t>consulenza che seguono e valutano gli studenti insieme ai docenti. Grazie quindi al project work sarà possibile applicare i concetti teorici a casi reali.</w:t>
      </w:r>
    </w:p>
    <w:p w14:paraId="2312F7F6" w14:textId="0E2EFB35" w:rsidR="00D2469A" w:rsidRPr="00EE0A02" w:rsidRDefault="00D2469A" w:rsidP="00D2469A">
      <w:pPr>
        <w:pStyle w:val="Testo2"/>
      </w:pPr>
      <w:r w:rsidRPr="00EE0A02">
        <w:t xml:space="preserve">Sono inoltre previste </w:t>
      </w:r>
      <w:r w:rsidR="00EC1D00">
        <w:t xml:space="preserve">nel corso </w:t>
      </w:r>
      <w:r w:rsidRPr="00EE0A02">
        <w:t>testimonianze di società</w:t>
      </w:r>
      <w:r w:rsidR="00672D50">
        <w:t xml:space="preserve"> di</w:t>
      </w:r>
      <w:r w:rsidRPr="00EE0A02">
        <w:t xml:space="preserve"> </w:t>
      </w:r>
      <w:r w:rsidR="00672D50" w:rsidRPr="00EE0A02">
        <w:t>informatic</w:t>
      </w:r>
      <w:r w:rsidR="00672D50">
        <w:t>a</w:t>
      </w:r>
      <w:r w:rsidR="00672D50" w:rsidRPr="00EE0A02">
        <w:t xml:space="preserve"> </w:t>
      </w:r>
      <w:r w:rsidRPr="00EE0A02">
        <w:t xml:space="preserve">e di consulenza attive nello sviluppo di progetti decisionali. </w:t>
      </w:r>
    </w:p>
    <w:p w14:paraId="29BF6E76" w14:textId="57BD2A83" w:rsidR="00D2469A" w:rsidRPr="00EE0A02" w:rsidRDefault="00D2469A" w:rsidP="00D2469A">
      <w:pPr>
        <w:pStyle w:val="Testo2"/>
      </w:pPr>
      <w:r w:rsidRPr="00EE0A02">
        <w:t xml:space="preserve">Si suggerisce, per coloro che avranno la possibilità e l’interesse, di affrontare i temi più operativi di analisi dei dati scegliendo nel proprio curriculum di studi anche il corso di Laboratorio Informatico per le Decisioni Aziendali (in aula computer). Si ritiene che quest’ultimo, infatti, sia un perfetto complemento dello studio e degli approfondimenti </w:t>
      </w:r>
      <w:r>
        <w:t>svolti durante il corso di</w:t>
      </w:r>
      <w:r w:rsidR="00722E7F">
        <w:t xml:space="preserve"> Sistemi Informativi a supporto delle Decisioni Aziendali</w:t>
      </w:r>
      <w:r>
        <w:t>.</w:t>
      </w:r>
    </w:p>
    <w:p w14:paraId="2FFD7365" w14:textId="77777777" w:rsidR="00D2469A" w:rsidRDefault="00D2469A" w:rsidP="00D2469A">
      <w:pPr>
        <w:spacing w:before="240" w:after="120"/>
        <w:rPr>
          <w:b/>
          <w:i/>
          <w:sz w:val="18"/>
        </w:rPr>
      </w:pPr>
      <w:r>
        <w:rPr>
          <w:b/>
          <w:i/>
          <w:sz w:val="18"/>
        </w:rPr>
        <w:t>METODO E CRITERI DI VALUTAZIONE</w:t>
      </w:r>
    </w:p>
    <w:p w14:paraId="51C71364" w14:textId="4B08CF2D" w:rsidR="00F44794" w:rsidRDefault="00F44794" w:rsidP="00787DE1">
      <w:pPr>
        <w:spacing w:line="240" w:lineRule="exact"/>
        <w:rPr>
          <w:rFonts w:ascii="Times" w:hAnsi="Times"/>
          <w:noProof/>
          <w:sz w:val="18"/>
          <w:szCs w:val="20"/>
        </w:rPr>
      </w:pPr>
      <w:r>
        <w:rPr>
          <w:rFonts w:ascii="Times" w:hAnsi="Times"/>
          <w:noProof/>
          <w:sz w:val="18"/>
          <w:szCs w:val="20"/>
        </w:rPr>
        <w:tab/>
      </w:r>
      <w:r w:rsidR="00722E7F" w:rsidRPr="00722E7F">
        <w:rPr>
          <w:rFonts w:ascii="Times" w:hAnsi="Times"/>
          <w:noProof/>
          <w:sz w:val="18"/>
          <w:szCs w:val="20"/>
        </w:rPr>
        <w:t xml:space="preserve">Per gli studenti </w:t>
      </w:r>
      <w:r w:rsidR="00722E7F" w:rsidRPr="00722E7F">
        <w:rPr>
          <w:rFonts w:ascii="Times" w:hAnsi="Times"/>
          <w:i/>
          <w:noProof/>
          <w:sz w:val="18"/>
          <w:szCs w:val="20"/>
        </w:rPr>
        <w:t>frequentanti</w:t>
      </w:r>
      <w:r w:rsidR="00722E7F" w:rsidRPr="00722E7F">
        <w:rPr>
          <w:rFonts w:ascii="Times" w:hAnsi="Times"/>
          <w:noProof/>
          <w:sz w:val="18"/>
          <w:szCs w:val="20"/>
        </w:rPr>
        <w:t xml:space="preserve">, l’esame si svolgerà con due modalità: </w:t>
      </w:r>
    </w:p>
    <w:p w14:paraId="33DB8566" w14:textId="6FCA9D7E" w:rsidR="00F44794" w:rsidRDefault="00722E7F" w:rsidP="00787DE1">
      <w:pPr>
        <w:spacing w:line="240" w:lineRule="exact"/>
        <w:rPr>
          <w:rFonts w:ascii="Times" w:hAnsi="Times"/>
          <w:noProof/>
          <w:sz w:val="18"/>
          <w:szCs w:val="20"/>
        </w:rPr>
      </w:pPr>
      <w:r w:rsidRPr="00722E7F">
        <w:rPr>
          <w:rFonts w:ascii="Times" w:hAnsi="Times"/>
          <w:noProof/>
          <w:sz w:val="18"/>
          <w:szCs w:val="20"/>
        </w:rPr>
        <w:t>a)</w:t>
      </w:r>
      <w:r w:rsidR="00F44794">
        <w:rPr>
          <w:rFonts w:ascii="Times" w:hAnsi="Times"/>
          <w:noProof/>
          <w:sz w:val="18"/>
          <w:szCs w:val="20"/>
        </w:rPr>
        <w:t xml:space="preserve"> </w:t>
      </w:r>
      <w:r w:rsidRPr="00722E7F">
        <w:rPr>
          <w:rFonts w:ascii="Times" w:hAnsi="Times"/>
          <w:noProof/>
          <w:sz w:val="18"/>
          <w:szCs w:val="20"/>
        </w:rPr>
        <w:t xml:space="preserve">attraverso una prova orale individuale che concorre al 40% del voto finale; </w:t>
      </w:r>
    </w:p>
    <w:p w14:paraId="1408CDBD" w14:textId="5060FD20" w:rsidR="00722E7F" w:rsidRPr="00722E7F" w:rsidRDefault="00722E7F" w:rsidP="00787DE1">
      <w:pPr>
        <w:spacing w:line="240" w:lineRule="exact"/>
        <w:rPr>
          <w:rFonts w:ascii="Times" w:hAnsi="Times"/>
          <w:noProof/>
          <w:sz w:val="18"/>
          <w:szCs w:val="20"/>
        </w:rPr>
      </w:pPr>
      <w:r>
        <w:rPr>
          <w:rFonts w:ascii="Times" w:hAnsi="Times"/>
          <w:noProof/>
          <w:sz w:val="18"/>
          <w:szCs w:val="20"/>
        </w:rPr>
        <w:t xml:space="preserve">b) </w:t>
      </w:r>
      <w:r w:rsidRPr="00722E7F">
        <w:rPr>
          <w:rFonts w:ascii="Times" w:hAnsi="Times"/>
          <w:noProof/>
          <w:sz w:val="18"/>
          <w:szCs w:val="20"/>
        </w:rPr>
        <w:t xml:space="preserve">attraverso il project work, che concorre al restante 60%. Il project work prevede una valutazione di gruppo. Esso inoltre andrà consegnato in due tranche: la prima concorrerà al 20% del voto finale e si effettuerà durante la settimana delle prove intermedie (novembre), la seconda concorrerà al 40% del voto finale e si effettuerà durante l’ultima settimana di lezione (dicembre). Il project work sarà presentato oralmente (gennaio) davanti ad una commissione composta da docenti e aziende. Inoltre, il gruppo che risulterà vincitore del Project Work otterrà un beneficio sul voto finale del project work. </w:t>
      </w:r>
    </w:p>
    <w:p w14:paraId="3F91D732" w14:textId="2C00DA79" w:rsidR="00722E7F" w:rsidRPr="00722E7F" w:rsidRDefault="00F44794" w:rsidP="00787DE1">
      <w:pPr>
        <w:spacing w:before="120" w:line="240" w:lineRule="exact"/>
        <w:rPr>
          <w:rFonts w:ascii="Times" w:hAnsi="Times"/>
          <w:noProof/>
          <w:sz w:val="18"/>
          <w:szCs w:val="20"/>
        </w:rPr>
      </w:pPr>
      <w:r>
        <w:rPr>
          <w:rFonts w:ascii="Times" w:hAnsi="Times"/>
          <w:noProof/>
          <w:sz w:val="18"/>
          <w:szCs w:val="20"/>
        </w:rPr>
        <w:tab/>
      </w:r>
      <w:r w:rsidR="00722E7F" w:rsidRPr="00722E7F">
        <w:rPr>
          <w:rFonts w:ascii="Times" w:hAnsi="Times"/>
          <w:noProof/>
          <w:sz w:val="18"/>
          <w:szCs w:val="20"/>
        </w:rPr>
        <w:t xml:space="preserve">Per chi non intende frequentare, l'esame dovrà essere sostenuto in forma orale attraverso lo studio del libro di testo. </w:t>
      </w:r>
    </w:p>
    <w:p w14:paraId="24E6202A" w14:textId="77777777" w:rsidR="00F44794" w:rsidRDefault="00F44794" w:rsidP="00787DE1">
      <w:pPr>
        <w:spacing w:line="240" w:lineRule="exact"/>
        <w:rPr>
          <w:rFonts w:ascii="Times" w:hAnsi="Times"/>
          <w:noProof/>
          <w:sz w:val="18"/>
          <w:szCs w:val="20"/>
        </w:rPr>
      </w:pPr>
      <w:r>
        <w:rPr>
          <w:rFonts w:ascii="Times" w:hAnsi="Times"/>
          <w:noProof/>
          <w:sz w:val="18"/>
          <w:szCs w:val="20"/>
        </w:rPr>
        <w:tab/>
      </w:r>
      <w:r w:rsidR="00722E7F" w:rsidRPr="00722E7F">
        <w:rPr>
          <w:rFonts w:ascii="Times" w:hAnsi="Times"/>
          <w:noProof/>
          <w:sz w:val="18"/>
          <w:szCs w:val="20"/>
        </w:rPr>
        <w:t>Mediante la prova orale individuale gli studenti dovranno dimostrare di conoscere concetti chiave, lessico, teorie e modelli propri della disciplina e di saper fare collegamenti tra concetti e modelli appresi, nonché di saperli applicare, in chiave di analisi o risoluzione, a semplici situazioni e problemi organizzativi</w:t>
      </w:r>
      <w:r w:rsidR="00722E7F">
        <w:rPr>
          <w:rFonts w:ascii="Times" w:hAnsi="Times"/>
          <w:noProof/>
          <w:sz w:val="18"/>
          <w:szCs w:val="20"/>
        </w:rPr>
        <w:t xml:space="preserve"> aziendali</w:t>
      </w:r>
      <w:r w:rsidR="00722E7F" w:rsidRPr="00722E7F">
        <w:rPr>
          <w:rFonts w:ascii="Times" w:hAnsi="Times"/>
          <w:noProof/>
          <w:sz w:val="18"/>
          <w:szCs w:val="20"/>
        </w:rPr>
        <w:t>. Ai fini della valutazione concorreranno la pertinenza delle risposte, l’uso appropriato della terminologia specifica, la strutturazione argomentata e coerente del discorso, la capacità di individuare nessi concettuali e questioni aperte, la capacita di analisi e di elaborazione di soluzioni.</w:t>
      </w:r>
    </w:p>
    <w:p w14:paraId="72455B7C" w14:textId="3F17CABF" w:rsidR="00722E7F" w:rsidRPr="00722E7F" w:rsidRDefault="00F44794" w:rsidP="00787DE1">
      <w:pPr>
        <w:spacing w:line="240" w:lineRule="exact"/>
        <w:rPr>
          <w:rFonts w:ascii="Times" w:hAnsi="Times"/>
          <w:noProof/>
          <w:sz w:val="18"/>
          <w:szCs w:val="20"/>
        </w:rPr>
      </w:pPr>
      <w:r>
        <w:rPr>
          <w:rFonts w:ascii="Times" w:hAnsi="Times"/>
          <w:noProof/>
          <w:sz w:val="18"/>
          <w:szCs w:val="20"/>
        </w:rPr>
        <w:tab/>
      </w:r>
      <w:r w:rsidR="00722E7F" w:rsidRPr="00722E7F">
        <w:rPr>
          <w:rFonts w:ascii="Times" w:hAnsi="Times"/>
          <w:noProof/>
          <w:sz w:val="18"/>
          <w:szCs w:val="20"/>
        </w:rPr>
        <w:t>Mediante il project work gli studenti dovranno dimostrare di saper individuare contesti adeguati di applicazione dei sistemi informativi, analizzare un problema informativo aziendale, generare un’opzione di soluzione, presentare e sostenere le scelte effettuate. Ai fini della valutazione concorreranno l’originalità del contesto d’azienda prescelto</w:t>
      </w:r>
      <w:r>
        <w:rPr>
          <w:rFonts w:ascii="Times" w:hAnsi="Times"/>
          <w:noProof/>
          <w:sz w:val="18"/>
          <w:szCs w:val="20"/>
        </w:rPr>
        <w:t>,</w:t>
      </w:r>
      <w:r w:rsidR="00722E7F" w:rsidRPr="00722E7F">
        <w:rPr>
          <w:rFonts w:ascii="Times" w:hAnsi="Times"/>
          <w:noProof/>
          <w:sz w:val="18"/>
          <w:szCs w:val="20"/>
        </w:rPr>
        <w:t xml:space="preserve"> la solidità e </w:t>
      </w:r>
      <w:r>
        <w:rPr>
          <w:rFonts w:ascii="Times" w:hAnsi="Times"/>
          <w:noProof/>
          <w:sz w:val="18"/>
          <w:szCs w:val="20"/>
        </w:rPr>
        <w:t xml:space="preserve">la </w:t>
      </w:r>
      <w:r w:rsidR="00722E7F" w:rsidRPr="00722E7F">
        <w:rPr>
          <w:rFonts w:ascii="Times" w:hAnsi="Times"/>
          <w:noProof/>
          <w:sz w:val="18"/>
          <w:szCs w:val="20"/>
        </w:rPr>
        <w:t>sostenibilità della soluzione individuata, la completezza dell’analisi e la qualità delle informazioni raccolte e analizzate</w:t>
      </w:r>
      <w:r>
        <w:rPr>
          <w:rFonts w:ascii="Times" w:hAnsi="Times"/>
          <w:noProof/>
          <w:sz w:val="18"/>
          <w:szCs w:val="20"/>
        </w:rPr>
        <w:t xml:space="preserve"> nonchè</w:t>
      </w:r>
      <w:r w:rsidR="00722E7F" w:rsidRPr="00722E7F">
        <w:rPr>
          <w:rFonts w:ascii="Times" w:hAnsi="Times"/>
          <w:noProof/>
          <w:sz w:val="18"/>
          <w:szCs w:val="20"/>
        </w:rPr>
        <w:t xml:space="preserve"> la capacità espressiva e di lavorare in gruppo. </w:t>
      </w:r>
    </w:p>
    <w:p w14:paraId="53CBB7B3" w14:textId="77777777" w:rsidR="00D2469A" w:rsidRDefault="00D2469A" w:rsidP="00D2469A">
      <w:pPr>
        <w:spacing w:before="240" w:after="120" w:line="240" w:lineRule="exact"/>
        <w:rPr>
          <w:b/>
          <w:i/>
          <w:sz w:val="18"/>
        </w:rPr>
      </w:pPr>
      <w:r>
        <w:rPr>
          <w:b/>
          <w:i/>
          <w:sz w:val="18"/>
        </w:rPr>
        <w:t>AVVERTENZE E PREREQUISITI</w:t>
      </w:r>
    </w:p>
    <w:p w14:paraId="49532099" w14:textId="77777777" w:rsidR="00D2469A" w:rsidRPr="00D2469A" w:rsidRDefault="00D2469A" w:rsidP="00D2469A">
      <w:pPr>
        <w:pStyle w:val="Testo2"/>
      </w:pPr>
      <w:r w:rsidRPr="00D2469A">
        <w:t xml:space="preserve">Non ci sono prerequisiti in ingresso né propedeuticità alla scelta dell’insegnamento. </w:t>
      </w:r>
    </w:p>
    <w:p w14:paraId="15166DDE" w14:textId="1F925D3E" w:rsidR="00D2469A" w:rsidRDefault="00D2469A" w:rsidP="00D2469A">
      <w:pPr>
        <w:pStyle w:val="Testo2"/>
      </w:pPr>
      <w:r w:rsidRPr="00D2469A">
        <w:lastRenderedPageBreak/>
        <w:t>Il calendario delle lezioni, il programma analitico del corso, i materiali didattici - per gli studenti frequentanti - saranno comunicati direttamente dai docenti nel corso della prima lezione e saranno presenti sulla piattaforma di Blackboard.</w:t>
      </w:r>
    </w:p>
    <w:p w14:paraId="73321954" w14:textId="77777777" w:rsidR="001F2AF2" w:rsidRDefault="001F2AF2" w:rsidP="001F2AF2">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sectPr w:rsidR="001F2AF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B838D" w14:textId="77777777" w:rsidR="006B4269" w:rsidRDefault="006B4269" w:rsidP="00BE5052">
      <w:pPr>
        <w:spacing w:line="240" w:lineRule="auto"/>
      </w:pPr>
      <w:r>
        <w:separator/>
      </w:r>
    </w:p>
  </w:endnote>
  <w:endnote w:type="continuationSeparator" w:id="0">
    <w:p w14:paraId="5A7165CF" w14:textId="77777777" w:rsidR="006B4269" w:rsidRDefault="006B4269" w:rsidP="00BE5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2D80" w14:textId="77777777" w:rsidR="006B4269" w:rsidRDefault="006B4269" w:rsidP="00BE5052">
      <w:pPr>
        <w:spacing w:line="240" w:lineRule="auto"/>
      </w:pPr>
      <w:r>
        <w:separator/>
      </w:r>
    </w:p>
  </w:footnote>
  <w:footnote w:type="continuationSeparator" w:id="0">
    <w:p w14:paraId="1E12FB33" w14:textId="77777777" w:rsidR="006B4269" w:rsidRDefault="006B4269" w:rsidP="00BE5052">
      <w:pPr>
        <w:spacing w:line="240" w:lineRule="auto"/>
      </w:pPr>
      <w:r>
        <w:continuationSeparator/>
      </w:r>
    </w:p>
  </w:footnote>
  <w:footnote w:id="1">
    <w:p w14:paraId="1B7DC3A3" w14:textId="63373E97" w:rsidR="00A55E11" w:rsidRDefault="00A55E1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45199"/>
    <w:multiLevelType w:val="hybridMultilevel"/>
    <w:tmpl w:val="D728B39E"/>
    <w:lvl w:ilvl="0" w:tplc="162E644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9A6705"/>
    <w:multiLevelType w:val="hybridMultilevel"/>
    <w:tmpl w:val="842604F6"/>
    <w:lvl w:ilvl="0" w:tplc="3AA669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7B3751"/>
    <w:multiLevelType w:val="hybridMultilevel"/>
    <w:tmpl w:val="5EDA4D70"/>
    <w:lvl w:ilvl="0" w:tplc="5694C6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D318DC"/>
    <w:multiLevelType w:val="hybridMultilevel"/>
    <w:tmpl w:val="1026EE62"/>
    <w:lvl w:ilvl="0" w:tplc="E9C24F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C10831"/>
    <w:multiLevelType w:val="hybridMultilevel"/>
    <w:tmpl w:val="65FA9178"/>
    <w:lvl w:ilvl="0" w:tplc="959AB5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92"/>
    <w:rsid w:val="00033188"/>
    <w:rsid w:val="000D48A0"/>
    <w:rsid w:val="00187B99"/>
    <w:rsid w:val="001E5221"/>
    <w:rsid w:val="001F2AF2"/>
    <w:rsid w:val="002014DD"/>
    <w:rsid w:val="00233B56"/>
    <w:rsid w:val="002D5E17"/>
    <w:rsid w:val="003720BD"/>
    <w:rsid w:val="00391A84"/>
    <w:rsid w:val="003B3310"/>
    <w:rsid w:val="004D1217"/>
    <w:rsid w:val="004D6008"/>
    <w:rsid w:val="005721C1"/>
    <w:rsid w:val="005F2DA6"/>
    <w:rsid w:val="00636DD5"/>
    <w:rsid w:val="00640794"/>
    <w:rsid w:val="00672D50"/>
    <w:rsid w:val="006B4269"/>
    <w:rsid w:val="006F1772"/>
    <w:rsid w:val="006F4FF9"/>
    <w:rsid w:val="00722E7F"/>
    <w:rsid w:val="00735530"/>
    <w:rsid w:val="00787DE1"/>
    <w:rsid w:val="007A43B4"/>
    <w:rsid w:val="007C4DD3"/>
    <w:rsid w:val="007D3549"/>
    <w:rsid w:val="007D74C7"/>
    <w:rsid w:val="008942E7"/>
    <w:rsid w:val="008A1204"/>
    <w:rsid w:val="00900CCA"/>
    <w:rsid w:val="00924B77"/>
    <w:rsid w:val="00940DA2"/>
    <w:rsid w:val="009E055C"/>
    <w:rsid w:val="009E5DFD"/>
    <w:rsid w:val="00A15663"/>
    <w:rsid w:val="00A55E11"/>
    <w:rsid w:val="00A74F6F"/>
    <w:rsid w:val="00AD7557"/>
    <w:rsid w:val="00AE7AE4"/>
    <w:rsid w:val="00AF1C20"/>
    <w:rsid w:val="00B14ED8"/>
    <w:rsid w:val="00B50C5D"/>
    <w:rsid w:val="00B51253"/>
    <w:rsid w:val="00B525CC"/>
    <w:rsid w:val="00B674D0"/>
    <w:rsid w:val="00BE5052"/>
    <w:rsid w:val="00C01C21"/>
    <w:rsid w:val="00C136AD"/>
    <w:rsid w:val="00CB4C56"/>
    <w:rsid w:val="00D2469A"/>
    <w:rsid w:val="00D404F2"/>
    <w:rsid w:val="00D863E7"/>
    <w:rsid w:val="00E607E6"/>
    <w:rsid w:val="00EA1BAD"/>
    <w:rsid w:val="00EC1D00"/>
    <w:rsid w:val="00EC6904"/>
    <w:rsid w:val="00F44794"/>
    <w:rsid w:val="00F67D92"/>
    <w:rsid w:val="00F80C24"/>
    <w:rsid w:val="00F84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E5052"/>
    <w:pPr>
      <w:spacing w:line="240" w:lineRule="auto"/>
    </w:pPr>
    <w:rPr>
      <w:szCs w:val="20"/>
    </w:rPr>
  </w:style>
  <w:style w:type="character" w:customStyle="1" w:styleId="TestonotaapidipaginaCarattere">
    <w:name w:val="Testo nota a piè di pagina Carattere"/>
    <w:basedOn w:val="Carpredefinitoparagrafo"/>
    <w:link w:val="Testonotaapidipagina"/>
    <w:rsid w:val="00BE5052"/>
  </w:style>
  <w:style w:type="character" w:styleId="Rimandonotaapidipagina">
    <w:name w:val="footnote reference"/>
    <w:basedOn w:val="Carpredefinitoparagrafo"/>
    <w:rsid w:val="00BE5052"/>
    <w:rPr>
      <w:vertAlign w:val="superscript"/>
    </w:rPr>
  </w:style>
  <w:style w:type="paragraph" w:styleId="Testofumetto">
    <w:name w:val="Balloon Text"/>
    <w:basedOn w:val="Normale"/>
    <w:link w:val="TestofumettoCarattere"/>
    <w:rsid w:val="005F2DA6"/>
    <w:pPr>
      <w:spacing w:line="240" w:lineRule="auto"/>
    </w:pPr>
    <w:rPr>
      <w:sz w:val="18"/>
      <w:szCs w:val="18"/>
    </w:rPr>
  </w:style>
  <w:style w:type="character" w:customStyle="1" w:styleId="TestofumettoCarattere">
    <w:name w:val="Testo fumetto Carattere"/>
    <w:basedOn w:val="Carpredefinitoparagrafo"/>
    <w:link w:val="Testofumetto"/>
    <w:rsid w:val="005F2DA6"/>
    <w:rPr>
      <w:sz w:val="18"/>
      <w:szCs w:val="18"/>
    </w:rPr>
  </w:style>
  <w:style w:type="paragraph" w:styleId="Paragrafoelenco">
    <w:name w:val="List Paragraph"/>
    <w:basedOn w:val="Normale"/>
    <w:uiPriority w:val="34"/>
    <w:qFormat/>
    <w:rsid w:val="005F2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E5052"/>
    <w:pPr>
      <w:spacing w:line="240" w:lineRule="auto"/>
    </w:pPr>
    <w:rPr>
      <w:szCs w:val="20"/>
    </w:rPr>
  </w:style>
  <w:style w:type="character" w:customStyle="1" w:styleId="TestonotaapidipaginaCarattere">
    <w:name w:val="Testo nota a piè di pagina Carattere"/>
    <w:basedOn w:val="Carpredefinitoparagrafo"/>
    <w:link w:val="Testonotaapidipagina"/>
    <w:rsid w:val="00BE5052"/>
  </w:style>
  <w:style w:type="character" w:styleId="Rimandonotaapidipagina">
    <w:name w:val="footnote reference"/>
    <w:basedOn w:val="Carpredefinitoparagrafo"/>
    <w:rsid w:val="00BE5052"/>
    <w:rPr>
      <w:vertAlign w:val="superscript"/>
    </w:rPr>
  </w:style>
  <w:style w:type="paragraph" w:styleId="Testofumetto">
    <w:name w:val="Balloon Text"/>
    <w:basedOn w:val="Normale"/>
    <w:link w:val="TestofumettoCarattere"/>
    <w:rsid w:val="005F2DA6"/>
    <w:pPr>
      <w:spacing w:line="240" w:lineRule="auto"/>
    </w:pPr>
    <w:rPr>
      <w:sz w:val="18"/>
      <w:szCs w:val="18"/>
    </w:rPr>
  </w:style>
  <w:style w:type="character" w:customStyle="1" w:styleId="TestofumettoCarattere">
    <w:name w:val="Testo fumetto Carattere"/>
    <w:basedOn w:val="Carpredefinitoparagrafo"/>
    <w:link w:val="Testofumetto"/>
    <w:rsid w:val="005F2DA6"/>
    <w:rPr>
      <w:sz w:val="18"/>
      <w:szCs w:val="18"/>
    </w:rPr>
  </w:style>
  <w:style w:type="paragraph" w:styleId="Paragrafoelenco">
    <w:name w:val="List Paragraph"/>
    <w:basedOn w:val="Normale"/>
    <w:uiPriority w:val="34"/>
    <w:qFormat/>
    <w:rsid w:val="005F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E0D5-257F-44D4-98E1-2B800208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1065</Words>
  <Characters>6583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2022-05-18T10:02:00Z</dcterms:created>
  <dcterms:modified xsi:type="dcterms:W3CDTF">2022-07-26T06:21:00Z</dcterms:modified>
</cp:coreProperties>
</file>