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3E367" w14:textId="77777777" w:rsidR="00225556" w:rsidRDefault="00292B4C" w:rsidP="00225556">
      <w:pPr>
        <w:pStyle w:val="Titolo1"/>
      </w:pPr>
      <w:r>
        <w:t>Gestione delle Risorse U</w:t>
      </w:r>
      <w:r w:rsidR="00225556" w:rsidRPr="00203DB6">
        <w:t>mane</w:t>
      </w:r>
    </w:p>
    <w:p w14:paraId="1B27A37D" w14:textId="77777777" w:rsidR="00225556" w:rsidRDefault="00225556" w:rsidP="00B162E2">
      <w:pPr>
        <w:pStyle w:val="Titolo2"/>
      </w:pPr>
      <w:r>
        <w:t>Prof. Barbara Imperatori</w:t>
      </w:r>
    </w:p>
    <w:p w14:paraId="5AB7B2CF" w14:textId="77777777" w:rsidR="00225556" w:rsidRDefault="00225556" w:rsidP="00225556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453A0D4" w14:textId="77777777" w:rsidR="00C010BF" w:rsidRPr="00C010BF" w:rsidRDefault="00966C10" w:rsidP="00225556">
      <w:pPr>
        <w:spacing w:line="240" w:lineRule="exact"/>
        <w:rPr>
          <w:rFonts w:eastAsia="Calibri"/>
          <w:szCs w:val="20"/>
          <w:lang w:eastAsia="en-US"/>
        </w:rPr>
      </w:pPr>
      <w:r w:rsidRPr="00C010BF">
        <w:rPr>
          <w:szCs w:val="20"/>
        </w:rPr>
        <w:t>I professionisti delle r</w:t>
      </w:r>
      <w:r w:rsidR="00225556" w:rsidRPr="00C010BF">
        <w:rPr>
          <w:szCs w:val="20"/>
        </w:rPr>
        <w:t xml:space="preserve">isorse </w:t>
      </w:r>
      <w:r w:rsidRPr="00C010BF">
        <w:rPr>
          <w:szCs w:val="20"/>
        </w:rPr>
        <w:t>u</w:t>
      </w:r>
      <w:r w:rsidR="00225556" w:rsidRPr="00C010BF">
        <w:rPr>
          <w:szCs w:val="20"/>
        </w:rPr>
        <w:t xml:space="preserve">mane affrontano oggi </w:t>
      </w:r>
      <w:r w:rsidR="00C010BF" w:rsidRPr="00C010BF">
        <w:rPr>
          <w:szCs w:val="20"/>
        </w:rPr>
        <w:t xml:space="preserve">numerose </w:t>
      </w:r>
      <w:r w:rsidR="00225556" w:rsidRPr="00C010BF">
        <w:rPr>
          <w:szCs w:val="20"/>
        </w:rPr>
        <w:t>sf</w:t>
      </w:r>
      <w:r w:rsidRPr="00C010BF">
        <w:rPr>
          <w:szCs w:val="20"/>
        </w:rPr>
        <w:t>ide:</w:t>
      </w:r>
      <w:r w:rsidR="00C010BF" w:rsidRPr="00C010BF">
        <w:rPr>
          <w:rFonts w:eastAsia="Calibri"/>
          <w:szCs w:val="20"/>
          <w:lang w:eastAsia="en-US"/>
        </w:rPr>
        <w:t xml:space="preserve"> garantire la sostenibilità dei modelli di business e il benessere organizzativo, accompagnare la formulazione e </w:t>
      </w:r>
      <w:r w:rsidR="00292B4C">
        <w:rPr>
          <w:rFonts w:eastAsia="Calibri"/>
          <w:szCs w:val="20"/>
          <w:lang w:eastAsia="en-US"/>
        </w:rPr>
        <w:t>implementazione delle strategie,</w:t>
      </w:r>
      <w:r w:rsidR="00C010BF" w:rsidRPr="00C010BF">
        <w:rPr>
          <w:rFonts w:eastAsia="Calibri"/>
          <w:szCs w:val="20"/>
          <w:lang w:eastAsia="en-US"/>
        </w:rPr>
        <w:t xml:space="preserve"> affiancare i manager nei processi di sviluppo e cambiamento continuo</w:t>
      </w:r>
      <w:r w:rsidR="00C010BF" w:rsidRPr="00C010BF">
        <w:rPr>
          <w:szCs w:val="20"/>
        </w:rPr>
        <w:t xml:space="preserve"> e prepararli a gestire le prestazioni e l’</w:t>
      </w:r>
      <w:r w:rsidR="00C010BF" w:rsidRPr="00C010BF">
        <w:rPr>
          <w:i/>
          <w:szCs w:val="20"/>
        </w:rPr>
        <w:t>engagement</w:t>
      </w:r>
      <w:r w:rsidR="00C010BF" w:rsidRPr="00C010BF">
        <w:rPr>
          <w:szCs w:val="20"/>
        </w:rPr>
        <w:t xml:space="preserve"> dei lavoratori</w:t>
      </w:r>
      <w:r w:rsidR="00C010BF" w:rsidRPr="00C010BF">
        <w:rPr>
          <w:rFonts w:eastAsia="Calibri"/>
          <w:szCs w:val="20"/>
          <w:lang w:eastAsia="en-US"/>
        </w:rPr>
        <w:t xml:space="preserve">, presidiare la gestione quotidiana dei </w:t>
      </w:r>
      <w:r w:rsidR="00292B4C">
        <w:rPr>
          <w:rFonts w:eastAsia="Calibri"/>
          <w:szCs w:val="20"/>
          <w:lang w:eastAsia="en-US"/>
        </w:rPr>
        <w:t>processi di lavoro</w:t>
      </w:r>
      <w:r w:rsidR="00C010BF" w:rsidRPr="00C010BF">
        <w:rPr>
          <w:rFonts w:eastAsia="Calibri"/>
          <w:szCs w:val="20"/>
          <w:lang w:eastAsia="en-US"/>
        </w:rPr>
        <w:t xml:space="preserve">, gestire i talenti e le diversità. </w:t>
      </w:r>
    </w:p>
    <w:p w14:paraId="274DBD48" w14:textId="77777777" w:rsidR="00225556" w:rsidRPr="00225556" w:rsidRDefault="00225556" w:rsidP="00225556">
      <w:pPr>
        <w:spacing w:line="240" w:lineRule="exact"/>
        <w:rPr>
          <w:rFonts w:ascii="Times" w:hAnsi="Times" w:cs="Times"/>
        </w:rPr>
      </w:pPr>
      <w:r w:rsidRPr="00C010BF">
        <w:rPr>
          <w:szCs w:val="20"/>
        </w:rPr>
        <w:t>A partire da una prospettiva economico-aziendale, obiettivo del percorso formativo</w:t>
      </w:r>
      <w:r w:rsidRPr="00225556">
        <w:rPr>
          <w:rFonts w:ascii="Times" w:hAnsi="Times" w:cs="Times"/>
        </w:rPr>
        <w:t xml:space="preserve"> è triplice: condividere le logiche e i modelli di interpretazione e di azione della Direzione delle Risorse Umane e della sua relazione con la linea manageriale; fornire le competenze e gli strumenti necessari per la gestione delle risorse umane in tutte le fasi del ciclo di vita dei lavoratori: reclutamento e selezione, valutazione, formazione, carriera e ricompensa; sviluppare la comprensione delle logiche di gestione delle risorse umane per la pianificare percorsi consapevoli </w:t>
      </w:r>
      <w:r w:rsidR="0046218F">
        <w:rPr>
          <w:rFonts w:ascii="Times" w:hAnsi="Times" w:cs="Times"/>
        </w:rPr>
        <w:t xml:space="preserve">di </w:t>
      </w:r>
      <w:r w:rsidR="00292B4C">
        <w:rPr>
          <w:rFonts w:ascii="Times" w:hAnsi="Times" w:cs="Times"/>
        </w:rPr>
        <w:t xml:space="preserve">carriera e di </w:t>
      </w:r>
      <w:r w:rsidR="0046218F">
        <w:rPr>
          <w:rFonts w:ascii="Times" w:hAnsi="Times" w:cs="Times"/>
        </w:rPr>
        <w:t>sviluppo professionale.</w:t>
      </w:r>
    </w:p>
    <w:p w14:paraId="6C634BF2" w14:textId="77777777" w:rsidR="00225556" w:rsidRPr="00225556" w:rsidRDefault="00225556" w:rsidP="00225556">
      <w:pPr>
        <w:spacing w:before="120" w:line="240" w:lineRule="exact"/>
        <w:rPr>
          <w:rFonts w:ascii="Times" w:hAnsi="Times" w:cs="Times"/>
          <w:color w:val="000000" w:themeColor="text1"/>
        </w:rPr>
      </w:pPr>
      <w:r w:rsidRPr="00225556">
        <w:rPr>
          <w:rFonts w:ascii="Times" w:hAnsi="Times" w:cs="Times"/>
          <w:color w:val="000000" w:themeColor="text1"/>
        </w:rPr>
        <w:t>Al termine di questo corso lo studente sarà in grado di:</w:t>
      </w:r>
    </w:p>
    <w:p w14:paraId="3865661F" w14:textId="77777777" w:rsidR="00225556" w:rsidRPr="00225556" w:rsidRDefault="00225556" w:rsidP="00201A90">
      <w:pPr>
        <w:spacing w:line="240" w:lineRule="exact"/>
        <w:ind w:left="284" w:hanging="284"/>
        <w:rPr>
          <w:rFonts w:ascii="Times" w:eastAsia="Calibri" w:hAnsi="Times" w:cs="Times"/>
          <w:color w:val="000000" w:themeColor="text1"/>
          <w:lang w:eastAsia="en-US"/>
        </w:rPr>
      </w:pPr>
      <w:r w:rsidRPr="00225556">
        <w:rPr>
          <w:rFonts w:ascii="Times" w:eastAsia="Calibri" w:hAnsi="Times" w:cs="Times"/>
          <w:color w:val="000000" w:themeColor="text1"/>
          <w:lang w:eastAsia="en-US"/>
        </w:rPr>
        <w:t>–</w:t>
      </w:r>
      <w:r w:rsidRPr="00225556">
        <w:rPr>
          <w:rFonts w:ascii="Times" w:eastAsia="Calibri" w:hAnsi="Times" w:cs="Times"/>
          <w:color w:val="000000" w:themeColor="text1"/>
          <w:lang w:eastAsia="en-US"/>
        </w:rPr>
        <w:tab/>
        <w:t>analizzare il ruolo della Direzione delle Risorse Umane nei diversi contesti organizzativi;</w:t>
      </w:r>
    </w:p>
    <w:p w14:paraId="250B799F" w14:textId="77777777" w:rsidR="00225556" w:rsidRPr="00225556" w:rsidRDefault="00225556" w:rsidP="00201A90">
      <w:pPr>
        <w:spacing w:line="240" w:lineRule="exact"/>
        <w:ind w:left="284" w:hanging="284"/>
        <w:rPr>
          <w:rFonts w:ascii="Times" w:eastAsia="Calibri" w:hAnsi="Times" w:cs="Times"/>
          <w:color w:val="000000" w:themeColor="text1"/>
          <w:lang w:eastAsia="en-US"/>
        </w:rPr>
      </w:pPr>
      <w:r w:rsidRPr="00225556">
        <w:rPr>
          <w:rFonts w:ascii="Times" w:eastAsia="Calibri" w:hAnsi="Times" w:cs="Times"/>
          <w:color w:val="000000" w:themeColor="text1"/>
          <w:lang w:eastAsia="en-US"/>
        </w:rPr>
        <w:t>–</w:t>
      </w:r>
      <w:r w:rsidRPr="00225556">
        <w:rPr>
          <w:rFonts w:ascii="Times" w:eastAsia="Calibri" w:hAnsi="Times" w:cs="Times"/>
          <w:color w:val="000000" w:themeColor="text1"/>
          <w:lang w:eastAsia="en-US"/>
        </w:rPr>
        <w:tab/>
        <w:t xml:space="preserve">comprendere il legame fra gestione delle risorse umane, vantaggio </w:t>
      </w:r>
      <w:r w:rsidR="00C010BF" w:rsidRPr="00225556">
        <w:rPr>
          <w:rFonts w:ascii="Times" w:eastAsia="Calibri" w:hAnsi="Times" w:cs="Times"/>
          <w:color w:val="000000" w:themeColor="text1"/>
          <w:lang w:eastAsia="en-US"/>
        </w:rPr>
        <w:t>competitivo</w:t>
      </w:r>
      <w:r w:rsidR="00C010BF">
        <w:rPr>
          <w:rFonts w:ascii="Times" w:eastAsia="Calibri" w:hAnsi="Times" w:cs="Times"/>
          <w:color w:val="000000" w:themeColor="text1"/>
          <w:lang w:eastAsia="en-US"/>
        </w:rPr>
        <w:t>, scelte</w:t>
      </w:r>
      <w:r w:rsidRPr="00225556">
        <w:rPr>
          <w:rFonts w:ascii="Times" w:eastAsia="Calibri" w:hAnsi="Times" w:cs="Times"/>
          <w:color w:val="000000" w:themeColor="text1"/>
          <w:lang w:eastAsia="en-US"/>
        </w:rPr>
        <w:t xml:space="preserve"> di business</w:t>
      </w:r>
      <w:r w:rsidR="00C010BF">
        <w:rPr>
          <w:rFonts w:ascii="Times" w:eastAsia="Calibri" w:hAnsi="Times" w:cs="Times"/>
          <w:color w:val="000000" w:themeColor="text1"/>
          <w:lang w:eastAsia="en-US"/>
        </w:rPr>
        <w:t xml:space="preserve"> e sostenibilità</w:t>
      </w:r>
      <w:r w:rsidRPr="00225556">
        <w:rPr>
          <w:rFonts w:ascii="Times" w:eastAsia="Calibri" w:hAnsi="Times" w:cs="Times"/>
          <w:color w:val="000000" w:themeColor="text1"/>
          <w:lang w:eastAsia="en-US"/>
        </w:rPr>
        <w:t>;</w:t>
      </w:r>
    </w:p>
    <w:p w14:paraId="444591BE" w14:textId="77777777" w:rsidR="00225556" w:rsidRPr="00225556" w:rsidRDefault="00225556" w:rsidP="00201A90">
      <w:pPr>
        <w:spacing w:line="240" w:lineRule="exact"/>
        <w:ind w:left="284" w:hanging="284"/>
        <w:rPr>
          <w:rFonts w:ascii="Times" w:eastAsia="Calibri" w:hAnsi="Times" w:cs="Times"/>
          <w:color w:val="000000" w:themeColor="text1"/>
          <w:lang w:eastAsia="en-US"/>
        </w:rPr>
      </w:pPr>
      <w:r w:rsidRPr="00225556">
        <w:rPr>
          <w:rFonts w:ascii="Times" w:eastAsia="Calibri" w:hAnsi="Times" w:cs="Times"/>
          <w:color w:val="000000" w:themeColor="text1"/>
          <w:lang w:eastAsia="en-US"/>
        </w:rPr>
        <w:t>–</w:t>
      </w:r>
      <w:r w:rsidRPr="00225556">
        <w:rPr>
          <w:rFonts w:ascii="Times" w:eastAsia="Calibri" w:hAnsi="Times" w:cs="Times"/>
          <w:color w:val="000000" w:themeColor="text1"/>
          <w:lang w:eastAsia="en-US"/>
        </w:rPr>
        <w:tab/>
        <w:t>comprendere le interdipendenze tra le diverse pratiche di gestione delle risorse umane;</w:t>
      </w:r>
    </w:p>
    <w:p w14:paraId="3BF4FCB7" w14:textId="77777777" w:rsidR="00225556" w:rsidRPr="00225556" w:rsidRDefault="00225556" w:rsidP="00201A90">
      <w:pPr>
        <w:spacing w:line="240" w:lineRule="exact"/>
        <w:ind w:left="284" w:hanging="284"/>
        <w:rPr>
          <w:rFonts w:ascii="Times" w:eastAsia="Calibri" w:hAnsi="Times" w:cs="Times"/>
          <w:color w:val="000000" w:themeColor="text1"/>
          <w:lang w:eastAsia="en-US"/>
        </w:rPr>
      </w:pPr>
      <w:r w:rsidRPr="00225556">
        <w:rPr>
          <w:rFonts w:ascii="Times" w:eastAsia="Calibri" w:hAnsi="Times" w:cs="Times"/>
          <w:color w:val="000000" w:themeColor="text1"/>
          <w:lang w:eastAsia="en-US"/>
        </w:rPr>
        <w:t>–</w:t>
      </w:r>
      <w:r w:rsidRPr="00225556">
        <w:rPr>
          <w:rFonts w:ascii="Times" w:eastAsia="Calibri" w:hAnsi="Times" w:cs="Times"/>
          <w:color w:val="000000" w:themeColor="text1"/>
          <w:lang w:eastAsia="en-US"/>
        </w:rPr>
        <w:tab/>
        <w:t>capire le logiche di progettazione e implementazione di ciascun sistema di gestione delle risorse umane (sistemi di ingresso, valutazione, ricompensa e sviluppo);</w:t>
      </w:r>
    </w:p>
    <w:p w14:paraId="408FD864" w14:textId="77777777" w:rsidR="00225556" w:rsidRPr="00225556" w:rsidRDefault="00225556" w:rsidP="00201A90">
      <w:pPr>
        <w:spacing w:line="240" w:lineRule="exact"/>
        <w:ind w:left="284" w:hanging="284"/>
        <w:rPr>
          <w:rFonts w:ascii="Times" w:eastAsia="Calibri" w:hAnsi="Times" w:cs="Times"/>
          <w:color w:val="000000" w:themeColor="text1"/>
          <w:lang w:eastAsia="en-US"/>
        </w:rPr>
      </w:pPr>
      <w:r w:rsidRPr="00225556">
        <w:rPr>
          <w:rFonts w:ascii="Times" w:eastAsia="Calibri" w:hAnsi="Times" w:cs="Times"/>
          <w:color w:val="000000" w:themeColor="text1"/>
          <w:lang w:eastAsia="en-US"/>
        </w:rPr>
        <w:t>–</w:t>
      </w:r>
      <w:r w:rsidRPr="00225556">
        <w:rPr>
          <w:rFonts w:ascii="Times" w:eastAsia="Calibri" w:hAnsi="Times" w:cs="Times"/>
          <w:color w:val="000000" w:themeColor="text1"/>
          <w:lang w:eastAsia="en-US"/>
        </w:rPr>
        <w:tab/>
        <w:t>apprezzare la rilevanza delle sfide e dei cambiamenti sociali, demografici e tecnologici e le implicazioni per i sistemi di gestione del lavoro;</w:t>
      </w:r>
    </w:p>
    <w:p w14:paraId="696D3AFC" w14:textId="77777777" w:rsidR="00201A90" w:rsidRDefault="00225556" w:rsidP="00201A90">
      <w:pPr>
        <w:spacing w:line="240" w:lineRule="exact"/>
        <w:ind w:left="284" w:hanging="284"/>
        <w:rPr>
          <w:rFonts w:ascii="Times" w:eastAsia="Calibri" w:hAnsi="Times" w:cs="Times"/>
          <w:color w:val="000000" w:themeColor="text1"/>
          <w:lang w:eastAsia="en-US"/>
        </w:rPr>
      </w:pPr>
      <w:r w:rsidRPr="00201A90">
        <w:rPr>
          <w:rFonts w:ascii="Times" w:eastAsia="Calibri" w:hAnsi="Times" w:cs="Times"/>
          <w:color w:val="000000" w:themeColor="text1"/>
          <w:lang w:eastAsia="en-US"/>
        </w:rPr>
        <w:t>–</w:t>
      </w:r>
      <w:r w:rsidRPr="00201A90">
        <w:rPr>
          <w:rFonts w:ascii="Times" w:eastAsia="Calibri" w:hAnsi="Times" w:cs="Times"/>
          <w:color w:val="000000" w:themeColor="text1"/>
          <w:lang w:eastAsia="en-US"/>
        </w:rPr>
        <w:tab/>
      </w:r>
      <w:r w:rsidR="00201A90">
        <w:rPr>
          <w:rFonts w:ascii="Times" w:eastAsia="Calibri" w:hAnsi="Times" w:cs="Times"/>
          <w:color w:val="000000" w:themeColor="text1"/>
          <w:lang w:eastAsia="en-US"/>
        </w:rPr>
        <w:t>comunicare</w:t>
      </w:r>
      <w:r w:rsidR="00201A90" w:rsidRPr="00201A90">
        <w:rPr>
          <w:rFonts w:ascii="Times" w:eastAsia="Calibri" w:hAnsi="Times" w:cs="Times"/>
          <w:color w:val="000000" w:themeColor="text1"/>
          <w:lang w:eastAsia="en-US"/>
        </w:rPr>
        <w:t xml:space="preserve"> </w:t>
      </w:r>
      <w:r w:rsidR="00201A90">
        <w:rPr>
          <w:rFonts w:ascii="Times" w:eastAsia="Calibri" w:hAnsi="Times" w:cs="Times"/>
          <w:color w:val="000000" w:themeColor="text1"/>
          <w:lang w:eastAsia="en-US"/>
        </w:rPr>
        <w:t xml:space="preserve">e </w:t>
      </w:r>
      <w:r w:rsidRPr="00201A90">
        <w:rPr>
          <w:rFonts w:ascii="Times" w:eastAsia="Calibri" w:hAnsi="Times" w:cs="Times"/>
          <w:color w:val="000000" w:themeColor="text1"/>
          <w:lang w:eastAsia="en-US"/>
        </w:rPr>
        <w:t>relazionarsi con la Direzione delle Risorse Umane di un'azienda e con diversi interlocutori utilizzando linguaggi e concetti appropriati;</w:t>
      </w:r>
    </w:p>
    <w:p w14:paraId="1E7CBA67" w14:textId="77777777" w:rsidR="00201A90" w:rsidRDefault="00201A90" w:rsidP="00201A90">
      <w:pPr>
        <w:pStyle w:val="Paragrafoelenco"/>
        <w:numPr>
          <w:ilvl w:val="0"/>
          <w:numId w:val="6"/>
        </w:numPr>
        <w:ind w:left="284" w:hanging="284"/>
        <w:rPr>
          <w:rFonts w:ascii="Times" w:eastAsia="Calibri" w:hAnsi="Times" w:cs="Times"/>
          <w:color w:val="000000" w:themeColor="text1"/>
          <w:lang w:eastAsia="en-US"/>
        </w:rPr>
      </w:pPr>
      <w:r w:rsidRPr="00201A90">
        <w:rPr>
          <w:rFonts w:ascii="Times" w:eastAsia="Calibri" w:hAnsi="Times" w:cs="Times"/>
          <w:color w:val="000000" w:themeColor="text1"/>
          <w:lang w:eastAsia="en-US"/>
        </w:rPr>
        <w:t xml:space="preserve">interagire positivamente in contesti sociali e comprendere le dinamiche del lavoro di gruppo </w:t>
      </w:r>
    </w:p>
    <w:p w14:paraId="3207C7A1" w14:textId="77777777" w:rsidR="00225556" w:rsidRPr="00201A90" w:rsidRDefault="00225556" w:rsidP="00201A90">
      <w:pPr>
        <w:spacing w:line="240" w:lineRule="exact"/>
        <w:ind w:left="284" w:hanging="284"/>
        <w:rPr>
          <w:rFonts w:ascii="Times" w:eastAsia="Calibri" w:hAnsi="Times" w:cs="Times"/>
          <w:color w:val="000000" w:themeColor="text1"/>
          <w:lang w:eastAsia="en-US"/>
        </w:rPr>
      </w:pPr>
      <w:r w:rsidRPr="00201A90">
        <w:rPr>
          <w:rFonts w:ascii="Times" w:eastAsia="Calibri" w:hAnsi="Times" w:cs="Times"/>
          <w:color w:val="000000" w:themeColor="text1"/>
          <w:lang w:eastAsia="en-US"/>
        </w:rPr>
        <w:t>–</w:t>
      </w:r>
      <w:r w:rsidRPr="00201A90">
        <w:rPr>
          <w:rFonts w:ascii="Times" w:eastAsia="Calibri" w:hAnsi="Times" w:cs="Times"/>
          <w:color w:val="000000" w:themeColor="text1"/>
          <w:lang w:eastAsia="en-US"/>
        </w:rPr>
        <w:tab/>
        <w:t>acquisire consapevolezza rispetto alla pianificazione dei propri percorsi di sviluppo professionale.</w:t>
      </w:r>
    </w:p>
    <w:p w14:paraId="6F822687" w14:textId="77777777" w:rsidR="00225556" w:rsidRDefault="00225556" w:rsidP="00225556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PROGRAMMA DEL CORSO</w:t>
      </w:r>
    </w:p>
    <w:p w14:paraId="6F0D0E56" w14:textId="77777777" w:rsidR="00225556" w:rsidRPr="00225556" w:rsidRDefault="00225556" w:rsidP="00225556">
      <w:pPr>
        <w:spacing w:line="240" w:lineRule="exact"/>
        <w:rPr>
          <w:rFonts w:ascii="Times" w:hAnsi="Times" w:cs="Times"/>
          <w:i/>
        </w:rPr>
      </w:pPr>
      <w:r w:rsidRPr="00225556">
        <w:rPr>
          <w:rFonts w:ascii="Times" w:hAnsi="Times" w:cs="Times"/>
          <w:i/>
        </w:rPr>
        <w:t>Direzione delle risorse umane, strategia e valori aziendali</w:t>
      </w:r>
      <w:r>
        <w:rPr>
          <w:rFonts w:ascii="Times" w:hAnsi="Times" w:cs="Times"/>
          <w:i/>
        </w:rPr>
        <w:t>:</w:t>
      </w:r>
    </w:p>
    <w:p w14:paraId="62EBFED6" w14:textId="77777777" w:rsidR="002D0029" w:rsidRDefault="00225556" w:rsidP="00225556">
      <w:pPr>
        <w:spacing w:line="240" w:lineRule="exact"/>
        <w:rPr>
          <w:rFonts w:ascii="Times" w:hAnsi="Times" w:cs="Times"/>
        </w:rPr>
      </w:pPr>
      <w:r w:rsidRPr="00225556">
        <w:rPr>
          <w:rFonts w:ascii="Times" w:hAnsi="Times" w:cs="Times"/>
        </w:rPr>
        <w:t>–</w:t>
      </w:r>
      <w:r w:rsidRPr="00225556">
        <w:rPr>
          <w:rFonts w:ascii="Times" w:hAnsi="Times" w:cs="Times"/>
        </w:rPr>
        <w:tab/>
        <w:t>Strategie, cultura organizzativa e ruolo dell</w:t>
      </w:r>
      <w:r w:rsidR="00413A23">
        <w:rPr>
          <w:rFonts w:ascii="Times" w:hAnsi="Times" w:cs="Times"/>
        </w:rPr>
        <w:t>e Direzione delle Risorse Umane.</w:t>
      </w:r>
    </w:p>
    <w:p w14:paraId="129C52DA" w14:textId="77777777" w:rsidR="002D0029" w:rsidRDefault="002D0029" w:rsidP="002D0029">
      <w:pPr>
        <w:spacing w:line="240" w:lineRule="exact"/>
        <w:rPr>
          <w:rFonts w:ascii="Times" w:hAnsi="Times" w:cs="Times"/>
        </w:rPr>
      </w:pPr>
      <w:r w:rsidRPr="00225556">
        <w:rPr>
          <w:rFonts w:ascii="Times" w:hAnsi="Times" w:cs="Times"/>
        </w:rPr>
        <w:t>–</w:t>
      </w:r>
      <w:r w:rsidRPr="00225556">
        <w:rPr>
          <w:rFonts w:ascii="Times" w:hAnsi="Times" w:cs="Times"/>
        </w:rPr>
        <w:tab/>
      </w:r>
      <w:r>
        <w:rPr>
          <w:rFonts w:ascii="Times" w:hAnsi="Times" w:cs="Times"/>
        </w:rPr>
        <w:t>Ruoli e profili di competenze</w:t>
      </w:r>
      <w:r w:rsidR="00292B4C">
        <w:rPr>
          <w:rFonts w:ascii="Times" w:hAnsi="Times" w:cs="Times"/>
        </w:rPr>
        <w:t xml:space="preserve"> dei</w:t>
      </w:r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professional</w:t>
      </w:r>
      <w:proofErr w:type="spellEnd"/>
      <w:r>
        <w:rPr>
          <w:rFonts w:ascii="Times" w:hAnsi="Times" w:cs="Times"/>
        </w:rPr>
        <w:t xml:space="preserve"> HR.</w:t>
      </w:r>
    </w:p>
    <w:p w14:paraId="12233962" w14:textId="77777777" w:rsidR="00225556" w:rsidRPr="00225556" w:rsidRDefault="00225556" w:rsidP="00225556">
      <w:pPr>
        <w:spacing w:line="240" w:lineRule="exact"/>
        <w:rPr>
          <w:rFonts w:ascii="Times" w:hAnsi="Times" w:cs="Times"/>
        </w:rPr>
      </w:pPr>
      <w:r w:rsidRPr="00225556">
        <w:rPr>
          <w:rFonts w:ascii="Times" w:hAnsi="Times" w:cs="Times"/>
        </w:rPr>
        <w:t>–</w:t>
      </w:r>
      <w:r w:rsidRPr="00225556">
        <w:rPr>
          <w:rFonts w:ascii="Times" w:hAnsi="Times" w:cs="Times"/>
        </w:rPr>
        <w:tab/>
        <w:t>Direzion</w:t>
      </w:r>
      <w:r w:rsidR="00C010BF">
        <w:rPr>
          <w:rFonts w:ascii="Times" w:hAnsi="Times" w:cs="Times"/>
        </w:rPr>
        <w:t xml:space="preserve">e HR, impatto sociale e </w:t>
      </w:r>
      <w:r w:rsidRPr="00225556">
        <w:rPr>
          <w:rFonts w:ascii="Times" w:hAnsi="Times" w:cs="Times"/>
        </w:rPr>
        <w:t>r</w:t>
      </w:r>
      <w:r w:rsidR="0046218F">
        <w:rPr>
          <w:rFonts w:ascii="Times" w:hAnsi="Times" w:cs="Times"/>
        </w:rPr>
        <w:t>elazione con i manager di linea.</w:t>
      </w:r>
    </w:p>
    <w:p w14:paraId="6C5D2350" w14:textId="77777777" w:rsidR="00225556" w:rsidRPr="00225556" w:rsidRDefault="00225556" w:rsidP="00225556">
      <w:pPr>
        <w:spacing w:before="120" w:line="240" w:lineRule="exact"/>
        <w:rPr>
          <w:rFonts w:ascii="Times" w:hAnsi="Times" w:cs="Times"/>
          <w:i/>
        </w:rPr>
      </w:pPr>
      <w:r w:rsidRPr="00225556">
        <w:rPr>
          <w:rFonts w:ascii="Times" w:hAnsi="Times" w:cs="Times"/>
          <w:i/>
        </w:rPr>
        <w:t>Entrare in azienda</w:t>
      </w:r>
      <w:r>
        <w:rPr>
          <w:rFonts w:ascii="Times" w:hAnsi="Times" w:cs="Times"/>
          <w:i/>
        </w:rPr>
        <w:t>:</w:t>
      </w:r>
    </w:p>
    <w:p w14:paraId="4C20B58A" w14:textId="77777777" w:rsidR="00225556" w:rsidRPr="00225556" w:rsidRDefault="00225556" w:rsidP="00225556">
      <w:pPr>
        <w:spacing w:line="240" w:lineRule="exact"/>
        <w:rPr>
          <w:rFonts w:ascii="Times" w:hAnsi="Times" w:cs="Times"/>
        </w:rPr>
      </w:pPr>
      <w:r w:rsidRPr="00225556">
        <w:rPr>
          <w:rFonts w:ascii="Times" w:hAnsi="Times" w:cs="Times"/>
        </w:rPr>
        <w:t>–</w:t>
      </w:r>
      <w:r w:rsidRPr="00225556">
        <w:rPr>
          <w:rFonts w:ascii="Times" w:hAnsi="Times" w:cs="Times"/>
        </w:rPr>
        <w:tab/>
        <w:t>Persone, prestazioni, competenze e motivazione</w:t>
      </w:r>
      <w:r w:rsidR="00413A23">
        <w:rPr>
          <w:rFonts w:ascii="Times" w:hAnsi="Times" w:cs="Times"/>
        </w:rPr>
        <w:t>.</w:t>
      </w:r>
    </w:p>
    <w:p w14:paraId="1DE1442E" w14:textId="77777777" w:rsidR="00225556" w:rsidRPr="00225556" w:rsidRDefault="00225556" w:rsidP="00225556">
      <w:pPr>
        <w:spacing w:line="240" w:lineRule="exact"/>
        <w:rPr>
          <w:rFonts w:ascii="Times" w:hAnsi="Times" w:cs="Times"/>
        </w:rPr>
      </w:pPr>
      <w:r w:rsidRPr="00225556">
        <w:rPr>
          <w:rFonts w:ascii="Times" w:hAnsi="Times" w:cs="Times"/>
        </w:rPr>
        <w:t>–</w:t>
      </w:r>
      <w:r w:rsidRPr="00225556">
        <w:rPr>
          <w:rFonts w:ascii="Times" w:hAnsi="Times" w:cs="Times"/>
        </w:rPr>
        <w:tab/>
        <w:t>Processi di reclutamento e selezione.</w:t>
      </w:r>
    </w:p>
    <w:p w14:paraId="66015267" w14:textId="77777777" w:rsidR="00225556" w:rsidRPr="00225556" w:rsidRDefault="00225556" w:rsidP="00225556">
      <w:pPr>
        <w:spacing w:before="120" w:line="240" w:lineRule="exact"/>
        <w:rPr>
          <w:rFonts w:ascii="Times" w:hAnsi="Times" w:cs="Times"/>
          <w:i/>
        </w:rPr>
      </w:pPr>
      <w:r>
        <w:rPr>
          <w:rFonts w:ascii="Times" w:hAnsi="Times" w:cs="Times"/>
          <w:i/>
        </w:rPr>
        <w:t>Valutare le risorse umane:</w:t>
      </w:r>
    </w:p>
    <w:p w14:paraId="5BC33460" w14:textId="77777777" w:rsidR="00225556" w:rsidRPr="00225556" w:rsidRDefault="00225556" w:rsidP="00225556">
      <w:pPr>
        <w:spacing w:line="240" w:lineRule="exact"/>
        <w:rPr>
          <w:rFonts w:ascii="Times" w:hAnsi="Times" w:cs="Times"/>
        </w:rPr>
      </w:pPr>
      <w:r w:rsidRPr="00225556">
        <w:rPr>
          <w:rFonts w:ascii="Times" w:hAnsi="Times" w:cs="Times"/>
        </w:rPr>
        <w:t>–</w:t>
      </w:r>
      <w:r w:rsidRPr="00225556">
        <w:rPr>
          <w:rFonts w:ascii="Times" w:hAnsi="Times" w:cs="Times"/>
        </w:rPr>
        <w:tab/>
        <w:t>Processi di valutazione: pos</w:t>
      </w:r>
      <w:r>
        <w:rPr>
          <w:rFonts w:ascii="Times" w:hAnsi="Times" w:cs="Times"/>
        </w:rPr>
        <w:t>izione, prestazione, potenziale</w:t>
      </w:r>
      <w:r w:rsidR="00413A23">
        <w:rPr>
          <w:rFonts w:ascii="Times" w:hAnsi="Times" w:cs="Times"/>
        </w:rPr>
        <w:t>.</w:t>
      </w:r>
    </w:p>
    <w:p w14:paraId="6ABD237C" w14:textId="77777777" w:rsidR="00225556" w:rsidRPr="00225556" w:rsidRDefault="00225556" w:rsidP="00225556">
      <w:pPr>
        <w:spacing w:line="240" w:lineRule="exact"/>
        <w:rPr>
          <w:rFonts w:ascii="Times" w:hAnsi="Times" w:cs="Times"/>
        </w:rPr>
      </w:pPr>
      <w:r w:rsidRPr="00225556">
        <w:rPr>
          <w:rFonts w:ascii="Times" w:hAnsi="Times" w:cs="Times"/>
        </w:rPr>
        <w:t>–</w:t>
      </w:r>
      <w:r w:rsidRPr="00225556">
        <w:rPr>
          <w:rFonts w:ascii="Times" w:hAnsi="Times" w:cs="Times"/>
        </w:rPr>
        <w:tab/>
        <w:t>Dare e ricevere feedback.</w:t>
      </w:r>
    </w:p>
    <w:p w14:paraId="7507395D" w14:textId="77777777" w:rsidR="00225556" w:rsidRDefault="00225556" w:rsidP="00225556">
      <w:pPr>
        <w:spacing w:before="120" w:line="240" w:lineRule="exact"/>
        <w:rPr>
          <w:rFonts w:ascii="Times" w:hAnsi="Times" w:cs="Times"/>
          <w:i/>
        </w:rPr>
      </w:pPr>
      <w:r w:rsidRPr="00225556">
        <w:rPr>
          <w:rFonts w:ascii="Times" w:hAnsi="Times" w:cs="Times"/>
          <w:i/>
        </w:rPr>
        <w:t>Gestire e sviluppare le ris</w:t>
      </w:r>
      <w:r w:rsidR="0046218F">
        <w:rPr>
          <w:rFonts w:ascii="Times" w:hAnsi="Times" w:cs="Times"/>
          <w:i/>
        </w:rPr>
        <w:t>orse umane: logiche e strumenti:</w:t>
      </w:r>
    </w:p>
    <w:p w14:paraId="3130A583" w14:textId="77777777" w:rsidR="00225556" w:rsidRPr="00225556" w:rsidRDefault="00225556" w:rsidP="00225556">
      <w:pPr>
        <w:spacing w:line="240" w:lineRule="exact"/>
        <w:rPr>
          <w:rFonts w:ascii="Times" w:hAnsi="Times" w:cs="Times"/>
          <w:i/>
        </w:rPr>
      </w:pPr>
      <w:r>
        <w:rPr>
          <w:rFonts w:ascii="Times" w:hAnsi="Times" w:cs="Times"/>
        </w:rPr>
        <w:t>–</w:t>
      </w:r>
      <w:r>
        <w:rPr>
          <w:rFonts w:ascii="Times" w:hAnsi="Times" w:cs="Times"/>
        </w:rPr>
        <w:tab/>
      </w:r>
      <w:r w:rsidRPr="00225556">
        <w:rPr>
          <w:rFonts w:ascii="Times" w:hAnsi="Times" w:cs="Times"/>
        </w:rPr>
        <w:t>Carriera</w:t>
      </w:r>
      <w:r w:rsidR="00966C10">
        <w:rPr>
          <w:rFonts w:ascii="Times" w:hAnsi="Times" w:cs="Times"/>
        </w:rPr>
        <w:t xml:space="preserve"> e mobilità interna.</w:t>
      </w:r>
    </w:p>
    <w:p w14:paraId="324A6ED4" w14:textId="77777777" w:rsidR="00225556" w:rsidRDefault="00225556" w:rsidP="00225556">
      <w:pPr>
        <w:spacing w:line="240" w:lineRule="exact"/>
        <w:rPr>
          <w:rFonts w:ascii="Times" w:hAnsi="Times" w:cs="Times"/>
        </w:rPr>
      </w:pPr>
      <w:r>
        <w:rPr>
          <w:rFonts w:ascii="Times" w:hAnsi="Times" w:cs="Times"/>
        </w:rPr>
        <w:t>–</w:t>
      </w:r>
      <w:r>
        <w:rPr>
          <w:rFonts w:ascii="Times" w:hAnsi="Times" w:cs="Times"/>
        </w:rPr>
        <w:tab/>
      </w:r>
      <w:r w:rsidRPr="00225556">
        <w:rPr>
          <w:rFonts w:ascii="Times" w:hAnsi="Times" w:cs="Times"/>
        </w:rPr>
        <w:t>Formazione e apprendimento.</w:t>
      </w:r>
    </w:p>
    <w:p w14:paraId="6C8A857E" w14:textId="77777777" w:rsidR="002D0029" w:rsidRDefault="002D0029" w:rsidP="002D0029">
      <w:pPr>
        <w:spacing w:line="240" w:lineRule="exact"/>
        <w:rPr>
          <w:rFonts w:ascii="Times" w:hAnsi="Times" w:cs="Times"/>
        </w:rPr>
      </w:pPr>
      <w:r>
        <w:rPr>
          <w:rFonts w:ascii="Times" w:hAnsi="Times" w:cs="Times"/>
        </w:rPr>
        <w:t>–</w:t>
      </w:r>
      <w:r>
        <w:rPr>
          <w:rFonts w:ascii="Times" w:hAnsi="Times" w:cs="Times"/>
        </w:rPr>
        <w:tab/>
        <w:t>Talent Management.</w:t>
      </w:r>
    </w:p>
    <w:p w14:paraId="193021BF" w14:textId="77777777" w:rsidR="00225556" w:rsidRPr="00225556" w:rsidRDefault="00225556" w:rsidP="0046218F">
      <w:pPr>
        <w:spacing w:before="120" w:line="240" w:lineRule="exact"/>
        <w:rPr>
          <w:rFonts w:ascii="Times" w:hAnsi="Times" w:cs="Times"/>
          <w:i/>
        </w:rPr>
      </w:pPr>
      <w:r w:rsidRPr="00225556">
        <w:rPr>
          <w:rFonts w:ascii="Times" w:hAnsi="Times" w:cs="Times"/>
          <w:i/>
        </w:rPr>
        <w:t>Ricompensa</w:t>
      </w:r>
      <w:r>
        <w:rPr>
          <w:rFonts w:ascii="Times" w:hAnsi="Times" w:cs="Times"/>
          <w:i/>
        </w:rPr>
        <w:t>re le risorse umane:</w:t>
      </w:r>
    </w:p>
    <w:p w14:paraId="668B504F" w14:textId="77777777" w:rsidR="00225556" w:rsidRPr="00225556" w:rsidRDefault="00225556" w:rsidP="00225556">
      <w:pPr>
        <w:spacing w:line="240" w:lineRule="exact"/>
        <w:rPr>
          <w:rFonts w:ascii="Times" w:hAnsi="Times" w:cs="Times"/>
        </w:rPr>
      </w:pPr>
      <w:r w:rsidRPr="00225556">
        <w:rPr>
          <w:rFonts w:ascii="Times" w:hAnsi="Times" w:cs="Times"/>
        </w:rPr>
        <w:t>–</w:t>
      </w:r>
      <w:r w:rsidRPr="00225556">
        <w:rPr>
          <w:rFonts w:ascii="Times" w:hAnsi="Times" w:cs="Times"/>
        </w:rPr>
        <w:tab/>
        <w:t xml:space="preserve">Processi di </w:t>
      </w:r>
      <w:r>
        <w:rPr>
          <w:rFonts w:ascii="Times" w:hAnsi="Times" w:cs="Times"/>
        </w:rPr>
        <w:t>ricompensa: logiche e strumenti</w:t>
      </w:r>
      <w:r w:rsidR="00413A23">
        <w:rPr>
          <w:rFonts w:ascii="Times" w:hAnsi="Times" w:cs="Times"/>
        </w:rPr>
        <w:t>.</w:t>
      </w:r>
    </w:p>
    <w:p w14:paraId="0994E22F" w14:textId="77777777" w:rsidR="00225556" w:rsidRPr="00225556" w:rsidRDefault="00225556" w:rsidP="00225556">
      <w:pPr>
        <w:spacing w:line="240" w:lineRule="exact"/>
        <w:rPr>
          <w:rFonts w:ascii="Times" w:hAnsi="Times" w:cs="Times"/>
        </w:rPr>
      </w:pPr>
      <w:r w:rsidRPr="00225556">
        <w:rPr>
          <w:rFonts w:ascii="Times" w:hAnsi="Times" w:cs="Times"/>
        </w:rPr>
        <w:t>–</w:t>
      </w:r>
      <w:r w:rsidRPr="00225556">
        <w:rPr>
          <w:rFonts w:ascii="Times" w:hAnsi="Times" w:cs="Times"/>
        </w:rPr>
        <w:tab/>
        <w:t>Benessere, welfare aziendale e total reward.</w:t>
      </w:r>
    </w:p>
    <w:p w14:paraId="2FB5E5BD" w14:textId="77777777" w:rsidR="00225556" w:rsidRPr="0046218F" w:rsidRDefault="00225556" w:rsidP="0046218F">
      <w:pPr>
        <w:spacing w:before="120" w:line="240" w:lineRule="exact"/>
        <w:rPr>
          <w:rFonts w:ascii="Times" w:hAnsi="Times" w:cs="Times"/>
          <w:i/>
        </w:rPr>
      </w:pPr>
      <w:r w:rsidRPr="0046218F">
        <w:rPr>
          <w:rFonts w:ascii="Times" w:hAnsi="Times" w:cs="Times"/>
          <w:i/>
        </w:rPr>
        <w:t>Nuove sfide per la Direzione delle Risorse Umane</w:t>
      </w:r>
      <w:r w:rsidR="0046218F">
        <w:rPr>
          <w:rFonts w:ascii="Times" w:hAnsi="Times" w:cs="Times"/>
          <w:i/>
        </w:rPr>
        <w:t>:</w:t>
      </w:r>
    </w:p>
    <w:p w14:paraId="703B5421" w14:textId="77777777" w:rsidR="002D0029" w:rsidRDefault="00225556" w:rsidP="002D0029">
      <w:pPr>
        <w:spacing w:line="240" w:lineRule="exact"/>
        <w:rPr>
          <w:rFonts w:ascii="Times" w:hAnsi="Times" w:cs="Times"/>
        </w:rPr>
      </w:pPr>
      <w:r w:rsidRPr="00225556">
        <w:rPr>
          <w:rFonts w:ascii="Times" w:hAnsi="Times" w:cs="Times"/>
        </w:rPr>
        <w:t>–</w:t>
      </w:r>
      <w:r w:rsidRPr="00225556">
        <w:rPr>
          <w:rFonts w:ascii="Times" w:hAnsi="Times" w:cs="Times"/>
        </w:rPr>
        <w:tab/>
      </w:r>
      <w:r w:rsidR="002D0029">
        <w:rPr>
          <w:rFonts w:ascii="Times" w:hAnsi="Times" w:cs="Times"/>
        </w:rPr>
        <w:t xml:space="preserve">HR </w:t>
      </w:r>
      <w:proofErr w:type="spellStart"/>
      <w:r w:rsidR="002D0029">
        <w:rPr>
          <w:rFonts w:ascii="Times" w:hAnsi="Times" w:cs="Times"/>
        </w:rPr>
        <w:t>digital</w:t>
      </w:r>
      <w:proofErr w:type="spellEnd"/>
      <w:r w:rsidR="002D0029">
        <w:rPr>
          <w:rFonts w:ascii="Times" w:hAnsi="Times" w:cs="Times"/>
        </w:rPr>
        <w:t xml:space="preserve"> </w:t>
      </w:r>
      <w:proofErr w:type="spellStart"/>
      <w:r w:rsidR="002D0029">
        <w:rPr>
          <w:rFonts w:ascii="Times" w:hAnsi="Times" w:cs="Times"/>
        </w:rPr>
        <w:t>tranformation</w:t>
      </w:r>
      <w:proofErr w:type="spellEnd"/>
      <w:r w:rsidR="002D0029">
        <w:rPr>
          <w:rFonts w:ascii="Times" w:hAnsi="Times" w:cs="Times"/>
        </w:rPr>
        <w:t xml:space="preserve"> </w:t>
      </w:r>
      <w:r w:rsidR="0046218F">
        <w:rPr>
          <w:rFonts w:ascii="Times" w:hAnsi="Times" w:cs="Times"/>
        </w:rPr>
        <w:t>e nuovi modi di lavorare</w:t>
      </w:r>
      <w:r w:rsidR="00413A23">
        <w:rPr>
          <w:rFonts w:ascii="Times" w:hAnsi="Times" w:cs="Times"/>
        </w:rPr>
        <w:t>.</w:t>
      </w:r>
    </w:p>
    <w:p w14:paraId="2F177957" w14:textId="77777777" w:rsidR="002D0029" w:rsidRDefault="002D0029" w:rsidP="002D0029">
      <w:pPr>
        <w:spacing w:line="240" w:lineRule="exact"/>
        <w:rPr>
          <w:rFonts w:ascii="Times" w:hAnsi="Times" w:cs="Times"/>
        </w:rPr>
      </w:pPr>
      <w:r w:rsidRPr="00225556">
        <w:rPr>
          <w:rFonts w:ascii="Times" w:hAnsi="Times" w:cs="Times"/>
        </w:rPr>
        <w:t>–</w:t>
      </w:r>
      <w:r w:rsidRPr="00225556">
        <w:rPr>
          <w:rFonts w:ascii="Times" w:hAnsi="Times" w:cs="Times"/>
        </w:rPr>
        <w:tab/>
      </w:r>
      <w:r>
        <w:rPr>
          <w:rFonts w:ascii="Times" w:hAnsi="Times" w:cs="Times"/>
        </w:rPr>
        <w:t>HRM e sostenibilità.</w:t>
      </w:r>
    </w:p>
    <w:p w14:paraId="3296C21E" w14:textId="77777777" w:rsidR="00225556" w:rsidRPr="00CA590D" w:rsidRDefault="00225556" w:rsidP="00225556">
      <w:pPr>
        <w:spacing w:line="240" w:lineRule="exact"/>
        <w:rPr>
          <w:rFonts w:ascii="Times" w:hAnsi="Times" w:cs="Times"/>
        </w:rPr>
      </w:pPr>
      <w:r w:rsidRPr="00CA590D">
        <w:rPr>
          <w:rFonts w:ascii="Times" w:hAnsi="Times" w:cs="Times"/>
        </w:rPr>
        <w:t>–</w:t>
      </w:r>
      <w:r w:rsidRPr="00CA590D">
        <w:rPr>
          <w:rFonts w:ascii="Times" w:hAnsi="Times" w:cs="Times"/>
        </w:rPr>
        <w:tab/>
      </w:r>
      <w:proofErr w:type="spellStart"/>
      <w:r w:rsidR="002D0029" w:rsidRPr="00CA590D">
        <w:rPr>
          <w:rFonts w:ascii="Times" w:hAnsi="Times" w:cs="Times"/>
        </w:rPr>
        <w:t>Diversity</w:t>
      </w:r>
      <w:proofErr w:type="spellEnd"/>
      <w:r w:rsidR="002D0029" w:rsidRPr="00CA590D">
        <w:rPr>
          <w:rFonts w:ascii="Times" w:hAnsi="Times" w:cs="Times"/>
        </w:rPr>
        <w:t xml:space="preserve"> management </w:t>
      </w:r>
      <w:r w:rsidRPr="00CA590D">
        <w:rPr>
          <w:rFonts w:ascii="Times" w:hAnsi="Times" w:cs="Times"/>
        </w:rPr>
        <w:t xml:space="preserve">e </w:t>
      </w:r>
      <w:r w:rsidR="00292B4C" w:rsidRPr="00CA590D">
        <w:rPr>
          <w:rFonts w:ascii="Times" w:hAnsi="Times" w:cs="Times"/>
        </w:rPr>
        <w:t>I</w:t>
      </w:r>
      <w:r w:rsidRPr="00CA590D">
        <w:rPr>
          <w:rFonts w:ascii="Times" w:hAnsi="Times" w:cs="Times"/>
        </w:rPr>
        <w:t>nternational HRM.</w:t>
      </w:r>
    </w:p>
    <w:p w14:paraId="5CA1C5A0" w14:textId="2E12F374" w:rsidR="00225556" w:rsidRDefault="00225556" w:rsidP="00413A2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CA590D">
        <w:rPr>
          <w:rStyle w:val="Rimandonotaapidipagina"/>
          <w:b/>
          <w:i/>
          <w:sz w:val="18"/>
        </w:rPr>
        <w:footnoteReference w:id="1"/>
      </w:r>
    </w:p>
    <w:p w14:paraId="452764F7" w14:textId="1039F520" w:rsidR="0046218F" w:rsidRPr="0046218F" w:rsidRDefault="0046218F" w:rsidP="0046218F">
      <w:pPr>
        <w:pStyle w:val="Testo1"/>
        <w:spacing w:before="100" w:line="220" w:lineRule="atLeast"/>
        <w:rPr>
          <w:spacing w:val="-5"/>
          <w:szCs w:val="18"/>
        </w:rPr>
      </w:pPr>
      <w:r w:rsidRPr="00413A23">
        <w:rPr>
          <w:smallCaps/>
          <w:spacing w:val="-5"/>
          <w:sz w:val="16"/>
          <w:szCs w:val="18"/>
        </w:rPr>
        <w:t>G. Costa-M. Giannecchini</w:t>
      </w:r>
      <w:r w:rsidRPr="0046218F">
        <w:rPr>
          <w:smallCaps/>
          <w:spacing w:val="-5"/>
          <w:szCs w:val="18"/>
        </w:rPr>
        <w:t>,</w:t>
      </w:r>
      <w:r w:rsidRPr="0046218F">
        <w:rPr>
          <w:i/>
          <w:spacing w:val="-5"/>
          <w:szCs w:val="18"/>
        </w:rPr>
        <w:t xml:space="preserve"> Risorse Umane. Persone, relazioni e valore</w:t>
      </w:r>
      <w:r w:rsidRPr="0046218F">
        <w:rPr>
          <w:spacing w:val="-5"/>
          <w:szCs w:val="18"/>
        </w:rPr>
        <w:t>, McGraw-Hill, Milano, 201</w:t>
      </w:r>
      <w:r w:rsidR="00201A90">
        <w:rPr>
          <w:spacing w:val="-5"/>
          <w:szCs w:val="18"/>
        </w:rPr>
        <w:t>9</w:t>
      </w:r>
      <w:r w:rsidRPr="0046218F">
        <w:rPr>
          <w:spacing w:val="-5"/>
          <w:szCs w:val="18"/>
        </w:rPr>
        <w:t xml:space="preserve">, </w:t>
      </w:r>
      <w:r w:rsidR="00201A90">
        <w:rPr>
          <w:spacing w:val="-5"/>
          <w:szCs w:val="18"/>
        </w:rPr>
        <w:t>4</w:t>
      </w:r>
      <w:r w:rsidRPr="0046218F">
        <w:rPr>
          <w:spacing w:val="-5"/>
          <w:szCs w:val="18"/>
          <w:vertAlign w:val="superscript"/>
        </w:rPr>
        <w:t>a</w:t>
      </w:r>
      <w:r w:rsidRPr="0046218F">
        <w:rPr>
          <w:spacing w:val="-5"/>
          <w:szCs w:val="18"/>
        </w:rPr>
        <w:t xml:space="preserve"> ed.</w:t>
      </w:r>
      <w:r w:rsidR="00CA590D">
        <w:rPr>
          <w:spacing w:val="-5"/>
          <w:szCs w:val="18"/>
        </w:rPr>
        <w:t xml:space="preserve"> </w:t>
      </w:r>
      <w:hyperlink r:id="rId9" w:history="1">
        <w:r w:rsidR="00CA590D" w:rsidRPr="00CA590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13592968" w14:textId="77777777" w:rsidR="0046218F" w:rsidRPr="0046218F" w:rsidRDefault="0046218F" w:rsidP="0046218F">
      <w:pPr>
        <w:pStyle w:val="Testo1"/>
        <w:spacing w:before="100" w:line="220" w:lineRule="atLeast"/>
        <w:rPr>
          <w:spacing w:val="-5"/>
          <w:szCs w:val="18"/>
        </w:rPr>
      </w:pPr>
      <w:r w:rsidRPr="0046218F">
        <w:rPr>
          <w:szCs w:val="18"/>
        </w:rPr>
        <w:t>Articoli, casi di studio e materiale di approfondimento verranno resi disponibili in aula e on-line sulla piattaforma Blackboard riservata agli studenti iscritti all’insegnamento.</w:t>
      </w:r>
    </w:p>
    <w:p w14:paraId="5E962DCE" w14:textId="77777777" w:rsidR="00225556" w:rsidRDefault="00225556" w:rsidP="0022555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2682C6D" w14:textId="77777777" w:rsidR="0046218F" w:rsidRPr="0046218F" w:rsidRDefault="0046218F" w:rsidP="0046218F">
      <w:pPr>
        <w:pStyle w:val="Testo2"/>
      </w:pPr>
      <w:r w:rsidRPr="0046218F">
        <w:t xml:space="preserve">La didattica prevede l’alternanza di lezioni frontali, analisi e discussioni di casi aziendali, esercitazioni, </w:t>
      </w:r>
      <w:r w:rsidR="00966C10" w:rsidRPr="00966C10">
        <w:rPr>
          <w:i/>
        </w:rPr>
        <w:t>role playing</w:t>
      </w:r>
      <w:r w:rsidR="00966C10">
        <w:t xml:space="preserve"> e </w:t>
      </w:r>
      <w:r w:rsidRPr="0046218F">
        <w:t xml:space="preserve">testimonianze aziendali. È prevista anche una attività </w:t>
      </w:r>
      <w:r w:rsidRPr="00966C10">
        <w:rPr>
          <w:i/>
        </w:rPr>
        <w:t>action learning</w:t>
      </w:r>
      <w:r w:rsidRPr="0046218F">
        <w:t xml:space="preserve"> attraverso un lavoro di gruppo</w:t>
      </w:r>
      <w:r w:rsidR="00966C10">
        <w:t xml:space="preserve"> da svolgersi fuori dall’aula (</w:t>
      </w:r>
      <w:r w:rsidR="00966C10" w:rsidRPr="00966C10">
        <w:rPr>
          <w:i/>
        </w:rPr>
        <w:t>i.e.field project</w:t>
      </w:r>
      <w:r w:rsidR="00966C10">
        <w:t>)</w:t>
      </w:r>
      <w:r w:rsidRPr="0046218F">
        <w:t xml:space="preserve">. </w:t>
      </w:r>
    </w:p>
    <w:p w14:paraId="317D1D5A" w14:textId="77777777" w:rsidR="00292B4C" w:rsidRDefault="00292B4C" w:rsidP="00225556">
      <w:pPr>
        <w:spacing w:before="240" w:after="120"/>
        <w:rPr>
          <w:b/>
          <w:i/>
          <w:sz w:val="18"/>
        </w:rPr>
      </w:pPr>
    </w:p>
    <w:p w14:paraId="27DBD1AD" w14:textId="77777777" w:rsidR="00292B4C" w:rsidRDefault="00292B4C" w:rsidP="00225556">
      <w:pPr>
        <w:spacing w:before="240" w:after="120"/>
        <w:rPr>
          <w:b/>
          <w:i/>
          <w:sz w:val="18"/>
        </w:rPr>
      </w:pPr>
    </w:p>
    <w:p w14:paraId="3707945E" w14:textId="77777777" w:rsidR="00225556" w:rsidRDefault="00225556" w:rsidP="0022555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38D3AEAB" w14:textId="77777777" w:rsidR="0046218F" w:rsidRPr="0046218F" w:rsidRDefault="0046218F" w:rsidP="0046218F">
      <w:pPr>
        <w:pStyle w:val="Testo2"/>
      </w:pPr>
      <w:r w:rsidRPr="0046218F">
        <w:t xml:space="preserve">Per gli </w:t>
      </w:r>
      <w:r w:rsidRPr="0046218F">
        <w:rPr>
          <w:i/>
        </w:rPr>
        <w:t>studenti frequentanti</w:t>
      </w:r>
      <w:r w:rsidRPr="0046218F">
        <w:t>. La valutazione finale si basa sullo svolgimento di una prova scritta e un</w:t>
      </w:r>
      <w:r>
        <w:t xml:space="preserve"> lavoro di progetto come segue:</w:t>
      </w:r>
    </w:p>
    <w:p w14:paraId="2BE0ABC4" w14:textId="77777777" w:rsidR="0046218F" w:rsidRDefault="0046218F" w:rsidP="00413A23">
      <w:pPr>
        <w:pStyle w:val="Testo2"/>
        <w:tabs>
          <w:tab w:val="clear" w:pos="284"/>
        </w:tabs>
        <w:ind w:left="567" w:hanging="284"/>
      </w:pPr>
      <w:r>
        <w:t>–</w:t>
      </w:r>
      <w:r>
        <w:tab/>
      </w:r>
      <w:r w:rsidRPr="0046218F">
        <w:t xml:space="preserve">70% prova scritta di fine corso che verte sul programma svolto in aula coerente rispetto alle modalità e ai contenuti della didattica. La prova è strutturata in quesiti aperti </w:t>
      </w:r>
      <w:r w:rsidR="000D6910">
        <w:t xml:space="preserve">e incident </w:t>
      </w:r>
      <w:r w:rsidRPr="0046218F">
        <w:t>in cui sarà richiesto di utilizzare sia le conoscenze che le capacità oggetto del processo di apprendimento</w:t>
      </w:r>
      <w:r>
        <w:t>;</w:t>
      </w:r>
    </w:p>
    <w:p w14:paraId="652A4948" w14:textId="77777777" w:rsidR="0046218F" w:rsidRPr="0046218F" w:rsidRDefault="0046218F" w:rsidP="00413A23">
      <w:pPr>
        <w:pStyle w:val="Testo2"/>
        <w:tabs>
          <w:tab w:val="clear" w:pos="284"/>
        </w:tabs>
        <w:ind w:left="567" w:hanging="284"/>
      </w:pPr>
      <w:r>
        <w:t>–</w:t>
      </w:r>
      <w:r>
        <w:tab/>
      </w:r>
      <w:r w:rsidRPr="0046218F">
        <w:t xml:space="preserve">30% un </w:t>
      </w:r>
      <w:r w:rsidRPr="00201A90">
        <w:rPr>
          <w:i/>
        </w:rPr>
        <w:t>field project</w:t>
      </w:r>
      <w:r w:rsidRPr="0046218F">
        <w:t xml:space="preserve"> da svolgersi in </w:t>
      </w:r>
      <w:r w:rsidRPr="00201A90">
        <w:rPr>
          <w:i/>
        </w:rPr>
        <w:t>team</w:t>
      </w:r>
      <w:r w:rsidRPr="0046218F">
        <w:t xml:space="preserve"> e da presentare e discutere in aula a fine corso finalizzato all’analisi di una esprienza aziendale in cui sperimentar</w:t>
      </w:r>
      <w:r w:rsidR="00201A90">
        <w:t xml:space="preserve">si nella relazione con una Direzione delle Risorse Umane, nella comunicazione e nel </w:t>
      </w:r>
      <w:r w:rsidR="00201A90" w:rsidRPr="00201A90">
        <w:rPr>
          <w:i/>
        </w:rPr>
        <w:t>public speaking</w:t>
      </w:r>
      <w:r w:rsidR="00201A90">
        <w:t xml:space="preserve"> e c</w:t>
      </w:r>
      <w:r w:rsidRPr="0046218F">
        <w:t>onsolidare le competenze oggetto del corso</w:t>
      </w:r>
      <w:r>
        <w:t>.</w:t>
      </w:r>
    </w:p>
    <w:p w14:paraId="224A2926" w14:textId="77777777" w:rsidR="00292B4C" w:rsidRDefault="00292B4C" w:rsidP="0046218F">
      <w:pPr>
        <w:pStyle w:val="Testo2"/>
      </w:pPr>
    </w:p>
    <w:p w14:paraId="1219500E" w14:textId="77777777" w:rsidR="0046218F" w:rsidRPr="0046218F" w:rsidRDefault="0046218F" w:rsidP="0046218F">
      <w:pPr>
        <w:pStyle w:val="Testo2"/>
      </w:pPr>
      <w:r w:rsidRPr="0046218F">
        <w:t xml:space="preserve">Per gli </w:t>
      </w:r>
      <w:r w:rsidRPr="0046218F">
        <w:rPr>
          <w:i/>
        </w:rPr>
        <w:t>studenti non frequentanti</w:t>
      </w:r>
      <w:r w:rsidRPr="0046218F">
        <w:t xml:space="preserve"> la valutazione finale si compone di una unica prova scritta basata sui contenuti del testo di riferimento. La prova è strutturata in quesiti aperti e minicasi e </w:t>
      </w:r>
      <w:r w:rsidRPr="0046218F">
        <w:rPr>
          <w:rFonts w:eastAsia="Calibri"/>
        </w:rPr>
        <w:t>ha l’obiettivo di valutare le conoscenze e le capacità oggetto del processo di apprendimento</w:t>
      </w:r>
      <w:r>
        <w:t>.</w:t>
      </w:r>
    </w:p>
    <w:p w14:paraId="7020D3DE" w14:textId="77777777" w:rsidR="00292B4C" w:rsidRDefault="00292B4C" w:rsidP="0046218F">
      <w:pPr>
        <w:pStyle w:val="Testo2"/>
      </w:pPr>
    </w:p>
    <w:p w14:paraId="366CE0FD" w14:textId="77777777" w:rsidR="0046218F" w:rsidRPr="0046218F" w:rsidRDefault="0046218F" w:rsidP="0046218F">
      <w:pPr>
        <w:pStyle w:val="Testo2"/>
      </w:pPr>
      <w:r w:rsidRPr="0046218F">
        <w:t xml:space="preserve">Indicazioni dettagliate riguardo alle prove e ai </w:t>
      </w:r>
      <w:r w:rsidRPr="0046218F">
        <w:rPr>
          <w:i/>
        </w:rPr>
        <w:t>field project</w:t>
      </w:r>
      <w:r w:rsidRPr="0046218F">
        <w:t xml:space="preserve"> saranno rese disponibili in Blackboard durante il corso.</w:t>
      </w:r>
    </w:p>
    <w:p w14:paraId="0A000EC6" w14:textId="77777777" w:rsidR="0046218F" w:rsidRDefault="00225556" w:rsidP="0046218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3F4372A2" w14:textId="77777777" w:rsidR="0046218F" w:rsidRDefault="000D6910" w:rsidP="0046218F">
      <w:pPr>
        <w:pStyle w:val="Testo2"/>
      </w:pPr>
      <w:r w:rsidRPr="000D6910">
        <w:t>E’</w:t>
      </w:r>
      <w:r w:rsidR="0046218F" w:rsidRPr="000D6910">
        <w:t xml:space="preserve"> richiesta</w:t>
      </w:r>
      <w:r>
        <w:t xml:space="preserve"> la conoscenza degli isti</w:t>
      </w:r>
      <w:r w:rsidR="0046218F" w:rsidRPr="0046218F">
        <w:t xml:space="preserve">tuti </w:t>
      </w:r>
      <w:r>
        <w:t xml:space="preserve">fondanti </w:t>
      </w:r>
      <w:r w:rsidR="0046218F" w:rsidRPr="0046218F">
        <w:t>e dei linguaggi della Economia aziendale e</w:t>
      </w:r>
      <w:r w:rsidR="0046218F">
        <w:t xml:space="preserve"> dell’Organizzazione aziendale.</w:t>
      </w:r>
    </w:p>
    <w:p w14:paraId="19918D3E" w14:textId="77777777" w:rsidR="00292B4C" w:rsidRDefault="00292B4C" w:rsidP="0046218F">
      <w:pPr>
        <w:pStyle w:val="Testo2"/>
      </w:pPr>
    </w:p>
    <w:p w14:paraId="7FE43592" w14:textId="77777777" w:rsidR="0046218F" w:rsidRPr="0046218F" w:rsidRDefault="0046218F" w:rsidP="0046218F">
      <w:pPr>
        <w:pStyle w:val="Testo2"/>
      </w:pPr>
      <w:r w:rsidRPr="0046218F">
        <w:t xml:space="preserve">Gli studenti eventualmente non in possesso di tali conoscenze preliminari </w:t>
      </w:r>
      <w:r w:rsidRPr="000D6910">
        <w:rPr>
          <w:u w:val="single"/>
        </w:rPr>
        <w:t>dovranno farsi carico di acquisirle attraverso un’attività di studio individuale così da potere seguire e efficacemente il corso e superare le prove di valutazione.</w:t>
      </w:r>
    </w:p>
    <w:p w14:paraId="70E82F20" w14:textId="77777777" w:rsidR="0046218F" w:rsidRPr="0046218F" w:rsidRDefault="0046218F" w:rsidP="0046218F">
      <w:pPr>
        <w:pStyle w:val="Testo2"/>
      </w:pPr>
      <w:r w:rsidRPr="0046218F">
        <w:t>A tal fine, si suggeriscono i seguenti testi:</w:t>
      </w:r>
    </w:p>
    <w:p w14:paraId="1664E007" w14:textId="77777777" w:rsidR="0046218F" w:rsidRPr="0046218F" w:rsidRDefault="0046218F" w:rsidP="0046218F">
      <w:pPr>
        <w:pStyle w:val="Testo2"/>
        <w:rPr>
          <w:color w:val="000000"/>
        </w:rPr>
      </w:pPr>
      <w:r>
        <w:rPr>
          <w:color w:val="000000"/>
        </w:rPr>
        <w:t>–</w:t>
      </w:r>
      <w:r>
        <w:rPr>
          <w:color w:val="000000"/>
        </w:rPr>
        <w:tab/>
      </w:r>
      <w:r w:rsidRPr="0046218F">
        <w:rPr>
          <w:color w:val="000000"/>
        </w:rPr>
        <w:t>Airoldi, Brunetti, Coda “</w:t>
      </w:r>
      <w:r w:rsidRPr="0046218F">
        <w:rPr>
          <w:i/>
          <w:color w:val="000000"/>
        </w:rPr>
        <w:t>Economia aziendale</w:t>
      </w:r>
      <w:r w:rsidRPr="0046218F">
        <w:rPr>
          <w:color w:val="000000"/>
        </w:rPr>
        <w:t>”</w:t>
      </w:r>
      <w:r>
        <w:rPr>
          <w:color w:val="000000"/>
        </w:rPr>
        <w:t>;</w:t>
      </w:r>
    </w:p>
    <w:p w14:paraId="36F33AB2" w14:textId="77777777" w:rsidR="0046218F" w:rsidRPr="0046218F" w:rsidRDefault="0046218F" w:rsidP="0046218F">
      <w:pPr>
        <w:pStyle w:val="Testo2"/>
        <w:rPr>
          <w:color w:val="000000"/>
        </w:rPr>
      </w:pPr>
      <w:r>
        <w:rPr>
          <w:color w:val="000000"/>
        </w:rPr>
        <w:t>–</w:t>
      </w:r>
      <w:r>
        <w:rPr>
          <w:color w:val="000000"/>
        </w:rPr>
        <w:tab/>
      </w:r>
      <w:r w:rsidRPr="0046218F">
        <w:rPr>
          <w:color w:val="000000"/>
        </w:rPr>
        <w:t>Daft “</w:t>
      </w:r>
      <w:r w:rsidRPr="0046218F">
        <w:rPr>
          <w:i/>
          <w:color w:val="000000"/>
        </w:rPr>
        <w:t>Organizzazione aziendale</w:t>
      </w:r>
      <w:r w:rsidRPr="0046218F">
        <w:rPr>
          <w:color w:val="000000"/>
        </w:rPr>
        <w:t>”</w:t>
      </w:r>
      <w:r>
        <w:rPr>
          <w:color w:val="000000"/>
        </w:rPr>
        <w:t>;</w:t>
      </w:r>
    </w:p>
    <w:p w14:paraId="2C1F8373" w14:textId="77777777" w:rsidR="00C010BF" w:rsidRDefault="0046218F" w:rsidP="001664DC">
      <w:pPr>
        <w:pStyle w:val="Testo2"/>
        <w:rPr>
          <w:color w:val="000000"/>
        </w:rPr>
      </w:pPr>
      <w:r>
        <w:rPr>
          <w:color w:val="000000"/>
        </w:rPr>
        <w:t>–</w:t>
      </w:r>
      <w:r>
        <w:rPr>
          <w:color w:val="000000"/>
        </w:rPr>
        <w:tab/>
      </w:r>
      <w:r w:rsidRPr="0046218F">
        <w:rPr>
          <w:color w:val="000000"/>
        </w:rPr>
        <w:t>Grant “</w:t>
      </w:r>
      <w:r w:rsidRPr="0046218F">
        <w:rPr>
          <w:i/>
          <w:color w:val="000000"/>
        </w:rPr>
        <w:t>L’analisi strategica per le decisioni aziendali</w:t>
      </w:r>
      <w:r w:rsidRPr="0046218F">
        <w:rPr>
          <w:color w:val="000000"/>
        </w:rPr>
        <w:t>”</w:t>
      </w:r>
      <w:r>
        <w:rPr>
          <w:color w:val="000000"/>
        </w:rPr>
        <w:t>.</w:t>
      </w:r>
    </w:p>
    <w:p w14:paraId="5002A2E0" w14:textId="77777777" w:rsidR="00C010BF" w:rsidRDefault="00C010BF" w:rsidP="001664DC">
      <w:pPr>
        <w:pStyle w:val="Testo2"/>
        <w:spacing w:before="120"/>
      </w:pPr>
      <w:r w:rsidRPr="00C010BF">
        <w:t xml:space="preserve"> </w:t>
      </w:r>
      <w:r>
        <w:t xml:space="preserve">Nel caso in cui la situazione sanitaria relativa alla pandemia di Covid-19 non dovesse consentire la didattica in presenza, sarà garantita l’erogazione dell’insegnamento in </w:t>
      </w:r>
      <w:r w:rsidRPr="00C010BF">
        <w:rPr>
          <w:i/>
        </w:rPr>
        <w:t>distance learning</w:t>
      </w:r>
      <w:r>
        <w:t xml:space="preserve"> con modalità che verranno comunicate in tempo utile agli studenti.</w:t>
      </w:r>
    </w:p>
    <w:p w14:paraId="102F4BE3" w14:textId="77777777" w:rsidR="0046218F" w:rsidRPr="0046218F" w:rsidRDefault="0046218F" w:rsidP="0046218F">
      <w:pPr>
        <w:pStyle w:val="Testo2"/>
        <w:rPr>
          <w:b/>
        </w:rPr>
      </w:pPr>
    </w:p>
    <w:sectPr w:rsidR="0046218F" w:rsidRPr="0046218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06E4FB" w14:textId="77777777" w:rsidR="00CA590D" w:rsidRDefault="00CA590D" w:rsidP="00CA590D">
      <w:pPr>
        <w:spacing w:line="240" w:lineRule="auto"/>
      </w:pPr>
      <w:r>
        <w:separator/>
      </w:r>
    </w:p>
  </w:endnote>
  <w:endnote w:type="continuationSeparator" w:id="0">
    <w:p w14:paraId="7B40CD8D" w14:textId="77777777" w:rsidR="00CA590D" w:rsidRDefault="00CA590D" w:rsidP="00CA59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756112" w14:textId="77777777" w:rsidR="00CA590D" w:rsidRDefault="00CA590D" w:rsidP="00CA590D">
      <w:pPr>
        <w:spacing w:line="240" w:lineRule="auto"/>
      </w:pPr>
      <w:r>
        <w:separator/>
      </w:r>
    </w:p>
  </w:footnote>
  <w:footnote w:type="continuationSeparator" w:id="0">
    <w:p w14:paraId="740F079E" w14:textId="77777777" w:rsidR="00CA590D" w:rsidRDefault="00CA590D" w:rsidP="00CA590D">
      <w:pPr>
        <w:spacing w:line="240" w:lineRule="auto"/>
      </w:pPr>
      <w:r>
        <w:continuationSeparator/>
      </w:r>
    </w:p>
  </w:footnote>
  <w:footnote w:id="1">
    <w:p w14:paraId="28127F89" w14:textId="7E1D87A3" w:rsidR="00CA590D" w:rsidRDefault="00CA590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A47CA"/>
    <w:multiLevelType w:val="hybridMultilevel"/>
    <w:tmpl w:val="AC78F1A8"/>
    <w:lvl w:ilvl="0" w:tplc="7D6AAA68">
      <w:numFmt w:val="bullet"/>
      <w:lvlText w:val="–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91062C"/>
    <w:multiLevelType w:val="multilevel"/>
    <w:tmpl w:val="37365A84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D36779"/>
    <w:multiLevelType w:val="hybridMultilevel"/>
    <w:tmpl w:val="C1E87A50"/>
    <w:lvl w:ilvl="0" w:tplc="DA349D3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E0D9C"/>
    <w:multiLevelType w:val="hybridMultilevel"/>
    <w:tmpl w:val="896A09D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57E061A"/>
    <w:multiLevelType w:val="hybridMultilevel"/>
    <w:tmpl w:val="75D288C2"/>
    <w:lvl w:ilvl="0" w:tplc="88327662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7E76D5"/>
    <w:multiLevelType w:val="multilevel"/>
    <w:tmpl w:val="37365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5433E9"/>
    <w:multiLevelType w:val="hybridMultilevel"/>
    <w:tmpl w:val="61767014"/>
    <w:lvl w:ilvl="0" w:tplc="88327662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02346E0"/>
    <w:multiLevelType w:val="hybridMultilevel"/>
    <w:tmpl w:val="6240A794"/>
    <w:lvl w:ilvl="0" w:tplc="DA349D3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lvl w:ilvl="0">
        <w:start w:val="1"/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080"/>
          </w:tabs>
          <w:ind w:left="1080" w:hanging="360"/>
        </w:pPr>
        <w:rPr>
          <w:rFonts w:ascii="Courier New" w:hAnsi="Courier New" w:cs="Times New Roman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1800"/>
          </w:tabs>
          <w:ind w:left="180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520"/>
          </w:tabs>
          <w:ind w:left="252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240"/>
          </w:tabs>
          <w:ind w:left="3240" w:hanging="36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3960"/>
          </w:tabs>
          <w:ind w:left="3960" w:hanging="36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4680"/>
          </w:tabs>
          <w:ind w:left="4680" w:hanging="36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5400"/>
          </w:tabs>
          <w:ind w:left="5400" w:hanging="36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120"/>
          </w:tabs>
          <w:ind w:left="61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E0B"/>
    <w:rsid w:val="000D6910"/>
    <w:rsid w:val="001664DC"/>
    <w:rsid w:val="00187B99"/>
    <w:rsid w:val="002014DD"/>
    <w:rsid w:val="00201A90"/>
    <w:rsid w:val="00225556"/>
    <w:rsid w:val="00292B4C"/>
    <w:rsid w:val="002D0029"/>
    <w:rsid w:val="002D5E17"/>
    <w:rsid w:val="00340FCC"/>
    <w:rsid w:val="00413A23"/>
    <w:rsid w:val="0046218F"/>
    <w:rsid w:val="004D1217"/>
    <w:rsid w:val="004D6008"/>
    <w:rsid w:val="00640794"/>
    <w:rsid w:val="00681FF0"/>
    <w:rsid w:val="006F1772"/>
    <w:rsid w:val="008942E7"/>
    <w:rsid w:val="008A1204"/>
    <w:rsid w:val="00900CCA"/>
    <w:rsid w:val="00924B77"/>
    <w:rsid w:val="00940DA2"/>
    <w:rsid w:val="00966C10"/>
    <w:rsid w:val="009E055C"/>
    <w:rsid w:val="00A74F6F"/>
    <w:rsid w:val="00AD7557"/>
    <w:rsid w:val="00AD75A8"/>
    <w:rsid w:val="00B162E2"/>
    <w:rsid w:val="00B50C5D"/>
    <w:rsid w:val="00B51253"/>
    <w:rsid w:val="00B525CC"/>
    <w:rsid w:val="00C010BF"/>
    <w:rsid w:val="00C962E6"/>
    <w:rsid w:val="00CA590D"/>
    <w:rsid w:val="00D404F2"/>
    <w:rsid w:val="00D45E0B"/>
    <w:rsid w:val="00DA2599"/>
    <w:rsid w:val="00E607E6"/>
    <w:rsid w:val="00F5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8F50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225556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paragraph" w:customStyle="1" w:styleId="wpnormal">
    <w:name w:val="wpnormal"/>
    <w:basedOn w:val="Normale"/>
    <w:rsid w:val="0046218F"/>
    <w:pPr>
      <w:tabs>
        <w:tab w:val="clear" w:pos="284"/>
      </w:tabs>
      <w:spacing w:line="240" w:lineRule="auto"/>
      <w:jc w:val="left"/>
    </w:pPr>
    <w:rPr>
      <w:rFonts w:eastAsiaTheme="minorHAnsi"/>
      <w:sz w:val="24"/>
    </w:rPr>
  </w:style>
  <w:style w:type="paragraph" w:styleId="Testofumetto">
    <w:name w:val="Balloon Text"/>
    <w:basedOn w:val="Normale"/>
    <w:link w:val="TestofumettoCarattere"/>
    <w:rsid w:val="00B162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B162E2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A590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A590D"/>
  </w:style>
  <w:style w:type="character" w:styleId="Rimandonotaapidipagina">
    <w:name w:val="footnote reference"/>
    <w:basedOn w:val="Carpredefinitoparagrafo"/>
    <w:semiHidden/>
    <w:unhideWhenUsed/>
    <w:rsid w:val="00CA590D"/>
    <w:rPr>
      <w:vertAlign w:val="superscript"/>
    </w:rPr>
  </w:style>
  <w:style w:type="character" w:styleId="Collegamentoipertestuale">
    <w:name w:val="Hyperlink"/>
    <w:basedOn w:val="Carpredefinitoparagrafo"/>
    <w:unhideWhenUsed/>
    <w:rsid w:val="00CA59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225556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paragraph" w:customStyle="1" w:styleId="wpnormal">
    <w:name w:val="wpnormal"/>
    <w:basedOn w:val="Normale"/>
    <w:rsid w:val="0046218F"/>
    <w:pPr>
      <w:tabs>
        <w:tab w:val="clear" w:pos="284"/>
      </w:tabs>
      <w:spacing w:line="240" w:lineRule="auto"/>
      <w:jc w:val="left"/>
    </w:pPr>
    <w:rPr>
      <w:rFonts w:eastAsiaTheme="minorHAnsi"/>
      <w:sz w:val="24"/>
    </w:rPr>
  </w:style>
  <w:style w:type="paragraph" w:styleId="Testofumetto">
    <w:name w:val="Balloon Text"/>
    <w:basedOn w:val="Normale"/>
    <w:link w:val="TestofumettoCarattere"/>
    <w:rsid w:val="00B162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B162E2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A590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A590D"/>
  </w:style>
  <w:style w:type="character" w:styleId="Rimandonotaapidipagina">
    <w:name w:val="footnote reference"/>
    <w:basedOn w:val="Carpredefinitoparagrafo"/>
    <w:semiHidden/>
    <w:unhideWhenUsed/>
    <w:rsid w:val="00CA590D"/>
    <w:rPr>
      <w:vertAlign w:val="superscript"/>
    </w:rPr>
  </w:style>
  <w:style w:type="character" w:styleId="Collegamentoipertestuale">
    <w:name w:val="Hyperlink"/>
    <w:basedOn w:val="Carpredefinitoparagrafo"/>
    <w:unhideWhenUsed/>
    <w:rsid w:val="00CA59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giovanni-costa-martina-gianecchini/risorse-umane-persone-relazioni-e-valore-9788838669163-674728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1849F-F531-494B-B51B-1217E7F36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0</TotalTime>
  <Pages>3</Pages>
  <Words>807</Words>
  <Characters>5122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2019-05-29T08:01:00Z</cp:lastPrinted>
  <dcterms:created xsi:type="dcterms:W3CDTF">2022-05-12T13:39:00Z</dcterms:created>
  <dcterms:modified xsi:type="dcterms:W3CDTF">2022-07-26T07:00:00Z</dcterms:modified>
</cp:coreProperties>
</file>