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A53C" w14:textId="77777777" w:rsidR="0090340E" w:rsidRPr="006A79D7" w:rsidRDefault="0090340E" w:rsidP="0090340E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6A79D7">
        <w:rPr>
          <w:rFonts w:ascii="Times" w:hAnsi="Times"/>
          <w:b/>
          <w:noProof/>
          <w:szCs w:val="20"/>
        </w:rPr>
        <w:t>Economia del mercato mobiliare (Strumenti derivati e strutturati)</w:t>
      </w:r>
    </w:p>
    <w:p w14:paraId="45AFF7FE" w14:textId="77777777" w:rsidR="0090340E" w:rsidRPr="006A79D7" w:rsidRDefault="0090340E" w:rsidP="0090340E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A79D7">
        <w:rPr>
          <w:rFonts w:ascii="Times" w:hAnsi="Times"/>
          <w:smallCaps/>
          <w:noProof/>
          <w:sz w:val="18"/>
          <w:szCs w:val="20"/>
        </w:rPr>
        <w:t>Prof. Paola Fandella</w:t>
      </w:r>
    </w:p>
    <w:p w14:paraId="0AC9953B" w14:textId="77777777" w:rsidR="002D5E17" w:rsidRDefault="0090340E" w:rsidP="00903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6EB69F" w14:textId="77777777" w:rsidR="0090340E" w:rsidRPr="006A79D7" w:rsidRDefault="0090340E" w:rsidP="0090340E">
      <w:pPr>
        <w:rPr>
          <w:rFonts w:eastAsia="MS Mincho"/>
        </w:rPr>
      </w:pPr>
      <w:r w:rsidRPr="006A79D7">
        <w:rPr>
          <w:rFonts w:eastAsia="MS Mincho"/>
        </w:rPr>
        <w:t xml:space="preserve">Il corso si propone di valutare il profilo finanziario degli strumenti derivati analizzando: i principali modelli di determinazione del valore di mercato; le competenze sull’utilizzo degli stessi per tecniche di </w:t>
      </w:r>
      <w:proofErr w:type="spellStart"/>
      <w:r w:rsidRPr="006A79D7">
        <w:rPr>
          <w:rFonts w:eastAsia="MS Mincho"/>
          <w:i/>
        </w:rPr>
        <w:t>hedging</w:t>
      </w:r>
      <w:proofErr w:type="spellEnd"/>
      <w:r w:rsidRPr="006A79D7">
        <w:rPr>
          <w:rFonts w:eastAsia="MS Mincho"/>
        </w:rPr>
        <w:t>, di speculazione e di arbitraggio e lo studio delle possibili relazioni tra i mercati degli strumenti</w:t>
      </w:r>
      <w:r>
        <w:rPr>
          <w:rFonts w:eastAsia="MS Mincho"/>
        </w:rPr>
        <w:t xml:space="preserve"> derivati e i mercati</w:t>
      </w:r>
      <w:r w:rsidRPr="006A79D7">
        <w:rPr>
          <w:rFonts w:eastAsia="MS Mincho"/>
        </w:rPr>
        <w:t xml:space="preserve"> degli </w:t>
      </w:r>
      <w:proofErr w:type="spellStart"/>
      <w:r w:rsidRPr="006A79D7">
        <w:rPr>
          <w:rFonts w:eastAsia="MS Mincho"/>
          <w:i/>
        </w:rPr>
        <w:t>underlying</w:t>
      </w:r>
      <w:proofErr w:type="spellEnd"/>
      <w:r w:rsidRPr="006A79D7">
        <w:rPr>
          <w:rFonts w:eastAsia="MS Mincho"/>
          <w:i/>
        </w:rPr>
        <w:t xml:space="preserve"> </w:t>
      </w:r>
      <w:proofErr w:type="spellStart"/>
      <w:r w:rsidRPr="006A79D7">
        <w:rPr>
          <w:rFonts w:eastAsia="MS Mincho"/>
          <w:i/>
        </w:rPr>
        <w:t>securities</w:t>
      </w:r>
      <w:proofErr w:type="spellEnd"/>
      <w:r w:rsidRPr="006A79D7">
        <w:rPr>
          <w:rFonts w:eastAsia="MS Mincho"/>
        </w:rPr>
        <w:t>.</w:t>
      </w:r>
    </w:p>
    <w:p w14:paraId="1C60E8D3" w14:textId="77777777" w:rsidR="0090340E" w:rsidRPr="006A79D7" w:rsidRDefault="0090340E" w:rsidP="0090340E">
      <w:pPr>
        <w:spacing w:before="120"/>
        <w:rPr>
          <w:rFonts w:ascii="Times" w:hAnsi="Times"/>
          <w:i/>
          <w:noProof/>
          <w:szCs w:val="20"/>
        </w:rPr>
      </w:pPr>
      <w:r w:rsidRPr="006A79D7">
        <w:rPr>
          <w:rFonts w:ascii="Times" w:hAnsi="Times"/>
          <w:i/>
          <w:noProof/>
          <w:szCs w:val="20"/>
        </w:rPr>
        <w:t>Conoscenze preliminari</w:t>
      </w:r>
    </w:p>
    <w:p w14:paraId="4CD0B241" w14:textId="12EF89BF" w:rsidR="0090340E" w:rsidRDefault="0090340E" w:rsidP="0090340E">
      <w:pPr>
        <w:rPr>
          <w:rFonts w:eastAsia="MS Mincho"/>
        </w:rPr>
      </w:pPr>
      <w:r w:rsidRPr="006A79D7">
        <w:rPr>
          <w:rFonts w:eastAsia="MS Mincho"/>
        </w:rPr>
        <w:t xml:space="preserve">Il corso presuppone la conoscenza di base del funzionamento del mercato mobiliare e </w:t>
      </w:r>
      <w:r w:rsidR="007F3349">
        <w:rPr>
          <w:rFonts w:eastAsia="MS Mincho"/>
        </w:rPr>
        <w:t>del</w:t>
      </w:r>
      <w:r w:rsidRPr="006A79D7">
        <w:rPr>
          <w:rFonts w:eastAsia="MS Mincho"/>
        </w:rPr>
        <w:t>le caratteristiche degli strumenti finanziari originari. In sintesi: profili di regolamentazione, intermediari finanziari, azioni, obbligazioni, titoli di Stato, tecniche e i circuiti di negoziazione.</w:t>
      </w:r>
    </w:p>
    <w:p w14:paraId="7D534C04" w14:textId="77777777" w:rsidR="0090340E" w:rsidRDefault="0090340E" w:rsidP="00702FA8">
      <w:pPr>
        <w:rPr>
          <w:szCs w:val="20"/>
        </w:rPr>
      </w:pPr>
      <w:r>
        <w:rPr>
          <w:szCs w:val="20"/>
        </w:rPr>
        <w:t>Al termine dell’insegnamento, lo studente:</w:t>
      </w:r>
    </w:p>
    <w:p w14:paraId="7F981E93" w14:textId="77777777" w:rsidR="0090340E" w:rsidRPr="00702FA8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02FA8">
        <w:rPr>
          <w:szCs w:val="20"/>
        </w:rPr>
        <w:t>conoscerà e saprà comprendere e valutare le diverse tipologie di strumenti derivati e strutturati che sono già presenti e negoziabili nei diversi mercati finanziari regolamentati e non. Saprà analizzare i più recenti temi di avanguardia in relazione al corretto funzionamento dell’operatività di questi strumenti e sarà in grado di percepire e valutare le nuove forme più innovative dei medesimi, analizzandone le specificità anche in contesti di ricerca relativa ai mercati nazionali e internazionali;</w:t>
      </w:r>
    </w:p>
    <w:p w14:paraId="09D9E79D" w14:textId="6AD87DD1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sarà in grado di applicare le conoscenze acquisite in modo critico e</w:t>
      </w:r>
      <w:r w:rsidR="007F3349">
        <w:rPr>
          <w:szCs w:val="20"/>
        </w:rPr>
        <w:t>d</w:t>
      </w:r>
      <w:r>
        <w:rPr>
          <w:szCs w:val="20"/>
        </w:rPr>
        <w:t xml:space="preserve"> evidenziare un approccio valutativo personale in grado di valorizzare la capacità dello studente per ideare e sostenere argomentazioni atte a consentirgli di risolvere problematiche valutative inerenti </w:t>
      </w:r>
      <w:r w:rsidR="007F3349">
        <w:rPr>
          <w:szCs w:val="20"/>
        </w:rPr>
        <w:t>al</w:t>
      </w:r>
      <w:r>
        <w:rPr>
          <w:szCs w:val="20"/>
        </w:rPr>
        <w:t>la natura dei differenti strumenti derivati e/o strutturati e a metterlo in grado di essere di per sé artefice della elaborazione di strumenti con specifiche caratteristiche finanziarie;</w:t>
      </w:r>
    </w:p>
    <w:p w14:paraId="07972F68" w14:textId="09D07CBC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saprà raccogliere e interpretare dati e informazioni per elaborare giudizi autonomi in merito alla valutazione dei possibili differenti strumenti e integrare e gestire la complessità di informazioni che possono concorrere al processo valutativo di un singolo strument</w:t>
      </w:r>
      <w:r w:rsidR="007F3349">
        <w:rPr>
          <w:szCs w:val="20"/>
        </w:rPr>
        <w:t>o</w:t>
      </w:r>
      <w:r>
        <w:rPr>
          <w:szCs w:val="20"/>
        </w:rPr>
        <w:t xml:space="preserve"> derivato/strutturato, tenendo anche presente criteri valutativi etici e sociali a sostegno dell’utilizzo di particolari strumenti finanziari;</w:t>
      </w:r>
    </w:p>
    <w:p w14:paraId="4E025331" w14:textId="77777777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 xml:space="preserve">saprà comunicare le informazioni acquisite, le proprie idee sviluppate in materia di ottimizzazione nella gestione finanziaria e le possibili soluzioni per </w:t>
      </w:r>
      <w:r>
        <w:rPr>
          <w:szCs w:val="20"/>
        </w:rPr>
        <w:lastRenderedPageBreak/>
        <w:t>differenti contesti finanziari, sia a interlocutori specialisti sia a soggetti non specialisti;</w:t>
      </w:r>
    </w:p>
    <w:p w14:paraId="4A3E514C" w14:textId="77777777"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avrà sviluppato quelle capacità di apprendimento necessarie per intraprendere studi successivi, anche in maniera autonoma, finalizzati a valutare e analizzare criticamente le evoluzioni dei processi di strutturazi</w:t>
      </w:r>
      <w:r w:rsidR="00702FA8">
        <w:rPr>
          <w:szCs w:val="20"/>
        </w:rPr>
        <w:t>one finanziaria.</w:t>
      </w:r>
    </w:p>
    <w:p w14:paraId="53C1A9EC" w14:textId="77777777" w:rsidR="0090340E" w:rsidRDefault="0090340E" w:rsidP="00903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A0B05B" w14:textId="77777777" w:rsidR="0090340E" w:rsidRPr="006A79D7" w:rsidRDefault="0090340E" w:rsidP="0090340E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1.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>Il mercato delle opzioni</w:t>
      </w:r>
      <w:r w:rsidRPr="006A79D7">
        <w:rPr>
          <w:rFonts w:eastAsia="MS Mincho"/>
        </w:rPr>
        <w:t>:</w:t>
      </w:r>
    </w:p>
    <w:p w14:paraId="7A9A62EE" w14:textId="190F1FF6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L’operatività con opzioni. L</w:t>
      </w:r>
      <w:r w:rsidR="007F3349">
        <w:rPr>
          <w:rFonts w:eastAsia="MS Mincho"/>
        </w:rPr>
        <w:t xml:space="preserve">e variabili che incidono sul </w:t>
      </w:r>
      <w:r w:rsidRPr="006A79D7">
        <w:rPr>
          <w:rFonts w:eastAsia="MS Mincho"/>
        </w:rPr>
        <w:t>prezzo delle opzioni. I</w:t>
      </w:r>
      <w:r w:rsidR="007F3349">
        <w:rPr>
          <w:rFonts w:eastAsia="MS Mincho"/>
        </w:rPr>
        <w:t xml:space="preserve"> modelli di determinazione del prezzo: dal modello binomiale alla </w:t>
      </w:r>
      <w:r w:rsidRPr="006A79D7">
        <w:rPr>
          <w:rFonts w:eastAsia="MS Mincho"/>
        </w:rPr>
        <w:t xml:space="preserve">formula di Black &amp; </w:t>
      </w:r>
      <w:proofErr w:type="spellStart"/>
      <w:r w:rsidRPr="006A79D7">
        <w:rPr>
          <w:rFonts w:eastAsia="MS Mincho"/>
        </w:rPr>
        <w:t>Scholes</w:t>
      </w:r>
      <w:proofErr w:type="spellEnd"/>
      <w:r w:rsidRPr="006A79D7">
        <w:rPr>
          <w:rFonts w:eastAsia="MS Mincho"/>
        </w:rPr>
        <w:t>.</w:t>
      </w:r>
    </w:p>
    <w:p w14:paraId="0FD2366E" w14:textId="77777777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Le diverse tipologie di opzioni.</w:t>
      </w:r>
    </w:p>
    <w:p w14:paraId="0E7ED814" w14:textId="77777777"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A79D7">
        <w:rPr>
          <w:rFonts w:eastAsia="MS Mincho"/>
        </w:rPr>
        <w:t>2.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 xml:space="preserve">Il mercato dei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>:</w:t>
      </w:r>
    </w:p>
    <w:p w14:paraId="333440FF" w14:textId="77777777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Modelli di valutazione degli strumenti a termine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>.</w:t>
      </w:r>
    </w:p>
    <w:p w14:paraId="76AE4648" w14:textId="77777777"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L’operatività con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 xml:space="preserve">. Le possibilità di speculazione e/o di riduzione del rischio attraverso l’utilizzo di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>.</w:t>
      </w:r>
    </w:p>
    <w:p w14:paraId="16CB3B95" w14:textId="77777777"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A79D7">
        <w:rPr>
          <w:rFonts w:eastAsia="MS Mincho"/>
        </w:rPr>
        <w:t>3.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 xml:space="preserve">Il mercato degli </w:t>
      </w:r>
      <w:proofErr w:type="spellStart"/>
      <w:r w:rsidRPr="006A79D7">
        <w:rPr>
          <w:rFonts w:eastAsia="MS Mincho"/>
          <w:i/>
        </w:rPr>
        <w:t>interest</w:t>
      </w:r>
      <w:proofErr w:type="spellEnd"/>
      <w:r w:rsidRPr="006A79D7">
        <w:rPr>
          <w:rFonts w:eastAsia="MS Mincho"/>
          <w:i/>
        </w:rPr>
        <w:t xml:space="preserve"> rate swap</w:t>
      </w:r>
      <w:r w:rsidRPr="006A79D7">
        <w:rPr>
          <w:rFonts w:eastAsia="MS Mincho"/>
        </w:rPr>
        <w:t>:</w:t>
      </w:r>
    </w:p>
    <w:p w14:paraId="0DB98DB0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Le principali tipologie di </w:t>
      </w:r>
      <w:proofErr w:type="spellStart"/>
      <w:r w:rsidRPr="006A79D7">
        <w:rPr>
          <w:rFonts w:eastAsia="MS Mincho"/>
          <w:i/>
        </w:rPr>
        <w:t>interest</w:t>
      </w:r>
      <w:proofErr w:type="spellEnd"/>
      <w:r w:rsidRPr="006A79D7">
        <w:rPr>
          <w:rFonts w:eastAsia="MS Mincho"/>
          <w:i/>
        </w:rPr>
        <w:t xml:space="preserve"> rate swap</w:t>
      </w:r>
      <w:r w:rsidRPr="006A79D7">
        <w:rPr>
          <w:rFonts w:eastAsia="MS Mincho"/>
        </w:rPr>
        <w:t>.</w:t>
      </w:r>
    </w:p>
    <w:p w14:paraId="3A5F81E6" w14:textId="518FA1EA" w:rsidR="0090340E" w:rsidRPr="006A79D7" w:rsidRDefault="0090340E" w:rsidP="007F3349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La costruzione di </w:t>
      </w:r>
      <w:r w:rsidR="007F3349">
        <w:rPr>
          <w:rFonts w:eastAsia="MS Mincho"/>
        </w:rPr>
        <w:t>IRS</w:t>
      </w:r>
      <w:r w:rsidRPr="006A79D7">
        <w:rPr>
          <w:rFonts w:eastAsia="MS Mincho"/>
        </w:rPr>
        <w:t xml:space="preserve"> semplici e strutturati.</w:t>
      </w:r>
    </w:p>
    <w:p w14:paraId="7D072313" w14:textId="77777777" w:rsidR="00B3142D" w:rsidRPr="00B3142D" w:rsidRDefault="0090340E" w:rsidP="00B3142D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6A79D7">
        <w:rPr>
          <w:rFonts w:eastAsia="MS Mincho"/>
        </w:rPr>
        <w:t>4.</w:t>
      </w:r>
      <w:r w:rsidR="00B3142D">
        <w:rPr>
          <w:rFonts w:eastAsia="MS Mincho"/>
        </w:rPr>
        <w:t xml:space="preserve">   </w:t>
      </w:r>
      <w:r w:rsidR="00B3142D">
        <w:rPr>
          <w:rFonts w:eastAsia="MS Mincho"/>
          <w:i/>
        </w:rPr>
        <w:t xml:space="preserve">I titoli strutturati </w:t>
      </w:r>
    </w:p>
    <w:p w14:paraId="15D99DE5" w14:textId="77777777" w:rsidR="00B3142D" w:rsidRPr="006A79D7" w:rsidRDefault="00B3142D" w:rsidP="00B3142D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 xml:space="preserve">-   </w:t>
      </w:r>
      <w:r w:rsidRPr="00B3142D">
        <w:rPr>
          <w:rFonts w:eastAsia="MS Mincho"/>
        </w:rPr>
        <w:t xml:space="preserve"> </w:t>
      </w:r>
      <w:r w:rsidRPr="006A79D7">
        <w:rPr>
          <w:rFonts w:eastAsia="MS Mincho"/>
        </w:rPr>
        <w:t>Il processo di “costruzione” di un titolo strutturato.</w:t>
      </w:r>
    </w:p>
    <w:p w14:paraId="588B15C2" w14:textId="77777777" w:rsidR="0090340E" w:rsidRPr="006A79D7" w:rsidRDefault="00B3142D" w:rsidP="00B3142D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Le diverse tipologie di strutturazione.</w:t>
      </w:r>
    </w:p>
    <w:p w14:paraId="6ACE9CD3" w14:textId="77777777" w:rsidR="0090340E" w:rsidRPr="00B3142D" w:rsidRDefault="0090340E" w:rsidP="00B3142D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6A79D7">
        <w:rPr>
          <w:rFonts w:eastAsia="MS Mincho"/>
        </w:rPr>
        <w:t>5.</w:t>
      </w:r>
      <w:r w:rsidRPr="006A79D7">
        <w:rPr>
          <w:rFonts w:eastAsia="MS Mincho"/>
        </w:rPr>
        <w:tab/>
      </w:r>
      <w:r w:rsidR="00B3142D">
        <w:rPr>
          <w:rFonts w:eastAsia="MS Mincho"/>
          <w:i/>
        </w:rPr>
        <w:t>G</w:t>
      </w:r>
      <w:r>
        <w:rPr>
          <w:rFonts w:eastAsia="MS Mincho"/>
          <w:i/>
        </w:rPr>
        <w:t>li strumenti esotici:</w:t>
      </w:r>
    </w:p>
    <w:p w14:paraId="13633355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I titoli esotici: le principali tipologie (quali ad esempio i </w:t>
      </w:r>
      <w:proofErr w:type="spellStart"/>
      <w:r w:rsidRPr="006A79D7">
        <w:rPr>
          <w:rFonts w:eastAsia="MS Mincho"/>
          <w:i/>
        </w:rPr>
        <w:t>weather</w:t>
      </w:r>
      <w:proofErr w:type="spellEnd"/>
      <w:r w:rsidRPr="006A79D7">
        <w:rPr>
          <w:rFonts w:eastAsia="MS Mincho"/>
          <w:i/>
        </w:rPr>
        <w:t xml:space="preserve"> derivative</w:t>
      </w:r>
      <w:r w:rsidRPr="006A79D7">
        <w:rPr>
          <w:rFonts w:eastAsia="MS Mincho"/>
        </w:rPr>
        <w:t>).</w:t>
      </w:r>
    </w:p>
    <w:p w14:paraId="5FB4EDE9" w14:textId="77777777"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702FA8">
        <w:rPr>
          <w:rFonts w:eastAsia="MS Mincho"/>
        </w:rPr>
        <w:t>6.</w:t>
      </w:r>
      <w:r>
        <w:rPr>
          <w:rFonts w:eastAsia="MS Mincho"/>
          <w:i/>
        </w:rPr>
        <w:tab/>
      </w:r>
      <w:r w:rsidRPr="006A79D7">
        <w:rPr>
          <w:rFonts w:eastAsia="MS Mincho"/>
          <w:i/>
        </w:rPr>
        <w:t>Gli investimenti alternativi</w:t>
      </w:r>
      <w:r>
        <w:rPr>
          <w:rFonts w:eastAsia="MS Mincho"/>
          <w:i/>
        </w:rPr>
        <w:t>:</w:t>
      </w:r>
    </w:p>
    <w:p w14:paraId="3B180007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 w:rsidRPr="006A79D7">
        <w:rPr>
          <w:rFonts w:eastAsia="MS Mincho"/>
        </w:rPr>
        <w:tab/>
        <w:t>I fondi immobiliari</w:t>
      </w:r>
      <w:r>
        <w:rPr>
          <w:rFonts w:eastAsia="MS Mincho"/>
        </w:rPr>
        <w:t>.</w:t>
      </w:r>
    </w:p>
    <w:p w14:paraId="22C5D41A" w14:textId="77777777"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>Gli investimenti sostenibili</w:t>
      </w:r>
    </w:p>
    <w:p w14:paraId="704DDC7F" w14:textId="377CB06B" w:rsidR="0090340E" w:rsidRPr="00702FA8" w:rsidRDefault="0090340E" w:rsidP="00702FA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3A81">
        <w:rPr>
          <w:rStyle w:val="Rimandonotaapidipagina"/>
          <w:b/>
          <w:i/>
          <w:sz w:val="18"/>
        </w:rPr>
        <w:footnoteReference w:id="1"/>
      </w:r>
    </w:p>
    <w:p w14:paraId="7610DA09" w14:textId="793FB71A" w:rsidR="0090340E" w:rsidRPr="006A79D7" w:rsidRDefault="0090340E" w:rsidP="007F3349">
      <w:pPr>
        <w:pStyle w:val="Testo2"/>
        <w:ind w:firstLine="0"/>
      </w:pPr>
      <w:r w:rsidRPr="006A79D7">
        <w:t>D</w:t>
      </w:r>
      <w:r>
        <w:t>urante il corso verrà fornito materiale specifico messo</w:t>
      </w:r>
      <w:r w:rsidRPr="006A79D7">
        <w:t xml:space="preserve"> a disposizione in </w:t>
      </w:r>
      <w:r w:rsidRPr="00456550">
        <w:rPr>
          <w:i/>
        </w:rPr>
        <w:t>Blackboard</w:t>
      </w:r>
      <w:r w:rsidRPr="006A79D7">
        <w:t xml:space="preserve"> in</w:t>
      </w:r>
      <w:r w:rsidR="007F3349">
        <w:t xml:space="preserve"> c</w:t>
      </w:r>
      <w:r w:rsidRPr="006A79D7">
        <w:t>oncomitanza con ciascuna parte del programma e verranno svolte simulazioni pratiche presentate direttamente da esperti di operatività gestionale in strumenti derivati.</w:t>
      </w:r>
    </w:p>
    <w:p w14:paraId="7F898CAB" w14:textId="77777777" w:rsidR="0090340E" w:rsidRDefault="0090340E" w:rsidP="00702FA8">
      <w:pPr>
        <w:pStyle w:val="Testo2"/>
        <w:ind w:left="284" w:hanging="284"/>
      </w:pPr>
      <w:r w:rsidRPr="006A79D7">
        <w:t>Lo studente, tuttavia, può fare riferimento ai seguenti testi consigliati</w:t>
      </w:r>
      <w:r>
        <w:t>:</w:t>
      </w:r>
    </w:p>
    <w:p w14:paraId="5AE670A2" w14:textId="77777777" w:rsidR="0090340E" w:rsidRPr="006A79D7" w:rsidRDefault="0090340E" w:rsidP="00702FA8">
      <w:pPr>
        <w:pStyle w:val="Testo2"/>
        <w:ind w:left="284" w:hanging="284"/>
      </w:pPr>
      <w:r w:rsidRPr="0090340E">
        <w:rPr>
          <w:i/>
        </w:rPr>
        <w:t>Per la prima parte</w:t>
      </w:r>
      <w:r>
        <w:t xml:space="preserve"> (punti 1, 2 e 3)</w:t>
      </w:r>
    </w:p>
    <w:p w14:paraId="557BE213" w14:textId="77777777" w:rsidR="0090340E" w:rsidRPr="0090340E" w:rsidRDefault="0090340E" w:rsidP="0090340E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  <w:szCs w:val="16"/>
        </w:rPr>
        <w:lastRenderedPageBreak/>
        <w:t>A. Fusconi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Economia e struttura dei mercati degli strumenti finanziari,</w:t>
      </w:r>
      <w:r w:rsidRPr="0090340E">
        <w:rPr>
          <w:spacing w:val="-5"/>
        </w:rPr>
        <w:t xml:space="preserve"> Giappichelli, Torino, 1999 (Parte IV, cap. VIII e Parte V, cap. IX par. 5.1).</w:t>
      </w:r>
    </w:p>
    <w:p w14:paraId="0C9CC9F9" w14:textId="77777777" w:rsidR="0090340E" w:rsidRPr="006A79D7" w:rsidRDefault="0090340E" w:rsidP="00702FA8">
      <w:pPr>
        <w:pStyle w:val="Testo2"/>
        <w:spacing w:before="120"/>
        <w:ind w:firstLine="0"/>
      </w:pPr>
      <w:r>
        <w:t>Oppure in alternativa</w:t>
      </w:r>
    </w:p>
    <w:p w14:paraId="75FD0B7A" w14:textId="6ABA95D8"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  <w:szCs w:val="16"/>
        </w:rPr>
        <w:t>J.C. Hull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Fondamenti dei mercati di futures e opzioni,</w:t>
      </w:r>
      <w:r w:rsidRPr="0090340E">
        <w:rPr>
          <w:spacing w:val="-5"/>
        </w:rPr>
        <w:t xml:space="preserve"> ed. it. a cura di E. Barone, Pe</w:t>
      </w:r>
      <w:r w:rsidR="00702FA8">
        <w:rPr>
          <w:spacing w:val="-5"/>
        </w:rPr>
        <w:t>arson, Prentice Hall (ult. ed.).</w:t>
      </w:r>
      <w:r w:rsidR="00591BC6">
        <w:rPr>
          <w:spacing w:val="-5"/>
        </w:rPr>
        <w:t xml:space="preserve"> </w:t>
      </w:r>
      <w:r w:rsidR="007B3A81">
        <w:rPr>
          <w:spacing w:val="-5"/>
        </w:rPr>
        <w:t xml:space="preserve"> </w:t>
      </w:r>
      <w:hyperlink r:id="rId9" w:history="1">
        <w:r w:rsidR="007B3A81" w:rsidRPr="007B3A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7AE461A" w14:textId="77777777" w:rsidR="0090340E" w:rsidRPr="006A79D7" w:rsidRDefault="0090340E" w:rsidP="00702FA8">
      <w:pPr>
        <w:pStyle w:val="Testo2"/>
        <w:ind w:firstLine="0"/>
      </w:pPr>
      <w:r>
        <w:rPr>
          <w:i/>
        </w:rPr>
        <w:t>P</w:t>
      </w:r>
      <w:r w:rsidRPr="0090340E">
        <w:rPr>
          <w:i/>
        </w:rPr>
        <w:t>er la seconda parte</w:t>
      </w:r>
      <w:r w:rsidRPr="006A79D7">
        <w:t xml:space="preserve"> (punti 4, 5 e 6):</w:t>
      </w:r>
    </w:p>
    <w:p w14:paraId="43C413CF" w14:textId="77777777"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</w:rPr>
        <w:t>P. Fandella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Principi di valutazione delle metodologie di strutturazione e ristrutturazione degli strumenti finanziari di debito nell’ambito dei servizi bancari,</w:t>
      </w:r>
      <w:r w:rsidRPr="0090340E">
        <w:rPr>
          <w:spacing w:val="-5"/>
        </w:rPr>
        <w:t xml:space="preserve"> EDUCatt, Milano, 2018</w:t>
      </w:r>
      <w:r w:rsidR="00702FA8">
        <w:rPr>
          <w:spacing w:val="-5"/>
        </w:rPr>
        <w:t>.</w:t>
      </w:r>
    </w:p>
    <w:p w14:paraId="5438C729" w14:textId="77777777"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</w:rPr>
        <w:t>P. Fandella</w:t>
      </w:r>
      <w:r w:rsidR="00702FA8">
        <w:rPr>
          <w:smallCaps/>
          <w:spacing w:val="-5"/>
          <w:sz w:val="16"/>
        </w:rPr>
        <w:t>,</w:t>
      </w:r>
      <w:r w:rsidRPr="0090340E">
        <w:rPr>
          <w:smallCaps/>
          <w:spacing w:val="-5"/>
          <w:sz w:val="16"/>
        </w:rPr>
        <w:t xml:space="preserve"> </w:t>
      </w:r>
      <w:r w:rsidRPr="0090340E">
        <w:rPr>
          <w:i/>
          <w:spacing w:val="-5"/>
        </w:rPr>
        <w:t>Contributi all’analisi della valutazione dei profili finanziari e dei rischi di investimento in differenti contesti economici,</w:t>
      </w:r>
      <w:r w:rsidRPr="0090340E">
        <w:rPr>
          <w:spacing w:val="-5"/>
        </w:rPr>
        <w:t xml:space="preserve"> EDUCatt, Milano, 2018</w:t>
      </w:r>
      <w:r w:rsidR="00702FA8">
        <w:rPr>
          <w:spacing w:val="-5"/>
        </w:rPr>
        <w:t>.</w:t>
      </w:r>
    </w:p>
    <w:p w14:paraId="213D5D5E" w14:textId="77777777" w:rsidR="0090340E" w:rsidRDefault="0090340E" w:rsidP="0090340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33A116" w14:textId="77777777" w:rsidR="0090340E" w:rsidRDefault="0090340E" w:rsidP="0090340E">
      <w:pPr>
        <w:pStyle w:val="Testo2"/>
      </w:pPr>
      <w:r w:rsidRPr="006A79D7">
        <w:t>Lezioni in aula.</w:t>
      </w:r>
      <w:r w:rsidR="00B3142D">
        <w:t xml:space="preserve"> </w:t>
      </w:r>
    </w:p>
    <w:p w14:paraId="39B79CD6" w14:textId="77777777" w:rsidR="00B3142D" w:rsidRPr="00870667" w:rsidRDefault="00B3142D" w:rsidP="00B3142D">
      <w:pPr>
        <w:pStyle w:val="Testo2"/>
        <w:rPr>
          <w:i/>
        </w:rPr>
      </w:pPr>
      <w:r>
        <w:t xml:space="preserve">Nel caso in cui la situazione sanitaria relativa alla pandemia di Covid-19 non dovesse consentire la didattica in presenza, sarà garantita l’erogazione dell’insegnamento in </w:t>
      </w:r>
      <w:r>
        <w:rPr>
          <w:i/>
        </w:rPr>
        <w:t xml:space="preserve">distance-learning </w:t>
      </w:r>
      <w:r w:rsidRPr="00870667">
        <w:t>con modalità che verranno comunicate in tempo agli studenti</w:t>
      </w:r>
      <w:r>
        <w:t>.</w:t>
      </w:r>
    </w:p>
    <w:p w14:paraId="6A248FDB" w14:textId="77777777" w:rsidR="0090340E" w:rsidRDefault="0090340E" w:rsidP="0090340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AFC18B" w14:textId="77777777" w:rsidR="0090340E" w:rsidRPr="006A79D7" w:rsidRDefault="0090340E" w:rsidP="0090340E">
      <w:pPr>
        <w:pStyle w:val="Testo2"/>
      </w:pPr>
      <w:r w:rsidRPr="006A79D7">
        <w:t>L’esame è svolto sostenendo una verifica scritta.</w:t>
      </w:r>
    </w:p>
    <w:p w14:paraId="4CA0A412" w14:textId="77777777" w:rsidR="0090340E" w:rsidRPr="006A79D7" w:rsidRDefault="0090340E" w:rsidP="0090340E">
      <w:pPr>
        <w:pStyle w:val="Testo2"/>
      </w:pPr>
      <w:r w:rsidRPr="006A79D7">
        <w:t>Poiché il corso viene diviso in due moduli, è prevista la prova intermedia.</w:t>
      </w:r>
    </w:p>
    <w:p w14:paraId="49C337AE" w14:textId="77777777" w:rsidR="0090340E" w:rsidRPr="006A79D7" w:rsidRDefault="0090340E" w:rsidP="009034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A79D7">
        <w:rPr>
          <w:rFonts w:ascii="Times" w:hAnsi="Times"/>
          <w:i/>
          <w:noProof/>
          <w:sz w:val="18"/>
          <w:szCs w:val="20"/>
        </w:rPr>
        <w:t>Struttura della prova intermedia</w:t>
      </w:r>
    </w:p>
    <w:p w14:paraId="613BF2B0" w14:textId="3FF2FD4C" w:rsidR="0090340E" w:rsidRPr="006A79D7" w:rsidRDefault="0090340E" w:rsidP="0090340E">
      <w:pPr>
        <w:pStyle w:val="Testo2"/>
      </w:pPr>
      <w:r w:rsidRPr="006A79D7">
        <w:t xml:space="preserve">La prova intermedia è riservata agli studenti frequentanti, previa iscrizione attraverso </w:t>
      </w:r>
      <w:r w:rsidR="007F3349">
        <w:rPr>
          <w:i/>
          <w:iCs/>
        </w:rPr>
        <w:t>Black</w:t>
      </w:r>
      <w:r w:rsidRPr="00456550">
        <w:rPr>
          <w:i/>
        </w:rPr>
        <w:t>board</w:t>
      </w:r>
      <w:r w:rsidRPr="006A79D7">
        <w:t xml:space="preserve"> nei tempi segnalati in classe e sulla bacheca web della pagina personale.</w:t>
      </w:r>
    </w:p>
    <w:p w14:paraId="53DA3A08" w14:textId="49EDA585" w:rsidR="0090340E" w:rsidRPr="006A79D7" w:rsidRDefault="0090340E" w:rsidP="0090340E">
      <w:pPr>
        <w:pStyle w:val="Testo2"/>
      </w:pPr>
      <w:r w:rsidRPr="006A79D7">
        <w:t>La prova intermedia prevede</w:t>
      </w:r>
      <w:r w:rsidR="0005234C">
        <w:t xml:space="preserve"> domande e esercizi in forma chiusa/aperte, secondo criteri specifici che saranno comunicati all’inizio delle lezioni in ragione della possibilità di sostenere l’esame in presenza o della necessità di predisporre la prova a distanza</w:t>
      </w:r>
      <w:r w:rsidRPr="006A79D7">
        <w:t>.</w:t>
      </w:r>
    </w:p>
    <w:p w14:paraId="75F1148D" w14:textId="77777777" w:rsidR="0090340E" w:rsidRPr="006A79D7" w:rsidRDefault="0090340E" w:rsidP="0090340E">
      <w:pPr>
        <w:pStyle w:val="Testo2"/>
      </w:pPr>
      <w:r w:rsidRPr="006A79D7">
        <w:t>La prova intermedia vale il 50% dell’esame, esame che può esser completato nei tre appelli della sessione di riferimento.</w:t>
      </w:r>
    </w:p>
    <w:p w14:paraId="3CAE68A6" w14:textId="77777777" w:rsidR="0090340E" w:rsidRPr="006A79D7" w:rsidRDefault="0090340E" w:rsidP="009034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A79D7">
        <w:rPr>
          <w:rFonts w:ascii="Times" w:hAnsi="Times"/>
          <w:i/>
          <w:noProof/>
          <w:sz w:val="18"/>
          <w:szCs w:val="20"/>
        </w:rPr>
        <w:t>Esame finale</w:t>
      </w:r>
    </w:p>
    <w:p w14:paraId="09F172DD" w14:textId="253A8344" w:rsidR="0090340E" w:rsidRDefault="0090340E" w:rsidP="0090340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A79D7">
        <w:rPr>
          <w:rFonts w:ascii="Times" w:hAnsi="Times"/>
          <w:noProof/>
          <w:sz w:val="18"/>
          <w:szCs w:val="20"/>
        </w:rPr>
        <w:t xml:space="preserve">Per lo studente che sostieme l’esame finale a completamento della prova intermedia: due </w:t>
      </w:r>
      <w:r>
        <w:rPr>
          <w:rFonts w:ascii="Times" w:hAnsi="Times"/>
          <w:noProof/>
          <w:sz w:val="18"/>
          <w:szCs w:val="20"/>
        </w:rPr>
        <w:t xml:space="preserve">possibilità di </w:t>
      </w:r>
      <w:r w:rsidR="0005234C">
        <w:rPr>
          <w:rFonts w:ascii="Times" w:hAnsi="Times"/>
          <w:noProof/>
          <w:sz w:val="18"/>
          <w:szCs w:val="20"/>
        </w:rPr>
        <w:t>scelta</w:t>
      </w:r>
      <w:r>
        <w:rPr>
          <w:rFonts w:ascii="Times" w:hAnsi="Times"/>
          <w:noProof/>
          <w:sz w:val="18"/>
          <w:szCs w:val="20"/>
        </w:rPr>
        <w:t>:</w:t>
      </w:r>
    </w:p>
    <w:p w14:paraId="0ED03180" w14:textId="77E6917B" w:rsidR="0090340E" w:rsidRPr="00702FA8" w:rsidRDefault="0090340E" w:rsidP="00702FA8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702FA8">
        <w:rPr>
          <w:rFonts w:ascii="Times" w:hAnsi="Times"/>
          <w:noProof/>
          <w:sz w:val="18"/>
          <w:szCs w:val="20"/>
        </w:rPr>
        <w:t>Completamento con domande/esercizi</w:t>
      </w:r>
      <w:r w:rsidR="0005234C">
        <w:rPr>
          <w:rFonts w:ascii="Times" w:hAnsi="Times"/>
          <w:noProof/>
          <w:sz w:val="18"/>
          <w:szCs w:val="20"/>
        </w:rPr>
        <w:t>, come per la prova intermedia</w:t>
      </w:r>
      <w:r w:rsidRPr="00702FA8">
        <w:rPr>
          <w:rFonts w:ascii="Times" w:hAnsi="Times"/>
          <w:noProof/>
          <w:sz w:val="18"/>
          <w:szCs w:val="20"/>
        </w:rPr>
        <w:t>.</w:t>
      </w:r>
    </w:p>
    <w:p w14:paraId="6407AB3A" w14:textId="15C1DB34" w:rsidR="0090340E" w:rsidRPr="00B3569D" w:rsidRDefault="0090340E" w:rsidP="0090340E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Completamento con approfondimento di</w:t>
      </w:r>
      <w:r w:rsidR="0005234C">
        <w:rPr>
          <w:rFonts w:ascii="Times" w:hAnsi="Times"/>
          <w:noProof/>
          <w:sz w:val="18"/>
          <w:szCs w:val="20"/>
        </w:rPr>
        <w:t xml:space="preserve"> due </w:t>
      </w:r>
      <w:r>
        <w:rPr>
          <w:rFonts w:ascii="Times" w:hAnsi="Times"/>
          <w:noProof/>
          <w:sz w:val="18"/>
          <w:szCs w:val="20"/>
        </w:rPr>
        <w:t>argomen</w:t>
      </w:r>
      <w:r w:rsidR="000F449D">
        <w:rPr>
          <w:rFonts w:ascii="Times" w:hAnsi="Times"/>
          <w:noProof/>
          <w:sz w:val="18"/>
          <w:szCs w:val="20"/>
        </w:rPr>
        <w:t>t</w:t>
      </w:r>
      <w:r w:rsidR="0005234C">
        <w:rPr>
          <w:rFonts w:ascii="Times" w:hAnsi="Times"/>
          <w:noProof/>
          <w:sz w:val="18"/>
          <w:szCs w:val="20"/>
        </w:rPr>
        <w:t>i</w:t>
      </w:r>
      <w:r>
        <w:rPr>
          <w:rFonts w:ascii="Times" w:hAnsi="Times"/>
          <w:noProof/>
          <w:sz w:val="18"/>
          <w:szCs w:val="20"/>
        </w:rPr>
        <w:t xml:space="preserve">: lo studente potrà scegliere di approfondire </w:t>
      </w:r>
      <w:r w:rsidR="0005234C">
        <w:rPr>
          <w:rFonts w:ascii="Times" w:hAnsi="Times"/>
          <w:noProof/>
          <w:sz w:val="18"/>
          <w:szCs w:val="20"/>
        </w:rPr>
        <w:t>due argomenti</w:t>
      </w:r>
      <w:r>
        <w:rPr>
          <w:rFonts w:ascii="Times" w:hAnsi="Times"/>
          <w:noProof/>
          <w:sz w:val="18"/>
          <w:szCs w:val="20"/>
        </w:rPr>
        <w:t xml:space="preserve"> a propria scelta tra quelli presentati nella seconda parte del corso, predisponendo un elaborato di massimo </w:t>
      </w:r>
      <w:r w:rsidR="000F449D">
        <w:rPr>
          <w:rFonts w:ascii="Times" w:hAnsi="Times"/>
          <w:noProof/>
          <w:sz w:val="18"/>
          <w:szCs w:val="20"/>
        </w:rPr>
        <w:t>1</w:t>
      </w:r>
      <w:r w:rsidR="0005234C">
        <w:rPr>
          <w:rFonts w:ascii="Times" w:hAnsi="Times"/>
          <w:noProof/>
          <w:sz w:val="18"/>
          <w:szCs w:val="20"/>
        </w:rPr>
        <w:t>0</w:t>
      </w:r>
      <w:r>
        <w:rPr>
          <w:rFonts w:ascii="Times" w:hAnsi="Times"/>
          <w:noProof/>
          <w:sz w:val="18"/>
          <w:szCs w:val="20"/>
        </w:rPr>
        <w:t xml:space="preserve"> cartelle </w:t>
      </w:r>
      <w:r w:rsidR="0005234C">
        <w:rPr>
          <w:rFonts w:ascii="Times" w:hAnsi="Times"/>
          <w:noProof/>
          <w:sz w:val="18"/>
          <w:szCs w:val="20"/>
        </w:rPr>
        <w:t xml:space="preserve">ciascuno </w:t>
      </w:r>
      <w:r>
        <w:rPr>
          <w:rFonts w:ascii="Times" w:hAnsi="Times"/>
          <w:noProof/>
          <w:sz w:val="18"/>
          <w:szCs w:val="20"/>
        </w:rPr>
        <w:t>da consegnarsi direttamente all’appello prescelto.</w:t>
      </w:r>
    </w:p>
    <w:p w14:paraId="1540C4F6" w14:textId="28BB0071" w:rsidR="0090340E" w:rsidRPr="0005234C" w:rsidRDefault="0090340E" w:rsidP="0090340E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6A79D7">
        <w:rPr>
          <w:rFonts w:ascii="Times" w:hAnsi="Times"/>
          <w:noProof/>
          <w:sz w:val="18"/>
          <w:szCs w:val="20"/>
        </w:rPr>
        <w:t xml:space="preserve">Per lo studente che sostiene l’esame finale relativo a tutto l’insegnamento: </w:t>
      </w:r>
      <w:r w:rsidR="0005234C">
        <w:rPr>
          <w:rFonts w:ascii="Times" w:hAnsi="Times"/>
          <w:noProof/>
          <w:sz w:val="18"/>
          <w:szCs w:val="20"/>
        </w:rPr>
        <w:t xml:space="preserve">domande e esercizi in forma chiusa/aperta pari alla medesima struttura prevista per la prova intermedia e il relativo completamento. Ogni indicazione sarà immediatamente resa disponibile in </w:t>
      </w:r>
      <w:r w:rsidR="0005234C">
        <w:rPr>
          <w:rFonts w:ascii="Times" w:hAnsi="Times"/>
          <w:i/>
          <w:iCs/>
          <w:noProof/>
          <w:sz w:val="18"/>
          <w:szCs w:val="20"/>
        </w:rPr>
        <w:t>Blackboard.</w:t>
      </w:r>
    </w:p>
    <w:p w14:paraId="70D0D2A1" w14:textId="77777777" w:rsidR="0090340E" w:rsidRDefault="0090340E" w:rsidP="00903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162D4C59" w14:textId="77777777" w:rsidR="0090340E" w:rsidRPr="0090340E" w:rsidRDefault="0090340E" w:rsidP="0090340E">
      <w:pPr>
        <w:pStyle w:val="Testo2"/>
      </w:pPr>
      <w:r w:rsidRPr="0090340E">
        <w:t>Gli argomenti e le testimonianze trattati e riportati da esperti esterni costituiscono materia d’esame.</w:t>
      </w:r>
    </w:p>
    <w:p w14:paraId="62D6AE7F" w14:textId="77777777" w:rsidR="00687EA5" w:rsidRPr="0090340E" w:rsidRDefault="0090340E" w:rsidP="00AE18EA">
      <w:pPr>
        <w:pStyle w:val="Testo2"/>
      </w:pPr>
      <w:r w:rsidRPr="0090340E">
        <w:t>Modalità di assegnazione delle tesi: lo studente può richiedere la tesi dopo aver sostenuto l’esame; la proposta degli argomenti è a libera scelta degli studenti e concordata con il docente.</w:t>
      </w:r>
    </w:p>
    <w:sectPr w:rsidR="00687EA5" w:rsidRPr="009034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B27E" w14:textId="77777777" w:rsidR="00D07149" w:rsidRDefault="00D07149" w:rsidP="00591BC6">
      <w:pPr>
        <w:spacing w:line="240" w:lineRule="auto"/>
      </w:pPr>
      <w:r>
        <w:separator/>
      </w:r>
    </w:p>
  </w:endnote>
  <w:endnote w:type="continuationSeparator" w:id="0">
    <w:p w14:paraId="2FFC46DD" w14:textId="77777777" w:rsidR="00D07149" w:rsidRDefault="00D07149" w:rsidP="0059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62C2E" w14:textId="77777777" w:rsidR="00D07149" w:rsidRDefault="00D07149" w:rsidP="00591BC6">
      <w:pPr>
        <w:spacing w:line="240" w:lineRule="auto"/>
      </w:pPr>
      <w:r>
        <w:separator/>
      </w:r>
    </w:p>
  </w:footnote>
  <w:footnote w:type="continuationSeparator" w:id="0">
    <w:p w14:paraId="3FA63E6E" w14:textId="77777777" w:rsidR="00D07149" w:rsidRDefault="00D07149" w:rsidP="00591BC6">
      <w:pPr>
        <w:spacing w:line="240" w:lineRule="auto"/>
      </w:pPr>
      <w:r>
        <w:continuationSeparator/>
      </w:r>
    </w:p>
  </w:footnote>
  <w:footnote w:id="1">
    <w:p w14:paraId="4588CC91" w14:textId="140A9307" w:rsidR="007B3A81" w:rsidRDefault="007B3A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C53"/>
    <w:multiLevelType w:val="hybridMultilevel"/>
    <w:tmpl w:val="6CD0C486"/>
    <w:lvl w:ilvl="0" w:tplc="F37EBFA8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22CE1"/>
    <w:multiLevelType w:val="hybridMultilevel"/>
    <w:tmpl w:val="D9727678"/>
    <w:lvl w:ilvl="0" w:tplc="4CD04D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B"/>
    <w:rsid w:val="0005234C"/>
    <w:rsid w:val="000F449D"/>
    <w:rsid w:val="00187B99"/>
    <w:rsid w:val="002014DD"/>
    <w:rsid w:val="002D5E17"/>
    <w:rsid w:val="004D1217"/>
    <w:rsid w:val="004D6008"/>
    <w:rsid w:val="00591BC6"/>
    <w:rsid w:val="005A63F3"/>
    <w:rsid w:val="00640794"/>
    <w:rsid w:val="00687EA5"/>
    <w:rsid w:val="006F1772"/>
    <w:rsid w:val="00702FA8"/>
    <w:rsid w:val="00761DEE"/>
    <w:rsid w:val="007B3A81"/>
    <w:rsid w:val="007F3349"/>
    <w:rsid w:val="00881425"/>
    <w:rsid w:val="008942E7"/>
    <w:rsid w:val="00896BA0"/>
    <w:rsid w:val="008A1204"/>
    <w:rsid w:val="00900CCA"/>
    <w:rsid w:val="0090340E"/>
    <w:rsid w:val="00924B77"/>
    <w:rsid w:val="00940DA2"/>
    <w:rsid w:val="009E055C"/>
    <w:rsid w:val="00A74F6F"/>
    <w:rsid w:val="00AA38E9"/>
    <w:rsid w:val="00AD7557"/>
    <w:rsid w:val="00AE18EA"/>
    <w:rsid w:val="00B3142D"/>
    <w:rsid w:val="00B50C5D"/>
    <w:rsid w:val="00B51253"/>
    <w:rsid w:val="00B525CC"/>
    <w:rsid w:val="00D00C1E"/>
    <w:rsid w:val="00D07149"/>
    <w:rsid w:val="00D404F2"/>
    <w:rsid w:val="00DA56F1"/>
    <w:rsid w:val="00E607E6"/>
    <w:rsid w:val="00EB024B"/>
    <w:rsid w:val="00F10DBB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4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0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034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1B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BC6"/>
  </w:style>
  <w:style w:type="character" w:styleId="Rimandonotaapidipagina">
    <w:name w:val="footnote reference"/>
    <w:basedOn w:val="Carpredefinitoparagrafo"/>
    <w:semiHidden/>
    <w:unhideWhenUsed/>
    <w:rsid w:val="00591BC6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B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0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034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1B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BC6"/>
  </w:style>
  <w:style w:type="character" w:styleId="Rimandonotaapidipagina">
    <w:name w:val="footnote reference"/>
    <w:basedOn w:val="Carpredefinitoparagrafo"/>
    <w:semiHidden/>
    <w:unhideWhenUsed/>
    <w:rsid w:val="00591BC6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c-hull/fondamenti-dei-mercati-di-futures-e-opzioni-9788871926636-2991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BE4A-C5DD-445E-AB47-21632497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960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2022-05-12T13:57:00Z</dcterms:created>
  <dcterms:modified xsi:type="dcterms:W3CDTF">2022-07-25T09:03:00Z</dcterms:modified>
</cp:coreProperties>
</file>