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75924" w14:textId="77777777" w:rsidR="00053099" w:rsidRPr="00CF51AD" w:rsidRDefault="00053099" w:rsidP="006D117C">
      <w:pPr>
        <w:pStyle w:val="Titolo1"/>
        <w:rPr>
          <w:lang w:val="en-US"/>
        </w:rPr>
      </w:pPr>
      <w:r w:rsidRPr="00CF51AD">
        <w:rPr>
          <w:lang w:val="en-US"/>
        </w:rPr>
        <w:t>Business communication</w:t>
      </w:r>
    </w:p>
    <w:p w14:paraId="22F392A5" w14:textId="3520F2EA" w:rsidR="00053099" w:rsidRPr="005C0E11" w:rsidRDefault="00053099" w:rsidP="00114A24">
      <w:pPr>
        <w:pStyle w:val="Titolo2"/>
        <w:jc w:val="left"/>
        <w:rPr>
          <w:rFonts w:ascii="Times New Roman" w:hAnsi="Times New Roman"/>
          <w:szCs w:val="18"/>
          <w:lang w:val="en-US"/>
        </w:rPr>
      </w:pPr>
      <w:r w:rsidRPr="005C0E11">
        <w:rPr>
          <w:rFonts w:ascii="Times New Roman" w:hAnsi="Times New Roman"/>
          <w:szCs w:val="18"/>
          <w:lang w:val="en-US"/>
        </w:rPr>
        <w:t>Prof. Stefania Vitulli</w:t>
      </w:r>
    </w:p>
    <w:p w14:paraId="754D923D" w14:textId="77777777" w:rsidR="00053099" w:rsidRPr="005C0E11" w:rsidRDefault="00053099" w:rsidP="00053099">
      <w:pPr>
        <w:spacing w:before="240" w:after="120"/>
        <w:rPr>
          <w:b/>
          <w:i/>
          <w:sz w:val="18"/>
          <w:szCs w:val="18"/>
          <w:lang w:val="en-US"/>
        </w:rPr>
      </w:pPr>
      <w:r w:rsidRPr="005C0E11">
        <w:rPr>
          <w:b/>
          <w:i/>
          <w:sz w:val="18"/>
          <w:szCs w:val="18"/>
          <w:lang w:val="en-US"/>
        </w:rPr>
        <w:t xml:space="preserve">COURSE AIMS AND INTENDED LEARNING OUTCOMES </w:t>
      </w:r>
    </w:p>
    <w:p w14:paraId="3BF0273F" w14:textId="2F6241DD" w:rsidR="00053099" w:rsidRPr="00587036" w:rsidRDefault="00053099" w:rsidP="00237480">
      <w:pPr>
        <w:rPr>
          <w:szCs w:val="20"/>
          <w:lang w:val="en-US"/>
        </w:rPr>
      </w:pPr>
      <w:r w:rsidRPr="00587036">
        <w:rPr>
          <w:szCs w:val="20"/>
          <w:lang w:val="en-GB"/>
        </w:rPr>
        <w:t xml:space="preserve">The first part of the course introduces </w:t>
      </w:r>
      <w:r w:rsidRPr="00587036">
        <w:rPr>
          <w:szCs w:val="20"/>
          <w:lang w:val="en-US"/>
        </w:rPr>
        <w:t>corporate communication</w:t>
      </w:r>
      <w:r w:rsidR="00032E2D" w:rsidRPr="00587036">
        <w:rPr>
          <w:szCs w:val="20"/>
          <w:lang w:val="en-US"/>
        </w:rPr>
        <w:t xml:space="preserve"> - </w:t>
      </w:r>
      <w:r w:rsidR="00032E2D" w:rsidRPr="00587036">
        <w:rPr>
          <w:szCs w:val="20"/>
          <w:lang w:val="en-GB"/>
        </w:rPr>
        <w:t xml:space="preserve">focusing on </w:t>
      </w:r>
      <w:r w:rsidR="00032E2D" w:rsidRPr="00587036">
        <w:rPr>
          <w:szCs w:val="20"/>
          <w:lang w:val="en-US"/>
        </w:rPr>
        <w:t>communication-based intangible assets -,</w:t>
      </w:r>
      <w:r w:rsidRPr="00587036">
        <w:rPr>
          <w:szCs w:val="20"/>
          <w:lang w:val="en-US"/>
        </w:rPr>
        <w:t xml:space="preserve"> country culture and cultural models.</w:t>
      </w:r>
      <w:r w:rsidRPr="00587036">
        <w:rPr>
          <w:b/>
          <w:bCs/>
          <w:szCs w:val="20"/>
          <w:lang w:val="en-GB"/>
        </w:rPr>
        <w:t xml:space="preserve"> </w:t>
      </w:r>
      <w:r w:rsidRPr="00587036">
        <w:rPr>
          <w:szCs w:val="20"/>
          <w:lang w:val="en-GB"/>
        </w:rPr>
        <w:t>The second part, focused on green values as competitive advantage for corporate image and reputation, introduces definition of environmental sustainability and circular economy models, best practices and case histories of green marketing, environmental communication, effective approach to green stakeholders.</w:t>
      </w:r>
    </w:p>
    <w:p w14:paraId="7CF78F3C" w14:textId="77777777" w:rsidR="001A4A4C" w:rsidRPr="00587036" w:rsidRDefault="001A4A4C" w:rsidP="001A4A4C">
      <w:pPr>
        <w:pStyle w:val="Corpotesto"/>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At the end of the course, students will be able to:</w:t>
      </w:r>
    </w:p>
    <w:p w14:paraId="403EE23D" w14:textId="34B34599"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identify and interpret multidisciplinary theoretical and conceptual foundations helpful to develop a critical understanding of corporate communication as a strategic asset (knowledge);</w:t>
      </w:r>
    </w:p>
    <w:p w14:paraId="477A184C" w14:textId="5C81C34A"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understand how </w:t>
      </w:r>
      <w:r w:rsidR="00394B87" w:rsidRPr="00587036">
        <w:rPr>
          <w:rFonts w:ascii="Times New Roman" w:eastAsiaTheme="minorHAnsi" w:hAnsi="Times New Roman" w:cs="Times New Roman"/>
          <w:sz w:val="20"/>
          <w:szCs w:val="20"/>
          <w:lang w:val="en-US" w:eastAsia="en-US"/>
        </w:rPr>
        <w:t xml:space="preserve">corporate communication </w:t>
      </w:r>
      <w:r w:rsidRPr="00587036">
        <w:rPr>
          <w:rFonts w:ascii="Times New Roman" w:eastAsiaTheme="minorHAnsi" w:hAnsi="Times New Roman" w:cs="Times New Roman"/>
          <w:sz w:val="20"/>
          <w:szCs w:val="20"/>
          <w:lang w:val="en-US" w:eastAsia="en-US"/>
        </w:rPr>
        <w:t xml:space="preserve">interacts with ethical and profit decision making </w:t>
      </w:r>
      <w:r w:rsidR="00642D57" w:rsidRPr="00587036">
        <w:rPr>
          <w:rFonts w:ascii="Times New Roman" w:eastAsiaTheme="minorHAnsi" w:hAnsi="Times New Roman" w:cs="Times New Roman"/>
          <w:sz w:val="20"/>
          <w:szCs w:val="20"/>
          <w:lang w:val="en-US" w:eastAsia="en-US"/>
        </w:rPr>
        <w:t xml:space="preserve">and how cultural indexes may impact on cultural conflicts </w:t>
      </w:r>
      <w:r w:rsidRPr="00587036">
        <w:rPr>
          <w:rFonts w:ascii="Times New Roman" w:eastAsiaTheme="minorHAnsi" w:hAnsi="Times New Roman" w:cs="Times New Roman"/>
          <w:sz w:val="20"/>
          <w:szCs w:val="20"/>
          <w:lang w:val="en-US" w:eastAsia="en-US"/>
        </w:rPr>
        <w:t>(knowledge);</w:t>
      </w:r>
    </w:p>
    <w:p w14:paraId="32030928" w14:textId="792DDD5F"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develop conceptual knowledge </w:t>
      </w:r>
      <w:r w:rsidR="00E61468" w:rsidRPr="00587036">
        <w:rPr>
          <w:rFonts w:ascii="Times New Roman" w:eastAsiaTheme="minorHAnsi" w:hAnsi="Times New Roman" w:cs="Times New Roman"/>
          <w:sz w:val="20"/>
          <w:szCs w:val="20"/>
          <w:lang w:val="en-US" w:eastAsia="en-US"/>
        </w:rPr>
        <w:t xml:space="preserve">on the design and use of </w:t>
      </w:r>
      <w:r w:rsidRPr="00587036">
        <w:rPr>
          <w:rFonts w:ascii="Times New Roman" w:eastAsiaTheme="minorHAnsi" w:hAnsi="Times New Roman" w:cs="Times New Roman"/>
          <w:sz w:val="20"/>
          <w:szCs w:val="20"/>
          <w:lang w:val="en-US" w:eastAsia="en-US"/>
        </w:rPr>
        <w:t>corporate communication in a multicultural environment (knowledge);</w:t>
      </w:r>
    </w:p>
    <w:p w14:paraId="39830C70" w14:textId="6F929080"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apply theoretical and conceptual knowledge of global issues/opportunities of a strategic and holistic perspective of corporate communications in multicultural global and local contexts (practical skills)</w:t>
      </w:r>
      <w:r w:rsidR="00E61468" w:rsidRPr="00587036">
        <w:rPr>
          <w:rFonts w:ascii="Times New Roman" w:eastAsiaTheme="minorHAnsi" w:hAnsi="Times New Roman" w:cs="Times New Roman"/>
          <w:sz w:val="20"/>
          <w:szCs w:val="20"/>
          <w:lang w:val="en-US" w:eastAsia="en-US"/>
        </w:rPr>
        <w:t>;</w:t>
      </w:r>
    </w:p>
    <w:p w14:paraId="7380F469" w14:textId="64BE7C9A"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develop critical decision making by recognizing, assessing, and analyzing complex cultural environments and developing sustainable cultural solutions for </w:t>
      </w:r>
      <w:r w:rsidR="00E61468" w:rsidRPr="00587036">
        <w:rPr>
          <w:rFonts w:ascii="Times New Roman" w:eastAsiaTheme="minorHAnsi" w:hAnsi="Times New Roman" w:cs="Times New Roman"/>
          <w:sz w:val="20"/>
          <w:szCs w:val="20"/>
          <w:lang w:val="en-US" w:eastAsia="en-US"/>
        </w:rPr>
        <w:t xml:space="preserve">a </w:t>
      </w:r>
      <w:r w:rsidRPr="00587036">
        <w:rPr>
          <w:rFonts w:ascii="Times New Roman" w:eastAsiaTheme="minorHAnsi" w:hAnsi="Times New Roman" w:cs="Times New Roman"/>
          <w:sz w:val="20"/>
          <w:szCs w:val="20"/>
          <w:lang w:val="en-US" w:eastAsia="en-US"/>
        </w:rPr>
        <w:t>multistakeholder approach in corporate communication (transferable skills)</w:t>
      </w:r>
      <w:r w:rsidR="00E61468" w:rsidRPr="00587036">
        <w:rPr>
          <w:rFonts w:ascii="Times New Roman" w:eastAsiaTheme="minorHAnsi" w:hAnsi="Times New Roman" w:cs="Times New Roman"/>
          <w:sz w:val="20"/>
          <w:szCs w:val="20"/>
          <w:lang w:val="en-US" w:eastAsia="en-US"/>
        </w:rPr>
        <w:t>;</w:t>
      </w:r>
    </w:p>
    <w:p w14:paraId="352D442D" w14:textId="7ABF14C1"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operate effectively within an international multicultural team engaged in corporate communication </w:t>
      </w:r>
      <w:r w:rsidR="0044713C" w:rsidRPr="00587036">
        <w:rPr>
          <w:rFonts w:ascii="Times New Roman" w:eastAsiaTheme="minorHAnsi" w:hAnsi="Times New Roman" w:cs="Times New Roman"/>
          <w:sz w:val="20"/>
          <w:szCs w:val="20"/>
          <w:lang w:val="en-US" w:eastAsia="en-US"/>
        </w:rPr>
        <w:t>practices</w:t>
      </w:r>
      <w:r w:rsidRPr="00587036">
        <w:rPr>
          <w:rFonts w:ascii="Times New Roman" w:eastAsiaTheme="minorHAnsi" w:hAnsi="Times New Roman" w:cs="Times New Roman"/>
          <w:sz w:val="20"/>
          <w:szCs w:val="20"/>
          <w:lang w:val="en-US" w:eastAsia="en-US"/>
        </w:rPr>
        <w:t xml:space="preserve"> (transferable skills).</w:t>
      </w:r>
    </w:p>
    <w:p w14:paraId="071E63BF" w14:textId="77777777" w:rsidR="00053099" w:rsidRPr="005C0E11" w:rsidRDefault="00053099" w:rsidP="00053099">
      <w:pPr>
        <w:spacing w:before="240" w:after="120"/>
        <w:rPr>
          <w:b/>
          <w:i/>
          <w:sz w:val="18"/>
          <w:szCs w:val="18"/>
          <w:lang w:val="en-US"/>
        </w:rPr>
      </w:pPr>
      <w:r w:rsidRPr="005C0E11">
        <w:rPr>
          <w:b/>
          <w:i/>
          <w:sz w:val="18"/>
          <w:szCs w:val="18"/>
          <w:lang w:val="en-US"/>
        </w:rPr>
        <w:t>COURSE CONTENT</w:t>
      </w:r>
    </w:p>
    <w:p w14:paraId="0D6C3D54" w14:textId="45480FEA" w:rsidR="00DF2BCE" w:rsidRPr="00587036" w:rsidRDefault="00DF2BCE" w:rsidP="00DF2BCE">
      <w:pPr>
        <w:rPr>
          <w:szCs w:val="20"/>
          <w:lang w:val="en-US"/>
        </w:rPr>
      </w:pPr>
      <w:r w:rsidRPr="00587036">
        <w:rPr>
          <w:szCs w:val="20"/>
          <w:lang w:val="en-US"/>
        </w:rPr>
        <w:t>The program includes the following topics arising in multi-cultural business contexts</w:t>
      </w:r>
      <w:r w:rsidR="008E3E88" w:rsidRPr="00587036">
        <w:rPr>
          <w:szCs w:val="20"/>
          <w:lang w:val="en-US"/>
        </w:rPr>
        <w:t>.</w:t>
      </w:r>
      <w:r w:rsidRPr="00587036">
        <w:rPr>
          <w:szCs w:val="20"/>
          <w:lang w:val="en-US"/>
        </w:rPr>
        <w:t xml:space="preserve"> </w:t>
      </w:r>
    </w:p>
    <w:p w14:paraId="3EE58029" w14:textId="6AF3D165" w:rsidR="008E3E88" w:rsidRPr="00587036" w:rsidRDefault="008E3E88" w:rsidP="008E3E88">
      <w:pPr>
        <w:tabs>
          <w:tab w:val="clear" w:pos="284"/>
        </w:tabs>
        <w:spacing w:line="220" w:lineRule="exact"/>
        <w:ind w:left="284"/>
        <w:jc w:val="left"/>
        <w:rPr>
          <w:i/>
          <w:iCs/>
          <w:szCs w:val="20"/>
          <w:lang w:val="en-US"/>
        </w:rPr>
      </w:pPr>
      <w:r w:rsidRPr="00587036">
        <w:rPr>
          <w:i/>
          <w:iCs/>
          <w:szCs w:val="20"/>
          <w:lang w:val="en-US"/>
        </w:rPr>
        <w:t xml:space="preserve">Module 1 </w:t>
      </w:r>
    </w:p>
    <w:p w14:paraId="7F6C0826" w14:textId="34A87D8E" w:rsidR="004E2083" w:rsidRPr="00587036" w:rsidRDefault="004E2083" w:rsidP="005C0E11">
      <w:pPr>
        <w:numPr>
          <w:ilvl w:val="0"/>
          <w:numId w:val="8"/>
        </w:numPr>
        <w:tabs>
          <w:tab w:val="clear" w:pos="284"/>
        </w:tabs>
        <w:spacing w:line="220" w:lineRule="exact"/>
        <w:jc w:val="left"/>
        <w:rPr>
          <w:szCs w:val="20"/>
          <w:lang w:val="en-US"/>
        </w:rPr>
      </w:pPr>
      <w:r w:rsidRPr="00587036">
        <w:rPr>
          <w:szCs w:val="20"/>
          <w:lang w:val="en-US"/>
        </w:rPr>
        <w:t>Communication-based intangible assets</w:t>
      </w:r>
    </w:p>
    <w:p w14:paraId="6E81A791" w14:textId="77777777" w:rsidR="004E2083" w:rsidRPr="00587036" w:rsidRDefault="004E2083" w:rsidP="005C0E11">
      <w:pPr>
        <w:numPr>
          <w:ilvl w:val="0"/>
          <w:numId w:val="8"/>
        </w:numPr>
        <w:tabs>
          <w:tab w:val="clear" w:pos="284"/>
        </w:tabs>
        <w:spacing w:line="220" w:lineRule="exact"/>
        <w:jc w:val="left"/>
        <w:rPr>
          <w:szCs w:val="20"/>
          <w:lang w:val="en-US"/>
        </w:rPr>
      </w:pPr>
      <w:r w:rsidRPr="00587036">
        <w:rPr>
          <w:szCs w:val="20"/>
          <w:lang w:val="en-US"/>
        </w:rPr>
        <w:lastRenderedPageBreak/>
        <w:t>Influence, Reputation, Trust as keywords in the contemporary corporate communications scenario</w:t>
      </w:r>
    </w:p>
    <w:p w14:paraId="7F0658FD" w14:textId="77777777" w:rsidR="004E2083" w:rsidRPr="00587036" w:rsidRDefault="00053099"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Corporate communication: evolution and revamping, from uberization t</w:t>
      </w:r>
      <w:r w:rsidR="004E2083" w:rsidRPr="00587036">
        <w:rPr>
          <w:rFonts w:ascii="Times New Roman" w:hAnsi="Times New Roman"/>
          <w:sz w:val="20"/>
          <w:szCs w:val="20"/>
          <w:lang w:val="en-GB"/>
        </w:rPr>
        <w:t>o executive branding to corporate communication officer skills</w:t>
      </w:r>
      <w:r w:rsidRPr="00587036">
        <w:rPr>
          <w:rFonts w:ascii="Times New Roman" w:hAnsi="Times New Roman"/>
          <w:sz w:val="20"/>
          <w:szCs w:val="20"/>
          <w:lang w:val="en-GB"/>
        </w:rPr>
        <w:t xml:space="preserve">. </w:t>
      </w:r>
    </w:p>
    <w:p w14:paraId="3190D0BB" w14:textId="77777777" w:rsidR="004E2083" w:rsidRPr="00587036" w:rsidRDefault="004E2083"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CEO branding as a key transformative role</w:t>
      </w:r>
    </w:p>
    <w:p w14:paraId="1BA4624A" w14:textId="33DAC558" w:rsidR="004E2083" w:rsidRPr="006D117C" w:rsidRDefault="00053099"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Country culture and Hofstede's indexes; globalization and glocalization.</w:t>
      </w:r>
    </w:p>
    <w:p w14:paraId="587DA7C5" w14:textId="154E6FFD" w:rsidR="008E3E88" w:rsidRPr="00587036" w:rsidRDefault="008E3E88" w:rsidP="006D117C">
      <w:pPr>
        <w:pStyle w:val="Paragrafoelenco"/>
        <w:spacing w:before="120" w:after="0" w:line="240" w:lineRule="exact"/>
        <w:ind w:left="284"/>
        <w:contextualSpacing w:val="0"/>
        <w:rPr>
          <w:rFonts w:ascii="Times New Roman" w:hAnsi="Times New Roman"/>
          <w:i/>
          <w:iCs/>
          <w:sz w:val="20"/>
          <w:szCs w:val="20"/>
          <w:lang w:val="en-GB"/>
        </w:rPr>
      </w:pPr>
      <w:r w:rsidRPr="00587036">
        <w:rPr>
          <w:rFonts w:ascii="Times New Roman" w:hAnsi="Times New Roman"/>
          <w:i/>
          <w:iCs/>
          <w:sz w:val="20"/>
          <w:szCs w:val="20"/>
          <w:lang w:val="en-GB"/>
        </w:rPr>
        <w:t>Module 2</w:t>
      </w:r>
    </w:p>
    <w:p w14:paraId="0C5B67E2" w14:textId="60EBD5EF" w:rsidR="004E2083" w:rsidRPr="00587036" w:rsidRDefault="00053099" w:rsidP="005C0E11">
      <w:pPr>
        <w:pStyle w:val="Paragrafoelenco"/>
        <w:numPr>
          <w:ilvl w:val="0"/>
          <w:numId w:val="9"/>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Take a stand: how ethical purpose can change the corporate dialogue with stakeholders.</w:t>
      </w:r>
    </w:p>
    <w:p w14:paraId="29AD0904" w14:textId="77777777" w:rsidR="004E2083" w:rsidRPr="00587036" w:rsidRDefault="004E2083" w:rsidP="005C0E11">
      <w:pPr>
        <w:pStyle w:val="Paragrafoelenco"/>
        <w:numPr>
          <w:ilvl w:val="0"/>
          <w:numId w:val="9"/>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Green communication and its evolution in the reputation economy</w:t>
      </w:r>
    </w:p>
    <w:p w14:paraId="6E3FB5F8" w14:textId="77777777" w:rsidR="00053099" w:rsidRPr="00587036" w:rsidRDefault="00053099" w:rsidP="005C0E11">
      <w:pPr>
        <w:pStyle w:val="Paragrafoelenco"/>
        <w:numPr>
          <w:ilvl w:val="0"/>
          <w:numId w:val="9"/>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 xml:space="preserve">An effective approach to green stakeholders. Green consumers: mainstream or niche? </w:t>
      </w:r>
    </w:p>
    <w:p w14:paraId="73623134" w14:textId="70BFEEA8" w:rsidR="00053099" w:rsidRPr="005C0E11" w:rsidRDefault="00053099" w:rsidP="00DF2BCE">
      <w:pPr>
        <w:tabs>
          <w:tab w:val="left" w:pos="5529"/>
        </w:tabs>
        <w:spacing w:before="240" w:after="120"/>
        <w:rPr>
          <w:b/>
          <w:i/>
          <w:sz w:val="18"/>
          <w:szCs w:val="18"/>
          <w:lang w:val="en-US"/>
        </w:rPr>
      </w:pPr>
      <w:r w:rsidRPr="005C0E11">
        <w:rPr>
          <w:b/>
          <w:i/>
          <w:sz w:val="18"/>
          <w:szCs w:val="18"/>
          <w:lang w:val="en-US"/>
        </w:rPr>
        <w:t>READING LIST</w:t>
      </w:r>
      <w:r w:rsidR="00CF51AD">
        <w:rPr>
          <w:rStyle w:val="Rimandonotaapidipagina"/>
          <w:b/>
          <w:i/>
          <w:sz w:val="18"/>
          <w:szCs w:val="18"/>
          <w:lang w:val="en-US"/>
        </w:rPr>
        <w:footnoteReference w:id="1"/>
      </w:r>
    </w:p>
    <w:p w14:paraId="0AB253F7" w14:textId="31D343D0" w:rsidR="00053099" w:rsidRPr="005C0E11" w:rsidRDefault="00DF2BCE" w:rsidP="006D117C">
      <w:pPr>
        <w:pStyle w:val="Testo1"/>
        <w:ind w:firstLine="0"/>
        <w:rPr>
          <w:rFonts w:ascii="Times New Roman" w:hAnsi="Times New Roman"/>
          <w:i/>
          <w:szCs w:val="18"/>
          <w:lang w:val="en-US"/>
        </w:rPr>
      </w:pPr>
      <w:r w:rsidRPr="005C0E11">
        <w:rPr>
          <w:rFonts w:ascii="Times New Roman" w:hAnsi="Times New Roman"/>
          <w:i/>
          <w:szCs w:val="18"/>
          <w:lang w:val="en-US"/>
        </w:rPr>
        <w:t>Required readings</w:t>
      </w:r>
    </w:p>
    <w:p w14:paraId="764BDA62" w14:textId="0783EE57" w:rsidR="00053099" w:rsidRPr="00CF51AD" w:rsidRDefault="00053099" w:rsidP="00053099">
      <w:pPr>
        <w:pStyle w:val="Testo1"/>
        <w:spacing w:before="0" w:line="240" w:lineRule="atLeast"/>
        <w:rPr>
          <w:rFonts w:ascii="Times New Roman" w:hAnsi="Times New Roman"/>
          <w:spacing w:val="-5"/>
          <w:szCs w:val="18"/>
        </w:rPr>
      </w:pPr>
      <w:r w:rsidRPr="005C0E11">
        <w:rPr>
          <w:rFonts w:ascii="Times New Roman" w:hAnsi="Times New Roman"/>
          <w:smallCaps/>
          <w:spacing w:val="-5"/>
          <w:szCs w:val="18"/>
          <w:lang w:val="en-US"/>
        </w:rPr>
        <w:t xml:space="preserve">R. Gambetti-S. Quigley </w:t>
      </w:r>
      <w:r w:rsidRPr="005C0E11">
        <w:rPr>
          <w:rFonts w:ascii="Times New Roman" w:hAnsi="Times New Roman"/>
          <w:spacing w:val="-5"/>
          <w:szCs w:val="18"/>
          <w:lang w:val="en-US"/>
        </w:rPr>
        <w:t xml:space="preserve">(eds), </w:t>
      </w:r>
      <w:r w:rsidRPr="005C0E11">
        <w:rPr>
          <w:rFonts w:ascii="Times New Roman" w:hAnsi="Times New Roman"/>
          <w:i/>
          <w:spacing w:val="-5"/>
          <w:szCs w:val="18"/>
          <w:lang w:val="en-US"/>
        </w:rPr>
        <w:t>Managing corporate communication: a cross-cultural approach,</w:t>
      </w:r>
      <w:r w:rsidRPr="005C0E11">
        <w:rPr>
          <w:rFonts w:ascii="Times New Roman" w:hAnsi="Times New Roman"/>
          <w:spacing w:val="-5"/>
          <w:szCs w:val="18"/>
          <w:lang w:val="en-US"/>
        </w:rPr>
        <w:t xml:space="preserve"> Palgrave MacMillan, London, 2012 (Chapters 1, 2, 6, 9, 10).</w:t>
      </w:r>
      <w:r w:rsidR="004D7642">
        <w:rPr>
          <w:rFonts w:ascii="Times New Roman" w:hAnsi="Times New Roman"/>
          <w:spacing w:val="-5"/>
          <w:szCs w:val="18"/>
          <w:lang w:val="en-US"/>
        </w:rPr>
        <w:t xml:space="preserve"> </w:t>
      </w:r>
      <w:r w:rsidR="00CF51AD">
        <w:rPr>
          <w:rFonts w:ascii="Times New Roman" w:hAnsi="Times New Roman"/>
          <w:spacing w:val="-5"/>
          <w:szCs w:val="18"/>
          <w:lang w:val="en-US"/>
        </w:rPr>
        <w:t xml:space="preserve"> </w:t>
      </w:r>
      <w:hyperlink r:id="rId9" w:history="1">
        <w:r w:rsidR="00CF51AD" w:rsidRPr="00CF51AD">
          <w:rPr>
            <w:rStyle w:val="Collegamentoipertestuale"/>
            <w:rFonts w:ascii="Times New Roman" w:hAnsi="Times New Roman"/>
            <w:i/>
            <w:sz w:val="16"/>
            <w:szCs w:val="16"/>
          </w:rPr>
          <w:t>Acquista da VP</w:t>
        </w:r>
      </w:hyperlink>
      <w:bookmarkStart w:id="0" w:name="_GoBack"/>
      <w:bookmarkEnd w:id="0"/>
    </w:p>
    <w:p w14:paraId="4D6C96A3" w14:textId="4609A3A4" w:rsidR="00FE1851" w:rsidRPr="00CF51AD" w:rsidRDefault="00053099" w:rsidP="00053099">
      <w:pPr>
        <w:pStyle w:val="Testo1"/>
        <w:spacing w:before="0" w:line="240" w:lineRule="atLeast"/>
        <w:rPr>
          <w:rFonts w:ascii="Times New Roman" w:hAnsi="Times New Roman"/>
          <w:i/>
          <w:spacing w:val="-5"/>
          <w:szCs w:val="18"/>
        </w:rPr>
      </w:pPr>
      <w:r w:rsidRPr="00CF51AD">
        <w:rPr>
          <w:rFonts w:ascii="Times New Roman" w:hAnsi="Times New Roman"/>
          <w:smallCaps/>
          <w:spacing w:val="-5"/>
          <w:szCs w:val="18"/>
        </w:rPr>
        <w:t>S. Vitulli,</w:t>
      </w:r>
      <w:r w:rsidRPr="00CF51AD">
        <w:rPr>
          <w:rFonts w:ascii="Times New Roman" w:hAnsi="Times New Roman"/>
          <w:i/>
          <w:spacing w:val="-5"/>
          <w:szCs w:val="18"/>
        </w:rPr>
        <w:t xml:space="preserve"> </w:t>
      </w:r>
      <w:r w:rsidR="00FE1851" w:rsidRPr="00CF51AD">
        <w:rPr>
          <w:rFonts w:ascii="Times New Roman" w:hAnsi="Times New Roman"/>
          <w:i/>
          <w:spacing w:val="-5"/>
          <w:szCs w:val="18"/>
        </w:rPr>
        <w:t>CEO branding in the reputation economy, EGEA, Milano, 2021</w:t>
      </w:r>
      <w:r w:rsidR="004D7642" w:rsidRPr="00CF51AD">
        <w:rPr>
          <w:rFonts w:ascii="Times New Roman" w:hAnsi="Times New Roman"/>
          <w:i/>
          <w:spacing w:val="-5"/>
          <w:szCs w:val="18"/>
        </w:rPr>
        <w:t xml:space="preserve"> </w:t>
      </w:r>
      <w:r w:rsidR="00CF51AD" w:rsidRPr="00CF51AD">
        <w:rPr>
          <w:rFonts w:ascii="Times New Roman" w:hAnsi="Times New Roman"/>
          <w:i/>
          <w:spacing w:val="-5"/>
          <w:szCs w:val="18"/>
        </w:rPr>
        <w:t xml:space="preserve"> </w:t>
      </w:r>
      <w:hyperlink r:id="rId10" w:history="1">
        <w:r w:rsidR="00CF51AD" w:rsidRPr="00CF51AD">
          <w:rPr>
            <w:rStyle w:val="Collegamentoipertestuale"/>
            <w:rFonts w:ascii="Times New Roman" w:hAnsi="Times New Roman"/>
            <w:i/>
            <w:sz w:val="16"/>
            <w:szCs w:val="16"/>
          </w:rPr>
          <w:t>Acquista da VP</w:t>
        </w:r>
      </w:hyperlink>
    </w:p>
    <w:p w14:paraId="5705CF85" w14:textId="5ED2FF61" w:rsidR="00053099" w:rsidRPr="005C0E11" w:rsidRDefault="00053099" w:rsidP="00053099">
      <w:pPr>
        <w:pStyle w:val="Testo1"/>
        <w:spacing w:before="0" w:line="240" w:lineRule="atLeast"/>
        <w:rPr>
          <w:rFonts w:ascii="Times New Roman" w:hAnsi="Times New Roman"/>
          <w:spacing w:val="-5"/>
          <w:szCs w:val="18"/>
          <w:lang w:val="en-US"/>
        </w:rPr>
      </w:pPr>
      <w:r w:rsidRPr="005C0E11">
        <w:rPr>
          <w:rFonts w:ascii="Times New Roman" w:hAnsi="Times New Roman"/>
          <w:smallCaps/>
          <w:spacing w:val="-5"/>
          <w:szCs w:val="18"/>
          <w:lang w:val="en-US"/>
        </w:rPr>
        <w:t>J. Grant,</w:t>
      </w:r>
      <w:r w:rsidRPr="005C0E11">
        <w:rPr>
          <w:rFonts w:ascii="Times New Roman" w:hAnsi="Times New Roman"/>
          <w:i/>
          <w:spacing w:val="-5"/>
          <w:szCs w:val="18"/>
          <w:lang w:val="en-US"/>
        </w:rPr>
        <w:t xml:space="preserve"> The green marketing manifesto,</w:t>
      </w:r>
      <w:r w:rsidRPr="005C0E11">
        <w:rPr>
          <w:rFonts w:ascii="Times New Roman" w:hAnsi="Times New Roman"/>
          <w:spacing w:val="-5"/>
          <w:szCs w:val="18"/>
          <w:lang w:val="en-US"/>
        </w:rPr>
        <w:t xml:space="preserve"> John Wiley&amp;Sons, NJ, 2007.</w:t>
      </w:r>
    </w:p>
    <w:p w14:paraId="14F70D24" w14:textId="23B910C8" w:rsidR="00053099" w:rsidRPr="005C0E11" w:rsidRDefault="00053099" w:rsidP="00053099">
      <w:pPr>
        <w:pStyle w:val="Testo1"/>
        <w:spacing w:before="0" w:line="240" w:lineRule="atLeast"/>
        <w:rPr>
          <w:rFonts w:ascii="Times New Roman" w:hAnsi="Times New Roman"/>
          <w:spacing w:val="-5"/>
          <w:szCs w:val="18"/>
          <w:lang w:val="en-US"/>
        </w:rPr>
      </w:pPr>
      <w:r w:rsidRPr="005C0E11">
        <w:rPr>
          <w:rFonts w:ascii="Times New Roman" w:hAnsi="Times New Roman"/>
          <w:smallCaps/>
          <w:spacing w:val="-5"/>
          <w:szCs w:val="18"/>
        </w:rPr>
        <w:t xml:space="preserve">E.T. Brioschi </w:t>
      </w:r>
      <w:r w:rsidRPr="005C0E11">
        <w:rPr>
          <w:rFonts w:ascii="Times New Roman" w:hAnsi="Times New Roman"/>
          <w:spacing w:val="-5"/>
          <w:szCs w:val="18"/>
        </w:rPr>
        <w:t xml:space="preserve">(a cura di), </w:t>
      </w:r>
      <w:r w:rsidRPr="005C0E11">
        <w:rPr>
          <w:rFonts w:ascii="Times New Roman" w:hAnsi="Times New Roman"/>
          <w:i/>
          <w:spacing w:val="-5"/>
          <w:szCs w:val="18"/>
        </w:rPr>
        <w:t xml:space="preserve">International Communication. </w:t>
      </w:r>
      <w:r w:rsidRPr="005C0E11">
        <w:rPr>
          <w:rFonts w:ascii="Times New Roman" w:hAnsi="Times New Roman"/>
          <w:i/>
          <w:spacing w:val="-5"/>
          <w:szCs w:val="18"/>
          <w:lang w:val="en-US"/>
        </w:rPr>
        <w:t>A spatial projection of total business communication,</w:t>
      </w:r>
      <w:r w:rsidRPr="005C0E11">
        <w:rPr>
          <w:rFonts w:ascii="Times New Roman" w:hAnsi="Times New Roman"/>
          <w:spacing w:val="-5"/>
          <w:szCs w:val="18"/>
          <w:lang w:val="en-US"/>
        </w:rPr>
        <w:t xml:space="preserve"> Vita e Pensiero, Milano, 2015. (Introduzione. Capitoli I.3; II.1, II.2).</w:t>
      </w:r>
      <w:r w:rsidR="004D7642">
        <w:rPr>
          <w:rFonts w:ascii="Times New Roman" w:hAnsi="Times New Roman"/>
          <w:spacing w:val="-5"/>
          <w:szCs w:val="18"/>
          <w:lang w:val="en-US"/>
        </w:rPr>
        <w:t xml:space="preserve"> </w:t>
      </w:r>
      <w:r w:rsidR="00CF51AD">
        <w:rPr>
          <w:rFonts w:ascii="Times New Roman" w:hAnsi="Times New Roman"/>
          <w:spacing w:val="-5"/>
          <w:szCs w:val="18"/>
          <w:lang w:val="en-US"/>
        </w:rPr>
        <w:t xml:space="preserve"> </w:t>
      </w:r>
      <w:hyperlink r:id="rId11" w:history="1">
        <w:r w:rsidR="00CF51AD" w:rsidRPr="00CF51AD">
          <w:rPr>
            <w:rStyle w:val="Collegamentoipertestuale"/>
            <w:rFonts w:ascii="Times New Roman" w:hAnsi="Times New Roman"/>
            <w:i/>
            <w:sz w:val="16"/>
            <w:szCs w:val="16"/>
          </w:rPr>
          <w:t>Acquista da VP</w:t>
        </w:r>
      </w:hyperlink>
    </w:p>
    <w:p w14:paraId="65D5AEB1" w14:textId="7AA2499C" w:rsidR="00DF2BCE" w:rsidRPr="005C0E11" w:rsidRDefault="00DF2BCE" w:rsidP="00DF2BCE">
      <w:pPr>
        <w:pStyle w:val="Testo1"/>
        <w:spacing w:before="0"/>
        <w:rPr>
          <w:rFonts w:ascii="Times New Roman" w:hAnsi="Times New Roman"/>
          <w:szCs w:val="18"/>
          <w:lang w:val="en-US"/>
        </w:rPr>
      </w:pPr>
      <w:r w:rsidRPr="005C0E11">
        <w:rPr>
          <w:rFonts w:ascii="Times New Roman" w:hAnsi="Times New Roman"/>
          <w:szCs w:val="18"/>
          <w:lang w:val="en-US"/>
        </w:rPr>
        <w:t xml:space="preserve">A list of </w:t>
      </w:r>
      <w:r w:rsidR="005C7047" w:rsidRPr="005C0E11">
        <w:rPr>
          <w:rFonts w:ascii="Times New Roman" w:hAnsi="Times New Roman"/>
          <w:szCs w:val="18"/>
          <w:lang w:val="en-US"/>
        </w:rPr>
        <w:t xml:space="preserve">further </w:t>
      </w:r>
      <w:r w:rsidR="006D65FD" w:rsidRPr="005C0E11">
        <w:rPr>
          <w:rFonts w:ascii="Times New Roman" w:hAnsi="Times New Roman"/>
          <w:szCs w:val="18"/>
          <w:lang w:val="en-US"/>
        </w:rPr>
        <w:t xml:space="preserve">required </w:t>
      </w:r>
      <w:r w:rsidR="005C7047" w:rsidRPr="005C0E11">
        <w:rPr>
          <w:rFonts w:ascii="Times New Roman" w:hAnsi="Times New Roman"/>
          <w:szCs w:val="18"/>
          <w:lang w:val="en-US"/>
        </w:rPr>
        <w:t xml:space="preserve">readings </w:t>
      </w:r>
      <w:r w:rsidRPr="005C0E11">
        <w:rPr>
          <w:rFonts w:ascii="Times New Roman" w:hAnsi="Times New Roman"/>
          <w:szCs w:val="18"/>
          <w:lang w:val="en-US"/>
        </w:rPr>
        <w:t xml:space="preserve">on corporate communication, country culture, environmental communication and all the sustainable peculiar topics will be indicated </w:t>
      </w:r>
      <w:r w:rsidR="005C7047" w:rsidRPr="005C0E11">
        <w:rPr>
          <w:rFonts w:ascii="Times New Roman" w:hAnsi="Times New Roman"/>
          <w:szCs w:val="18"/>
          <w:lang w:val="en-US"/>
        </w:rPr>
        <w:t>in Blackboard</w:t>
      </w:r>
      <w:r w:rsidRPr="005C0E11">
        <w:rPr>
          <w:rFonts w:ascii="Times New Roman" w:hAnsi="Times New Roman"/>
          <w:szCs w:val="18"/>
          <w:lang w:val="en-US"/>
        </w:rPr>
        <w:t xml:space="preserve">. </w:t>
      </w:r>
      <w:r w:rsidR="005C7047" w:rsidRPr="005C0E11">
        <w:rPr>
          <w:rFonts w:ascii="Times New Roman" w:hAnsi="Times New Roman"/>
          <w:szCs w:val="18"/>
          <w:lang w:val="en-US"/>
        </w:rPr>
        <w:t xml:space="preserve">Further slides, </w:t>
      </w:r>
      <w:r w:rsidRPr="005C0E11">
        <w:rPr>
          <w:rFonts w:ascii="Times New Roman" w:hAnsi="Times New Roman"/>
          <w:szCs w:val="18"/>
          <w:lang w:val="en-US"/>
        </w:rPr>
        <w:t>reports</w:t>
      </w:r>
      <w:r w:rsidR="005C7047" w:rsidRPr="005C0E11">
        <w:rPr>
          <w:rFonts w:ascii="Times New Roman" w:hAnsi="Times New Roman"/>
          <w:szCs w:val="18"/>
          <w:lang w:val="en-US"/>
        </w:rPr>
        <w:t>,</w:t>
      </w:r>
      <w:r w:rsidRPr="005C0E11">
        <w:rPr>
          <w:rFonts w:ascii="Times New Roman" w:hAnsi="Times New Roman"/>
          <w:szCs w:val="18"/>
          <w:lang w:val="en-US"/>
        </w:rPr>
        <w:t xml:space="preserve"> and essays will be indicated </w:t>
      </w:r>
      <w:r w:rsidR="005C7047" w:rsidRPr="005C0E11">
        <w:rPr>
          <w:rFonts w:ascii="Times New Roman" w:hAnsi="Times New Roman"/>
          <w:szCs w:val="18"/>
          <w:lang w:val="en-US"/>
        </w:rPr>
        <w:t xml:space="preserve">in </w:t>
      </w:r>
      <w:r w:rsidRPr="005C0E11">
        <w:rPr>
          <w:rFonts w:ascii="Times New Roman" w:hAnsi="Times New Roman"/>
          <w:szCs w:val="18"/>
          <w:lang w:val="en-US"/>
        </w:rPr>
        <w:t>Blackboard.</w:t>
      </w:r>
    </w:p>
    <w:p w14:paraId="30078D0A" w14:textId="77777777" w:rsidR="00053099" w:rsidRPr="005C0E11" w:rsidRDefault="00053099" w:rsidP="00053099">
      <w:pPr>
        <w:spacing w:before="240" w:after="120" w:line="220" w:lineRule="exact"/>
        <w:rPr>
          <w:b/>
          <w:i/>
          <w:sz w:val="18"/>
          <w:szCs w:val="18"/>
          <w:lang w:val="en-US"/>
        </w:rPr>
      </w:pPr>
      <w:r w:rsidRPr="005C0E11">
        <w:rPr>
          <w:b/>
          <w:i/>
          <w:sz w:val="18"/>
          <w:szCs w:val="18"/>
          <w:lang w:val="en-US"/>
        </w:rPr>
        <w:t>TEACHING METHOD</w:t>
      </w:r>
    </w:p>
    <w:p w14:paraId="2CBA940C" w14:textId="77777777" w:rsidR="00053099" w:rsidRPr="005C0E11" w:rsidRDefault="00053099" w:rsidP="00053099">
      <w:pPr>
        <w:pStyle w:val="Testo2"/>
        <w:rPr>
          <w:rFonts w:ascii="Times New Roman" w:hAnsi="Times New Roman"/>
          <w:szCs w:val="18"/>
          <w:lang w:val="en-US"/>
        </w:rPr>
      </w:pPr>
      <w:r w:rsidRPr="005C0E11">
        <w:rPr>
          <w:rFonts w:ascii="Times New Roman" w:hAnsi="Times New Roman"/>
          <w:szCs w:val="18"/>
          <w:lang w:val="en-US"/>
        </w:rPr>
        <w:t>This course is expected to be highly interactive. Students are expected to proactively contribute to class discussion and to the building of concepts step by step, with role playing in case study analysis, essays presentations and group discussions.</w:t>
      </w:r>
    </w:p>
    <w:p w14:paraId="0CCE5AEB" w14:textId="77777777" w:rsidR="00053099" w:rsidRPr="005C0E11" w:rsidRDefault="00053099" w:rsidP="00053099">
      <w:pPr>
        <w:pStyle w:val="Testo2"/>
        <w:rPr>
          <w:rFonts w:ascii="Times New Roman" w:hAnsi="Times New Roman"/>
          <w:szCs w:val="18"/>
          <w:lang w:val="en-US"/>
        </w:rPr>
      </w:pPr>
      <w:r w:rsidRPr="005C0E11">
        <w:rPr>
          <w:rFonts w:ascii="Times New Roman" w:hAnsi="Times New Roman"/>
          <w:szCs w:val="18"/>
          <w:lang w:val="en-US"/>
        </w:rPr>
        <w:t>Some business communication experts working either in the company or in the communication agency field will be invited as guest speakers to provide their points of view on the current corporate communication and sustainability challenges.</w:t>
      </w:r>
    </w:p>
    <w:p w14:paraId="63829294" w14:textId="77777777" w:rsidR="00053099" w:rsidRPr="005C0E11" w:rsidRDefault="00053099" w:rsidP="00053099">
      <w:pPr>
        <w:spacing w:before="240" w:after="120" w:line="220" w:lineRule="exact"/>
        <w:rPr>
          <w:b/>
          <w:i/>
          <w:sz w:val="18"/>
          <w:szCs w:val="18"/>
          <w:lang w:val="en-US"/>
        </w:rPr>
      </w:pPr>
      <w:r w:rsidRPr="005C0E11">
        <w:rPr>
          <w:b/>
          <w:i/>
          <w:sz w:val="18"/>
          <w:szCs w:val="18"/>
          <w:lang w:val="en-US"/>
        </w:rPr>
        <w:t>ASSESSMENT METHOD AND CRITERIA</w:t>
      </w:r>
    </w:p>
    <w:p w14:paraId="591315B1" w14:textId="77777777" w:rsidR="00285A35" w:rsidRPr="005C0E11" w:rsidRDefault="00285A35" w:rsidP="00285A35">
      <w:pPr>
        <w:pStyle w:val="Testo2"/>
        <w:rPr>
          <w:rFonts w:ascii="Times New Roman" w:hAnsi="Times New Roman"/>
          <w:szCs w:val="18"/>
          <w:lang w:val="en-GB"/>
        </w:rPr>
      </w:pPr>
      <w:r w:rsidRPr="005C0E11">
        <w:rPr>
          <w:rFonts w:ascii="Times New Roman" w:hAnsi="Times New Roman"/>
          <w:szCs w:val="18"/>
          <w:lang w:val="en-GB"/>
        </w:rPr>
        <w:t>Students can choose between a multiple assesssment route and a single assessment route.</w:t>
      </w:r>
    </w:p>
    <w:p w14:paraId="6BD65D2C" w14:textId="0F8C3723" w:rsidR="00285A35" w:rsidRPr="005C0E11" w:rsidRDefault="00285A35" w:rsidP="00285A35">
      <w:pPr>
        <w:pStyle w:val="Testo2"/>
        <w:rPr>
          <w:rFonts w:ascii="Times New Roman" w:hAnsi="Times New Roman"/>
          <w:i/>
          <w:iCs/>
          <w:szCs w:val="18"/>
          <w:lang w:val="en-GB"/>
        </w:rPr>
      </w:pPr>
      <w:r w:rsidRPr="005C0E11">
        <w:rPr>
          <w:rFonts w:ascii="Times New Roman" w:hAnsi="Times New Roman"/>
          <w:i/>
          <w:iCs/>
          <w:szCs w:val="18"/>
          <w:lang w:val="en-GB"/>
        </w:rPr>
        <w:t>Multiple assessment route</w:t>
      </w:r>
    </w:p>
    <w:p w14:paraId="233E3439" w14:textId="181EA3D1" w:rsidR="00053099" w:rsidRPr="005C0E11" w:rsidRDefault="00053099" w:rsidP="00371BD4">
      <w:pPr>
        <w:pStyle w:val="Testo2"/>
        <w:rPr>
          <w:rFonts w:ascii="Times New Roman" w:hAnsi="Times New Roman"/>
          <w:szCs w:val="18"/>
          <w:lang w:val="en-US"/>
        </w:rPr>
      </w:pPr>
      <w:r w:rsidRPr="005C0E11">
        <w:rPr>
          <w:rFonts w:ascii="Times New Roman" w:hAnsi="Times New Roman"/>
          <w:szCs w:val="18"/>
          <w:lang w:val="en-US"/>
        </w:rPr>
        <w:lastRenderedPageBreak/>
        <w:t xml:space="preserve">The exam will consist of </w:t>
      </w:r>
      <w:r w:rsidR="008B4F2F" w:rsidRPr="005C0E11">
        <w:rPr>
          <w:rFonts w:ascii="Times New Roman" w:hAnsi="Times New Roman"/>
          <w:szCs w:val="18"/>
          <w:lang w:val="en-US"/>
        </w:rPr>
        <w:t xml:space="preserve">four </w:t>
      </w:r>
      <w:r w:rsidRPr="005C0E11">
        <w:rPr>
          <w:rFonts w:ascii="Times New Roman" w:hAnsi="Times New Roman"/>
          <w:szCs w:val="18"/>
          <w:lang w:val="en-US"/>
        </w:rPr>
        <w:t xml:space="preserve">parts: </w:t>
      </w:r>
    </w:p>
    <w:p w14:paraId="24663D3C" w14:textId="7354C7A6" w:rsidR="00053099" w:rsidRPr="005C0E11" w:rsidRDefault="00053099" w:rsidP="00237480">
      <w:pPr>
        <w:pStyle w:val="Testo2"/>
        <w:ind w:left="567" w:hanging="283"/>
        <w:rPr>
          <w:rFonts w:ascii="Times New Roman" w:hAnsi="Times New Roman"/>
          <w:szCs w:val="18"/>
          <w:lang w:val="en-US"/>
        </w:rPr>
      </w:pPr>
      <w:r w:rsidRPr="005C0E11">
        <w:rPr>
          <w:rFonts w:ascii="Times New Roman" w:hAnsi="Times New Roman"/>
          <w:szCs w:val="18"/>
          <w:lang w:val="en-US"/>
        </w:rPr>
        <w:t>–</w:t>
      </w:r>
      <w:r w:rsidRPr="005C0E11">
        <w:rPr>
          <w:rFonts w:ascii="Times New Roman" w:hAnsi="Times New Roman"/>
          <w:szCs w:val="18"/>
          <w:lang w:val="en-US"/>
        </w:rPr>
        <w:tab/>
      </w:r>
      <w:r w:rsidR="008B4F2F" w:rsidRPr="005C0E11">
        <w:rPr>
          <w:rFonts w:ascii="Times New Roman" w:hAnsi="Times New Roman"/>
          <w:szCs w:val="18"/>
          <w:lang w:val="en-US"/>
        </w:rPr>
        <w:t xml:space="preserve">a </w:t>
      </w:r>
      <w:r w:rsidR="005C0E11">
        <w:rPr>
          <w:rFonts w:ascii="Times New Roman" w:hAnsi="Times New Roman"/>
          <w:szCs w:val="18"/>
          <w:lang w:val="en-US"/>
        </w:rPr>
        <w:t>m</w:t>
      </w:r>
      <w:r w:rsidRPr="005C0E11">
        <w:rPr>
          <w:rFonts w:ascii="Times New Roman" w:hAnsi="Times New Roman"/>
          <w:szCs w:val="18"/>
          <w:lang w:val="en-US"/>
        </w:rPr>
        <w:t xml:space="preserve">idterm </w:t>
      </w:r>
      <w:r w:rsidR="005C0E11">
        <w:rPr>
          <w:rFonts w:ascii="Times New Roman" w:hAnsi="Times New Roman"/>
          <w:szCs w:val="18"/>
          <w:lang w:val="en-US"/>
        </w:rPr>
        <w:t>e</w:t>
      </w:r>
      <w:r w:rsidRPr="005C0E11">
        <w:rPr>
          <w:rFonts w:ascii="Times New Roman" w:hAnsi="Times New Roman"/>
          <w:szCs w:val="18"/>
          <w:lang w:val="en-US"/>
        </w:rPr>
        <w:t>xam</w:t>
      </w:r>
      <w:r w:rsidR="00413856" w:rsidRPr="005C0E11">
        <w:rPr>
          <w:rFonts w:ascii="Times New Roman" w:hAnsi="Times New Roman"/>
          <w:szCs w:val="18"/>
          <w:lang w:val="en-US"/>
        </w:rPr>
        <w:t xml:space="preserve"> </w:t>
      </w:r>
      <w:r w:rsidR="008E3E88" w:rsidRPr="005C0E11">
        <w:rPr>
          <w:rFonts w:ascii="Times New Roman" w:hAnsi="Times New Roman"/>
          <w:szCs w:val="18"/>
          <w:lang w:val="en-US"/>
        </w:rPr>
        <w:t>on module 1</w:t>
      </w:r>
      <w:r w:rsidR="00223C8A" w:rsidRPr="005C0E11">
        <w:rPr>
          <w:rFonts w:ascii="Times New Roman" w:hAnsi="Times New Roman"/>
          <w:szCs w:val="18"/>
          <w:lang w:val="en-US"/>
        </w:rPr>
        <w:t xml:space="preserve"> (theoretical open-ended questions)</w:t>
      </w:r>
      <w:r w:rsidRPr="005C0E11">
        <w:rPr>
          <w:rFonts w:ascii="Times New Roman" w:hAnsi="Times New Roman"/>
          <w:szCs w:val="18"/>
          <w:lang w:val="en-US"/>
        </w:rPr>
        <w:t xml:space="preserve">: </w:t>
      </w:r>
      <w:r w:rsidR="00413856" w:rsidRPr="005C0E11">
        <w:rPr>
          <w:rFonts w:ascii="Times New Roman" w:hAnsi="Times New Roman"/>
          <w:szCs w:val="18"/>
          <w:lang w:val="en-US"/>
        </w:rPr>
        <w:t>4</w:t>
      </w:r>
      <w:r w:rsidRPr="005C0E11">
        <w:rPr>
          <w:rFonts w:ascii="Times New Roman" w:hAnsi="Times New Roman"/>
          <w:szCs w:val="18"/>
          <w:lang w:val="en-US"/>
        </w:rPr>
        <w:t>0%</w:t>
      </w:r>
      <w:r w:rsidR="008B4F2F" w:rsidRPr="005C0E11">
        <w:rPr>
          <w:rFonts w:ascii="Times New Roman" w:hAnsi="Times New Roman"/>
          <w:szCs w:val="18"/>
          <w:lang w:val="en-US"/>
        </w:rPr>
        <w:t>;</w:t>
      </w:r>
    </w:p>
    <w:p w14:paraId="41270EBD" w14:textId="6FCE6E57" w:rsidR="008F3CE5" w:rsidRPr="005C0E11" w:rsidRDefault="008B4F2F" w:rsidP="008F3CE5">
      <w:pPr>
        <w:pStyle w:val="Testo2"/>
        <w:numPr>
          <w:ilvl w:val="0"/>
          <w:numId w:val="4"/>
        </w:numPr>
        <w:rPr>
          <w:rFonts w:ascii="Times New Roman" w:hAnsi="Times New Roman"/>
          <w:szCs w:val="18"/>
          <w:lang w:val="en-US"/>
        </w:rPr>
      </w:pPr>
      <w:r w:rsidRPr="005C0E11">
        <w:rPr>
          <w:rFonts w:ascii="Times New Roman" w:hAnsi="Times New Roman"/>
          <w:szCs w:val="18"/>
          <w:lang w:val="en-US"/>
        </w:rPr>
        <w:t xml:space="preserve">a  </w:t>
      </w:r>
      <w:r w:rsidR="005C0E11">
        <w:rPr>
          <w:rFonts w:ascii="Times New Roman" w:hAnsi="Times New Roman"/>
          <w:szCs w:val="18"/>
          <w:lang w:val="en-US"/>
        </w:rPr>
        <w:t>g</w:t>
      </w:r>
      <w:r w:rsidR="00053099" w:rsidRPr="005C0E11">
        <w:rPr>
          <w:rFonts w:ascii="Times New Roman" w:hAnsi="Times New Roman"/>
          <w:szCs w:val="18"/>
          <w:lang w:val="en-US"/>
        </w:rPr>
        <w:t xml:space="preserve">roup </w:t>
      </w:r>
      <w:r w:rsidR="005C0E11">
        <w:rPr>
          <w:rFonts w:ascii="Times New Roman" w:hAnsi="Times New Roman"/>
          <w:szCs w:val="18"/>
          <w:lang w:val="en-US"/>
        </w:rPr>
        <w:t>a</w:t>
      </w:r>
      <w:r w:rsidR="00053099" w:rsidRPr="005C0E11">
        <w:rPr>
          <w:rFonts w:ascii="Times New Roman" w:hAnsi="Times New Roman"/>
          <w:szCs w:val="18"/>
          <w:lang w:val="en-US"/>
        </w:rPr>
        <w:t>ssignment</w:t>
      </w:r>
      <w:r w:rsidRPr="005C0E11">
        <w:rPr>
          <w:rFonts w:ascii="Times New Roman" w:hAnsi="Times New Roman"/>
          <w:szCs w:val="18"/>
          <w:lang w:val="en-US"/>
        </w:rPr>
        <w:t xml:space="preserve"> on </w:t>
      </w:r>
      <w:r w:rsidR="00053099" w:rsidRPr="005C0E11">
        <w:rPr>
          <w:rFonts w:ascii="Times New Roman" w:hAnsi="Times New Roman"/>
          <w:szCs w:val="18"/>
          <w:lang w:val="en-US"/>
        </w:rPr>
        <w:t xml:space="preserve"> </w:t>
      </w:r>
      <w:r w:rsidR="008E3E88" w:rsidRPr="005C0E11">
        <w:rPr>
          <w:rFonts w:ascii="Times New Roman" w:hAnsi="Times New Roman"/>
          <w:szCs w:val="18"/>
          <w:lang w:val="en-US"/>
        </w:rPr>
        <w:t xml:space="preserve">module 1 (expected output: </w:t>
      </w:r>
      <w:r w:rsidR="00413856" w:rsidRPr="005C0E11">
        <w:rPr>
          <w:rFonts w:ascii="Times New Roman" w:hAnsi="Times New Roman"/>
          <w:szCs w:val="18"/>
          <w:lang w:val="en-US"/>
        </w:rPr>
        <w:t>corporate communication strategy plan</w:t>
      </w:r>
      <w:r w:rsidR="008E3E88" w:rsidRPr="005C0E11">
        <w:rPr>
          <w:rFonts w:ascii="Times New Roman" w:hAnsi="Times New Roman"/>
          <w:szCs w:val="18"/>
          <w:lang w:val="en-US"/>
        </w:rPr>
        <w:t>)</w:t>
      </w:r>
      <w:r w:rsidR="00053099" w:rsidRPr="005C0E11">
        <w:rPr>
          <w:rFonts w:ascii="Times New Roman" w:hAnsi="Times New Roman"/>
          <w:szCs w:val="18"/>
          <w:lang w:val="en-US"/>
        </w:rPr>
        <w:t xml:space="preserve">: </w:t>
      </w:r>
      <w:r w:rsidR="008E3E88" w:rsidRPr="005C0E11">
        <w:rPr>
          <w:rFonts w:ascii="Times New Roman" w:hAnsi="Times New Roman"/>
          <w:szCs w:val="18"/>
          <w:lang w:val="en-US"/>
        </w:rPr>
        <w:t>2</w:t>
      </w:r>
      <w:r w:rsidR="00053099" w:rsidRPr="005C0E11">
        <w:rPr>
          <w:rFonts w:ascii="Times New Roman" w:hAnsi="Times New Roman"/>
          <w:szCs w:val="18"/>
          <w:lang w:val="en-US"/>
        </w:rPr>
        <w:t>0%</w:t>
      </w:r>
      <w:r w:rsidR="008E3E88" w:rsidRPr="005C0E11">
        <w:rPr>
          <w:rFonts w:ascii="Times New Roman" w:hAnsi="Times New Roman"/>
          <w:szCs w:val="18"/>
          <w:lang w:val="en-US"/>
        </w:rPr>
        <w:t>;</w:t>
      </w:r>
      <w:r w:rsidR="00053099" w:rsidRPr="005C0E11">
        <w:rPr>
          <w:rFonts w:ascii="Times New Roman" w:hAnsi="Times New Roman"/>
          <w:szCs w:val="18"/>
          <w:lang w:val="en-US"/>
        </w:rPr>
        <w:t xml:space="preserve"> </w:t>
      </w:r>
    </w:p>
    <w:p w14:paraId="1D1E8F05" w14:textId="51CCA6B8" w:rsidR="008E3E88" w:rsidRPr="005C0E11" w:rsidRDefault="008E3E88" w:rsidP="008E3E88">
      <w:pPr>
        <w:pStyle w:val="Testo2"/>
        <w:numPr>
          <w:ilvl w:val="0"/>
          <w:numId w:val="4"/>
        </w:numPr>
        <w:rPr>
          <w:rFonts w:ascii="Times New Roman" w:hAnsi="Times New Roman"/>
          <w:szCs w:val="18"/>
          <w:lang w:val="en-US"/>
        </w:rPr>
      </w:pPr>
      <w:r w:rsidRPr="005C0E11">
        <w:rPr>
          <w:rFonts w:ascii="Times New Roman" w:hAnsi="Times New Roman"/>
          <w:szCs w:val="18"/>
          <w:lang w:val="en-US"/>
        </w:rPr>
        <w:t>a  Group assignment on  module 2 (expected output:</w:t>
      </w:r>
      <w:r w:rsidR="00413856" w:rsidRPr="005C0E11">
        <w:rPr>
          <w:rFonts w:ascii="Times New Roman" w:hAnsi="Times New Roman"/>
          <w:szCs w:val="18"/>
          <w:lang w:val="en-US"/>
        </w:rPr>
        <w:t xml:space="preserve"> </w:t>
      </w:r>
      <w:r w:rsidR="005C0E11">
        <w:rPr>
          <w:rFonts w:ascii="Times New Roman" w:hAnsi="Times New Roman"/>
          <w:szCs w:val="18"/>
          <w:lang w:val="en-US"/>
        </w:rPr>
        <w:t xml:space="preserve">sustainability </w:t>
      </w:r>
      <w:r w:rsidR="00413856" w:rsidRPr="005C0E11">
        <w:rPr>
          <w:rFonts w:ascii="Times New Roman" w:hAnsi="Times New Roman"/>
          <w:szCs w:val="18"/>
          <w:lang w:val="en-US"/>
        </w:rPr>
        <w:t>company’s brief</w:t>
      </w:r>
      <w:r w:rsidRPr="005C0E11">
        <w:rPr>
          <w:rFonts w:ascii="Times New Roman" w:hAnsi="Times New Roman"/>
          <w:szCs w:val="18"/>
          <w:lang w:val="en-US"/>
        </w:rPr>
        <w:t xml:space="preserve">): 20%; </w:t>
      </w:r>
    </w:p>
    <w:p w14:paraId="1070E22E" w14:textId="125E6417" w:rsidR="008B4F2F" w:rsidRPr="005C0E11" w:rsidRDefault="008E3E88" w:rsidP="008F3CE5">
      <w:pPr>
        <w:pStyle w:val="Testo2"/>
        <w:numPr>
          <w:ilvl w:val="0"/>
          <w:numId w:val="4"/>
        </w:numPr>
        <w:rPr>
          <w:rFonts w:ascii="Times New Roman" w:hAnsi="Times New Roman"/>
          <w:szCs w:val="18"/>
          <w:lang w:val="en-US"/>
        </w:rPr>
      </w:pPr>
      <w:r w:rsidRPr="005C0E11">
        <w:rPr>
          <w:rFonts w:ascii="Times New Roman" w:hAnsi="Times New Roman"/>
          <w:szCs w:val="18"/>
          <w:lang w:val="en-US"/>
        </w:rPr>
        <w:t>a f</w:t>
      </w:r>
      <w:r w:rsidR="00053099" w:rsidRPr="005C0E11">
        <w:rPr>
          <w:rFonts w:ascii="Times New Roman" w:hAnsi="Times New Roman"/>
          <w:szCs w:val="18"/>
          <w:lang w:val="en-US"/>
        </w:rPr>
        <w:t xml:space="preserve">inal </w:t>
      </w:r>
      <w:r w:rsidR="00413856" w:rsidRPr="005C0E11">
        <w:rPr>
          <w:rFonts w:ascii="Times New Roman" w:hAnsi="Times New Roman"/>
          <w:szCs w:val="18"/>
          <w:lang w:val="en-US"/>
        </w:rPr>
        <w:t xml:space="preserve">written </w:t>
      </w:r>
      <w:r w:rsidR="00053099" w:rsidRPr="005C0E11">
        <w:rPr>
          <w:rFonts w:ascii="Times New Roman" w:hAnsi="Times New Roman"/>
          <w:szCs w:val="18"/>
          <w:lang w:val="en-US"/>
        </w:rPr>
        <w:t>exam (</w:t>
      </w:r>
      <w:r w:rsidR="00413856" w:rsidRPr="005C0E11">
        <w:rPr>
          <w:rFonts w:ascii="Times New Roman" w:hAnsi="Times New Roman"/>
          <w:szCs w:val="18"/>
          <w:lang w:val="en-US"/>
        </w:rPr>
        <w:t>case study</w:t>
      </w:r>
      <w:r w:rsidR="00053099" w:rsidRPr="005C0E11">
        <w:rPr>
          <w:rFonts w:ascii="Times New Roman" w:hAnsi="Times New Roman"/>
          <w:szCs w:val="18"/>
          <w:lang w:val="en-US"/>
        </w:rPr>
        <w:t>)</w:t>
      </w:r>
      <w:r w:rsidR="00223C8A" w:rsidRPr="005C0E11">
        <w:rPr>
          <w:rFonts w:ascii="Times New Roman" w:hAnsi="Times New Roman"/>
          <w:szCs w:val="18"/>
          <w:lang w:val="en-US"/>
        </w:rPr>
        <w:t xml:space="preserve"> </w:t>
      </w:r>
      <w:r w:rsidR="005C0E11">
        <w:rPr>
          <w:rFonts w:ascii="Times New Roman" w:hAnsi="Times New Roman"/>
          <w:szCs w:val="18"/>
          <w:lang w:val="en-US"/>
        </w:rPr>
        <w:t>on module 2</w:t>
      </w:r>
      <w:r w:rsidR="00053099" w:rsidRPr="005C0E11">
        <w:rPr>
          <w:rFonts w:ascii="Times New Roman" w:hAnsi="Times New Roman"/>
          <w:szCs w:val="18"/>
          <w:lang w:val="en-US"/>
        </w:rPr>
        <w:t xml:space="preserve">: </w:t>
      </w:r>
      <w:r w:rsidR="00413856" w:rsidRPr="005C0E11">
        <w:rPr>
          <w:rFonts w:ascii="Times New Roman" w:hAnsi="Times New Roman"/>
          <w:szCs w:val="18"/>
          <w:lang w:val="en-US"/>
        </w:rPr>
        <w:t>2</w:t>
      </w:r>
      <w:r w:rsidR="00053099" w:rsidRPr="005C0E11">
        <w:rPr>
          <w:rFonts w:ascii="Times New Roman" w:hAnsi="Times New Roman"/>
          <w:szCs w:val="18"/>
          <w:lang w:val="en-US"/>
        </w:rPr>
        <w:t>0%</w:t>
      </w:r>
      <w:r w:rsidR="00223C8A" w:rsidRPr="005C0E11">
        <w:rPr>
          <w:rFonts w:ascii="Times New Roman" w:hAnsi="Times New Roman"/>
          <w:szCs w:val="18"/>
          <w:lang w:val="en-US"/>
        </w:rPr>
        <w:t>.</w:t>
      </w:r>
      <w:r w:rsidR="00053099" w:rsidRPr="005C0E11">
        <w:rPr>
          <w:rFonts w:ascii="Times New Roman" w:hAnsi="Times New Roman"/>
          <w:szCs w:val="18"/>
          <w:lang w:val="en-US"/>
        </w:rPr>
        <w:t xml:space="preserve"> </w:t>
      </w:r>
    </w:p>
    <w:p w14:paraId="47521EA6" w14:textId="66330450" w:rsidR="00FE1851" w:rsidRDefault="008B4F2F" w:rsidP="00285A35">
      <w:pPr>
        <w:pStyle w:val="Testo2"/>
        <w:rPr>
          <w:rFonts w:ascii="Times New Roman" w:hAnsi="Times New Roman"/>
          <w:szCs w:val="18"/>
          <w:lang w:val="en-GB"/>
        </w:rPr>
      </w:pPr>
      <w:r w:rsidRPr="005C0E11">
        <w:rPr>
          <w:rFonts w:ascii="Times New Roman" w:hAnsi="Times New Roman"/>
          <w:szCs w:val="18"/>
          <w:lang w:val="en-GB"/>
        </w:rPr>
        <w:t>The four parts are mandatory and s</w:t>
      </w:r>
      <w:r w:rsidR="00285A35" w:rsidRPr="005C0E11">
        <w:rPr>
          <w:rFonts w:ascii="Times New Roman" w:hAnsi="Times New Roman"/>
          <w:szCs w:val="18"/>
          <w:lang w:val="en-GB"/>
        </w:rPr>
        <w:t xml:space="preserve">tudents must achieve a </w:t>
      </w:r>
      <w:r w:rsidRPr="005C0E11">
        <w:rPr>
          <w:rFonts w:ascii="Times New Roman" w:hAnsi="Times New Roman"/>
          <w:szCs w:val="18"/>
          <w:lang w:val="en-GB"/>
        </w:rPr>
        <w:t xml:space="preserve">PASS </w:t>
      </w:r>
      <w:r w:rsidR="00285A35" w:rsidRPr="005C0E11">
        <w:rPr>
          <w:rFonts w:ascii="Times New Roman" w:hAnsi="Times New Roman"/>
          <w:szCs w:val="18"/>
          <w:lang w:val="en-GB"/>
        </w:rPr>
        <w:t xml:space="preserve"> (i.e. a mimum of 18 points) in </w:t>
      </w:r>
      <w:r w:rsidR="00413856" w:rsidRPr="005C0E11">
        <w:rPr>
          <w:rFonts w:ascii="Times New Roman" w:hAnsi="Times New Roman"/>
          <w:szCs w:val="18"/>
          <w:lang w:val="en-GB"/>
        </w:rPr>
        <w:t>at least 3 out of 4</w:t>
      </w:r>
      <w:r w:rsidR="00285A35" w:rsidRPr="005C0E11">
        <w:rPr>
          <w:rFonts w:ascii="Times New Roman" w:hAnsi="Times New Roman"/>
          <w:szCs w:val="18"/>
          <w:lang w:val="en-GB"/>
        </w:rPr>
        <w:t>. Students who do not pass the multiple assessment route are evaluated according to the single assessment route.</w:t>
      </w:r>
    </w:p>
    <w:p w14:paraId="53B2449D" w14:textId="6D0FE433" w:rsidR="00F834AE" w:rsidRPr="005C0E11" w:rsidRDefault="00F834AE" w:rsidP="00285A35">
      <w:pPr>
        <w:pStyle w:val="Testo2"/>
        <w:rPr>
          <w:rFonts w:ascii="Times New Roman" w:hAnsi="Times New Roman"/>
          <w:szCs w:val="18"/>
          <w:lang w:val="en-US"/>
        </w:rPr>
      </w:pPr>
      <w:r>
        <w:rPr>
          <w:szCs w:val="18"/>
          <w:lang w:val="en-US"/>
        </w:rPr>
        <w:t>For the multiple assessment route, attendance to briefs, individual and teams’ presentations and the four parts of exam is mandatory. Dates of compulsory presence will be indicated at the beginning of the course in BlackBoard.</w:t>
      </w:r>
    </w:p>
    <w:p w14:paraId="6FC67130" w14:textId="0CA8ED92" w:rsidR="00285A35" w:rsidRPr="005C0E11" w:rsidRDefault="00285A35" w:rsidP="005C0E11">
      <w:pPr>
        <w:pStyle w:val="Testo2"/>
        <w:spacing w:before="120"/>
        <w:rPr>
          <w:rFonts w:ascii="Times New Roman" w:hAnsi="Times New Roman"/>
          <w:i/>
          <w:iCs/>
          <w:szCs w:val="18"/>
          <w:lang w:val="en-GB"/>
        </w:rPr>
      </w:pPr>
      <w:r w:rsidRPr="005C0E11">
        <w:rPr>
          <w:rFonts w:ascii="Times New Roman" w:hAnsi="Times New Roman"/>
          <w:i/>
          <w:iCs/>
          <w:szCs w:val="18"/>
          <w:lang w:val="en-GB"/>
        </w:rPr>
        <w:t>Single assessment route</w:t>
      </w:r>
    </w:p>
    <w:p w14:paraId="3DDB6135" w14:textId="77777777" w:rsidR="00223C8A" w:rsidRPr="005C0E11" w:rsidRDefault="00285A35" w:rsidP="00285A35">
      <w:pPr>
        <w:pStyle w:val="Testo2"/>
        <w:rPr>
          <w:rFonts w:ascii="Times New Roman" w:hAnsi="Times New Roman"/>
          <w:szCs w:val="18"/>
          <w:lang w:val="en-GB"/>
        </w:rPr>
      </w:pPr>
      <w:r w:rsidRPr="005C0E11">
        <w:rPr>
          <w:rFonts w:ascii="Times New Roman" w:hAnsi="Times New Roman"/>
          <w:szCs w:val="18"/>
          <w:lang w:val="en-GB"/>
        </w:rPr>
        <w:t xml:space="preserve">Students </w:t>
      </w:r>
      <w:r w:rsidR="00223C8A" w:rsidRPr="005C0E11">
        <w:rPr>
          <w:rFonts w:ascii="Times New Roman" w:hAnsi="Times New Roman"/>
          <w:szCs w:val="18"/>
          <w:lang w:val="en-GB"/>
        </w:rPr>
        <w:t>will be assessed through:</w:t>
      </w:r>
    </w:p>
    <w:p w14:paraId="2D9626E8" w14:textId="08337B40" w:rsidR="00223C8A" w:rsidRPr="005C0E11" w:rsidRDefault="00F03123" w:rsidP="00223C8A">
      <w:pPr>
        <w:pStyle w:val="Testo2"/>
        <w:numPr>
          <w:ilvl w:val="0"/>
          <w:numId w:val="2"/>
        </w:numPr>
        <w:spacing w:line="240" w:lineRule="auto"/>
        <w:rPr>
          <w:rFonts w:ascii="Times New Roman" w:hAnsi="Times New Roman"/>
          <w:szCs w:val="18"/>
          <w:lang w:val="en-US"/>
        </w:rPr>
      </w:pPr>
      <w:r w:rsidRPr="005C0E11">
        <w:rPr>
          <w:rFonts w:ascii="Times New Roman" w:hAnsi="Times New Roman"/>
          <w:szCs w:val="18"/>
          <w:lang w:val="en-US"/>
        </w:rPr>
        <w:t xml:space="preserve">a written </w:t>
      </w:r>
      <w:r w:rsidR="00223C8A" w:rsidRPr="005C0E11">
        <w:rPr>
          <w:rFonts w:ascii="Times New Roman" w:hAnsi="Times New Roman"/>
          <w:szCs w:val="18"/>
          <w:lang w:val="en-US"/>
        </w:rPr>
        <w:t xml:space="preserve">test based on 3 theoretical </w:t>
      </w:r>
      <w:r w:rsidR="00FC6A0F" w:rsidRPr="005C0E11">
        <w:rPr>
          <w:rFonts w:ascii="Times New Roman" w:hAnsi="Times New Roman"/>
          <w:szCs w:val="18"/>
          <w:lang w:val="en-US"/>
        </w:rPr>
        <w:t xml:space="preserve">open-ended </w:t>
      </w:r>
      <w:r w:rsidR="00223C8A" w:rsidRPr="005C0E11">
        <w:rPr>
          <w:rFonts w:ascii="Times New Roman" w:hAnsi="Times New Roman"/>
          <w:szCs w:val="18"/>
          <w:lang w:val="en-US"/>
        </w:rPr>
        <w:t xml:space="preserve">questions </w:t>
      </w:r>
      <w:r w:rsidRPr="005C0E11">
        <w:rPr>
          <w:rFonts w:ascii="Times New Roman" w:hAnsi="Times New Roman"/>
          <w:szCs w:val="18"/>
          <w:lang w:val="en-US"/>
        </w:rPr>
        <w:t>(40%</w:t>
      </w:r>
      <w:r w:rsidR="00DD36B3">
        <w:rPr>
          <w:rFonts w:ascii="Times New Roman" w:hAnsi="Times New Roman"/>
          <w:szCs w:val="18"/>
          <w:lang w:val="en-US"/>
        </w:rPr>
        <w:t xml:space="preserve"> of the final grade</w:t>
      </w:r>
      <w:r w:rsidRPr="005C0E11">
        <w:rPr>
          <w:rFonts w:ascii="Times New Roman" w:hAnsi="Times New Roman"/>
          <w:szCs w:val="18"/>
          <w:lang w:val="en-US"/>
        </w:rPr>
        <w:t>) and a case study on corporate communication plan (20%</w:t>
      </w:r>
      <w:r w:rsidR="00DD36B3">
        <w:rPr>
          <w:rFonts w:ascii="Times New Roman" w:hAnsi="Times New Roman"/>
          <w:szCs w:val="18"/>
          <w:lang w:val="en-US"/>
        </w:rPr>
        <w:t xml:space="preserve"> of the final grade</w:t>
      </w:r>
      <w:r w:rsidRPr="005C0E11">
        <w:rPr>
          <w:rFonts w:ascii="Times New Roman" w:hAnsi="Times New Roman"/>
          <w:szCs w:val="18"/>
          <w:lang w:val="en-US"/>
        </w:rPr>
        <w:t xml:space="preserve">) </w:t>
      </w:r>
      <w:r w:rsidR="00223C8A" w:rsidRPr="005C0E11">
        <w:rPr>
          <w:rFonts w:ascii="Times New Roman" w:hAnsi="Times New Roman"/>
          <w:szCs w:val="18"/>
          <w:lang w:val="en-US"/>
        </w:rPr>
        <w:t xml:space="preserve">relevant to all the course materials uploaded in Blackboard and the required readings (60% of the final grade); </w:t>
      </w:r>
    </w:p>
    <w:p w14:paraId="745F5CC2" w14:textId="25D72B99" w:rsidR="00223C8A" w:rsidRPr="005C0E11" w:rsidRDefault="00223C8A" w:rsidP="00223C8A">
      <w:pPr>
        <w:pStyle w:val="Testo2"/>
        <w:numPr>
          <w:ilvl w:val="0"/>
          <w:numId w:val="2"/>
        </w:numPr>
        <w:spacing w:line="240" w:lineRule="auto"/>
        <w:rPr>
          <w:rFonts w:ascii="Times New Roman" w:hAnsi="Times New Roman"/>
          <w:szCs w:val="18"/>
          <w:lang w:val="en-US"/>
        </w:rPr>
      </w:pPr>
      <w:r w:rsidRPr="005C0E11">
        <w:rPr>
          <w:rFonts w:ascii="Times New Roman" w:hAnsi="Times New Roman"/>
          <w:szCs w:val="18"/>
          <w:lang w:val="en-US"/>
        </w:rPr>
        <w:t xml:space="preserve">the submission of an individual assignment </w:t>
      </w:r>
      <w:r w:rsidR="00F03123" w:rsidRPr="005C0E11">
        <w:rPr>
          <w:rFonts w:ascii="Times New Roman" w:hAnsi="Times New Roman"/>
          <w:szCs w:val="18"/>
          <w:lang w:val="en-US"/>
        </w:rPr>
        <w:t xml:space="preserve">(expected output: sustanability communication strategy): </w:t>
      </w:r>
      <w:r w:rsidRPr="005C0E11">
        <w:rPr>
          <w:rFonts w:ascii="Times New Roman" w:hAnsi="Times New Roman"/>
          <w:szCs w:val="18"/>
          <w:lang w:val="en-US"/>
        </w:rPr>
        <w:t xml:space="preserve">(40% of the final grade). </w:t>
      </w:r>
    </w:p>
    <w:p w14:paraId="030B7631" w14:textId="3324C5EC" w:rsidR="00285A35" w:rsidRPr="005C0E11" w:rsidRDefault="00285A35" w:rsidP="005C0E11">
      <w:pPr>
        <w:pStyle w:val="Testo2"/>
        <w:ind w:left="360" w:firstLine="0"/>
        <w:rPr>
          <w:rFonts w:ascii="Times New Roman" w:hAnsi="Times New Roman"/>
          <w:szCs w:val="18"/>
          <w:lang w:val="en-GB"/>
        </w:rPr>
      </w:pPr>
      <w:r w:rsidRPr="005C0E11">
        <w:rPr>
          <w:rFonts w:ascii="Times New Roman" w:hAnsi="Times New Roman"/>
          <w:szCs w:val="18"/>
          <w:lang w:val="en-GB"/>
        </w:rPr>
        <w:t>Students must achieve a pass (i.e. a mimum of 18 points)</w:t>
      </w:r>
      <w:r w:rsidR="00223C8A" w:rsidRPr="005C0E11">
        <w:rPr>
          <w:rFonts w:ascii="Times New Roman" w:hAnsi="Times New Roman"/>
          <w:szCs w:val="18"/>
          <w:lang w:val="en-GB"/>
        </w:rPr>
        <w:t xml:space="preserve"> in each part</w:t>
      </w:r>
      <w:r w:rsidRPr="005C0E11">
        <w:rPr>
          <w:rFonts w:ascii="Times New Roman" w:hAnsi="Times New Roman"/>
          <w:szCs w:val="18"/>
          <w:lang w:val="en-GB"/>
        </w:rPr>
        <w:t xml:space="preserve">. Students can take </w:t>
      </w:r>
      <w:r w:rsidR="00223C8A" w:rsidRPr="005C0E11">
        <w:rPr>
          <w:rFonts w:ascii="Times New Roman" w:hAnsi="Times New Roman"/>
          <w:szCs w:val="18"/>
          <w:lang w:val="en-GB"/>
        </w:rPr>
        <w:t xml:space="preserve">the written </w:t>
      </w:r>
      <w:r w:rsidRPr="005C0E11">
        <w:rPr>
          <w:rFonts w:ascii="Times New Roman" w:hAnsi="Times New Roman"/>
          <w:szCs w:val="18"/>
          <w:lang w:val="en-GB"/>
        </w:rPr>
        <w:t>exam in one of the exam dates scheduled during the academic year.</w:t>
      </w:r>
    </w:p>
    <w:p w14:paraId="0E225979" w14:textId="24C9C9D9" w:rsidR="00873BAA" w:rsidRPr="005C0E11" w:rsidRDefault="00873BAA" w:rsidP="005C0E11">
      <w:pPr>
        <w:pStyle w:val="Testo2"/>
        <w:spacing w:before="120"/>
        <w:rPr>
          <w:rFonts w:ascii="Times New Roman" w:hAnsi="Times New Roman"/>
          <w:i/>
          <w:iCs/>
          <w:szCs w:val="18"/>
          <w:lang w:val="en-GB"/>
        </w:rPr>
      </w:pPr>
      <w:r w:rsidRPr="005C0E11">
        <w:rPr>
          <w:rFonts w:ascii="Times New Roman" w:hAnsi="Times New Roman"/>
          <w:i/>
          <w:iCs/>
          <w:szCs w:val="18"/>
          <w:lang w:val="en-GB"/>
        </w:rPr>
        <w:t>Assessment criteria</w:t>
      </w:r>
    </w:p>
    <w:p w14:paraId="24DDAA7A" w14:textId="77777777" w:rsidR="006753F7" w:rsidRPr="00094A3B" w:rsidRDefault="006753F7" w:rsidP="006753F7">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5DFF5EDE" w14:textId="77777777" w:rsidR="00873BAA" w:rsidRPr="005C0E11" w:rsidRDefault="00873BAA" w:rsidP="00873BAA">
      <w:pPr>
        <w:spacing w:before="240" w:after="120"/>
        <w:rPr>
          <w:b/>
          <w:bCs/>
          <w:i/>
          <w:iCs/>
          <w:sz w:val="18"/>
          <w:szCs w:val="18"/>
          <w:lang w:val="en-GB"/>
        </w:rPr>
      </w:pPr>
      <w:r w:rsidRPr="005C0E11">
        <w:rPr>
          <w:b/>
          <w:bCs/>
          <w:i/>
          <w:iCs/>
          <w:sz w:val="18"/>
          <w:szCs w:val="18"/>
          <w:lang w:val="en-GB"/>
        </w:rPr>
        <w:t>NOTES AND PREREQUISITES</w:t>
      </w:r>
    </w:p>
    <w:p w14:paraId="28E75B44" w14:textId="77777777" w:rsidR="00873BAA" w:rsidRPr="005C0E11" w:rsidRDefault="00873BAA" w:rsidP="006753F7">
      <w:pPr>
        <w:spacing w:before="120" w:line="240" w:lineRule="auto"/>
        <w:ind w:left="360"/>
        <w:rPr>
          <w:sz w:val="18"/>
          <w:szCs w:val="18"/>
          <w:lang w:val="en-US"/>
        </w:rPr>
      </w:pPr>
      <w:r w:rsidRPr="006753F7">
        <w:rPr>
          <w:i/>
          <w:iCs/>
          <w:sz w:val="18"/>
          <w:szCs w:val="18"/>
          <w:lang w:val="en-US"/>
        </w:rPr>
        <w:t>N. ECTS</w:t>
      </w:r>
      <w:r w:rsidRPr="005C0E11">
        <w:rPr>
          <w:sz w:val="18"/>
          <w:szCs w:val="18"/>
          <w:lang w:val="en-US"/>
        </w:rPr>
        <w:t xml:space="preserve"> - 8</w:t>
      </w:r>
    </w:p>
    <w:p w14:paraId="2EDA5AC8" w14:textId="77777777" w:rsidR="00873BAA" w:rsidRPr="005C0E11" w:rsidRDefault="00873BAA" w:rsidP="006753F7">
      <w:pPr>
        <w:spacing w:before="120" w:line="240" w:lineRule="auto"/>
        <w:ind w:left="360"/>
        <w:rPr>
          <w:sz w:val="18"/>
          <w:szCs w:val="18"/>
          <w:lang w:val="en-US"/>
        </w:rPr>
      </w:pPr>
      <w:r w:rsidRPr="006753F7">
        <w:rPr>
          <w:i/>
          <w:iCs/>
          <w:sz w:val="18"/>
          <w:szCs w:val="18"/>
          <w:lang w:val="en-US"/>
        </w:rPr>
        <w:t>Enrollment requirements -</w:t>
      </w:r>
      <w:r w:rsidRPr="005C0E11">
        <w:rPr>
          <w:sz w:val="18"/>
          <w:szCs w:val="18"/>
          <w:lang w:val="en-US"/>
        </w:rPr>
        <w:t xml:space="preserve"> Basic knowledge of marketing is highly recommended. Students who do not have such knowledge are encouraged to acquire it to the extent necessary during the course.</w:t>
      </w:r>
    </w:p>
    <w:p w14:paraId="09D977B0" w14:textId="4E869BAD" w:rsidR="00873BAA" w:rsidRPr="005C0E11" w:rsidRDefault="00873BAA" w:rsidP="006753F7">
      <w:pPr>
        <w:spacing w:before="120" w:line="240" w:lineRule="auto"/>
        <w:ind w:left="360"/>
        <w:rPr>
          <w:sz w:val="18"/>
          <w:szCs w:val="18"/>
          <w:lang w:val="en-US"/>
        </w:rPr>
      </w:pPr>
      <w:r w:rsidRPr="006753F7">
        <w:rPr>
          <w:i/>
          <w:iCs/>
          <w:sz w:val="18"/>
          <w:szCs w:val="18"/>
          <w:lang w:val="en-US"/>
        </w:rPr>
        <w:t>Language of instruction</w:t>
      </w:r>
      <w:r w:rsidRPr="005C0E11">
        <w:rPr>
          <w:sz w:val="18"/>
          <w:szCs w:val="18"/>
          <w:lang w:val="en-US"/>
        </w:rPr>
        <w:t xml:space="preserve"> - English</w:t>
      </w:r>
    </w:p>
    <w:p w14:paraId="53B6C105" w14:textId="09887D20" w:rsidR="006753F7" w:rsidRDefault="006E7800" w:rsidP="006753F7">
      <w:pPr>
        <w:tabs>
          <w:tab w:val="left" w:pos="426"/>
        </w:tabs>
        <w:spacing w:before="120" w:line="240" w:lineRule="auto"/>
        <w:ind w:left="360"/>
        <w:rPr>
          <w:sz w:val="18"/>
          <w:szCs w:val="18"/>
          <w:lang w:val="en-US"/>
        </w:rPr>
      </w:pPr>
      <w:r w:rsidRPr="006753F7">
        <w:rPr>
          <w:i/>
          <w:iCs/>
          <w:sz w:val="18"/>
          <w:szCs w:val="18"/>
          <w:lang w:val="en-US"/>
        </w:rPr>
        <w:t>Attendance</w:t>
      </w:r>
      <w:r w:rsidRPr="005C0E11">
        <w:rPr>
          <w:sz w:val="18"/>
          <w:szCs w:val="18"/>
          <w:lang w:val="en-US"/>
        </w:rPr>
        <w:t xml:space="preserve"> – Attendance is </w:t>
      </w:r>
      <w:r w:rsidR="001D2AD3">
        <w:rPr>
          <w:sz w:val="18"/>
          <w:szCs w:val="18"/>
          <w:lang w:val="en-US"/>
        </w:rPr>
        <w:t xml:space="preserve">always </w:t>
      </w:r>
      <w:r w:rsidRPr="005C0E11">
        <w:rPr>
          <w:sz w:val="18"/>
          <w:szCs w:val="18"/>
          <w:lang w:val="en-US"/>
        </w:rPr>
        <w:t>strongly recommended.</w:t>
      </w:r>
      <w:r w:rsidR="001D2AD3">
        <w:rPr>
          <w:sz w:val="18"/>
          <w:szCs w:val="18"/>
          <w:lang w:val="en-US"/>
        </w:rPr>
        <w:t xml:space="preserve"> For the multiple assessment route, attendance to briefs, individual and teams’ presentations and the four parts of exam is mandatory.</w:t>
      </w:r>
      <w:r w:rsidR="00F834AE">
        <w:rPr>
          <w:sz w:val="18"/>
          <w:szCs w:val="18"/>
          <w:lang w:val="en-US"/>
        </w:rPr>
        <w:t xml:space="preserve"> Dates of compulsory presence will be indicated at the beginning of the course in BlackBoard.</w:t>
      </w:r>
    </w:p>
    <w:p w14:paraId="24822677" w14:textId="77777777" w:rsidR="00C515AF" w:rsidRDefault="00C515AF" w:rsidP="00C515AF">
      <w:pPr>
        <w:tabs>
          <w:tab w:val="left" w:pos="426"/>
        </w:tabs>
        <w:spacing w:before="120" w:line="240" w:lineRule="auto"/>
        <w:ind w:left="360"/>
        <w:rPr>
          <w:sz w:val="18"/>
          <w:szCs w:val="18"/>
          <w:lang w:val="en-US"/>
        </w:rPr>
      </w:pPr>
      <w:r w:rsidRPr="006753F7">
        <w:rPr>
          <w:i/>
          <w:iCs/>
          <w:sz w:val="18"/>
          <w:szCs w:val="18"/>
          <w:lang w:val="en-US"/>
        </w:rPr>
        <w:t>International dimension</w:t>
      </w:r>
      <w:r w:rsidRPr="005C0E11">
        <w:rPr>
          <w:sz w:val="18"/>
          <w:szCs w:val="18"/>
          <w:lang w:val="en-US"/>
        </w:rPr>
        <w:t xml:space="preserve"> - International teaching materials are used throughout the course.</w:t>
      </w:r>
      <w:r>
        <w:rPr>
          <w:sz w:val="18"/>
          <w:szCs w:val="18"/>
          <w:lang w:val="en-US"/>
        </w:rPr>
        <w:t xml:space="preserve"> Students will have the opportunity to attend a virtual exchange project in cooperation with Appalachian State University.</w:t>
      </w:r>
    </w:p>
    <w:p w14:paraId="37752E75" w14:textId="64C1D460" w:rsidR="00873BAA" w:rsidRPr="005C0E11" w:rsidRDefault="00873BAA" w:rsidP="006753F7">
      <w:pPr>
        <w:spacing w:before="120" w:line="240" w:lineRule="auto"/>
        <w:ind w:left="360"/>
        <w:rPr>
          <w:sz w:val="18"/>
          <w:szCs w:val="18"/>
          <w:lang w:val="en-US"/>
        </w:rPr>
      </w:pPr>
      <w:r w:rsidRPr="006753F7">
        <w:rPr>
          <w:i/>
          <w:iCs/>
          <w:sz w:val="18"/>
          <w:szCs w:val="18"/>
          <w:lang w:val="en-US"/>
        </w:rPr>
        <w:lastRenderedPageBreak/>
        <w:t>Business connection</w:t>
      </w:r>
      <w:r w:rsidRPr="005C0E11">
        <w:rPr>
          <w:sz w:val="18"/>
          <w:szCs w:val="18"/>
          <w:lang w:val="en-US"/>
        </w:rPr>
        <w:t xml:space="preserve"> - The course makes extensive use of contemporary business cases and examples. Examples are also supported by guest speakers from business companies.</w:t>
      </w:r>
    </w:p>
    <w:p w14:paraId="25841D5D" w14:textId="6D3DE93A" w:rsidR="00873BAA" w:rsidRPr="005C0E11" w:rsidRDefault="00873BAA" w:rsidP="006753F7">
      <w:pPr>
        <w:spacing w:before="120" w:line="240" w:lineRule="auto"/>
        <w:ind w:left="360"/>
        <w:rPr>
          <w:sz w:val="18"/>
          <w:szCs w:val="18"/>
          <w:lang w:val="en-US"/>
        </w:rPr>
      </w:pPr>
      <w:r w:rsidRPr="006753F7">
        <w:rPr>
          <w:i/>
          <w:iCs/>
          <w:sz w:val="18"/>
          <w:szCs w:val="18"/>
          <w:lang w:val="en-US"/>
        </w:rPr>
        <w:t>Professional context</w:t>
      </w:r>
      <w:r w:rsidRPr="005C0E11">
        <w:rPr>
          <w:sz w:val="18"/>
          <w:szCs w:val="18"/>
          <w:lang w:val="en-US"/>
        </w:rPr>
        <w:t xml:space="preserve"> - In professional life, </w:t>
      </w:r>
      <w:r w:rsidR="00182687" w:rsidRPr="005C0E11">
        <w:rPr>
          <w:sz w:val="18"/>
          <w:szCs w:val="18"/>
          <w:lang w:val="en-US"/>
        </w:rPr>
        <w:t>corporate communication is a management function connected with all the activities of the company and organizations generically speaking</w:t>
      </w:r>
      <w:r w:rsidR="006E7800" w:rsidRPr="005C0E11">
        <w:rPr>
          <w:sz w:val="18"/>
          <w:szCs w:val="18"/>
          <w:lang w:val="en-US"/>
        </w:rPr>
        <w:t>.</w:t>
      </w:r>
      <w:r w:rsidRPr="005C0E11">
        <w:rPr>
          <w:sz w:val="18"/>
          <w:szCs w:val="18"/>
          <w:lang w:val="en-US"/>
        </w:rPr>
        <w:t xml:space="preserve"> Understanding the cultural context</w:t>
      </w:r>
      <w:r w:rsidR="00182687" w:rsidRPr="005C0E11">
        <w:rPr>
          <w:sz w:val="18"/>
          <w:szCs w:val="18"/>
          <w:lang w:val="en-US"/>
        </w:rPr>
        <w:t xml:space="preserve"> </w:t>
      </w:r>
      <w:r w:rsidRPr="005C0E11">
        <w:rPr>
          <w:sz w:val="18"/>
          <w:szCs w:val="18"/>
          <w:lang w:val="en-US"/>
        </w:rPr>
        <w:t xml:space="preserve">and how it affects </w:t>
      </w:r>
      <w:r w:rsidR="00182687" w:rsidRPr="005C0E11">
        <w:rPr>
          <w:sz w:val="18"/>
          <w:szCs w:val="18"/>
          <w:lang w:val="en-US"/>
        </w:rPr>
        <w:t>professional life, stakeholder</w:t>
      </w:r>
      <w:r w:rsidR="006753F7">
        <w:rPr>
          <w:sz w:val="18"/>
          <w:szCs w:val="18"/>
          <w:lang w:val="en-US"/>
        </w:rPr>
        <w:t xml:space="preserve"> </w:t>
      </w:r>
      <w:r w:rsidR="00182687" w:rsidRPr="005C0E11">
        <w:rPr>
          <w:sz w:val="18"/>
          <w:szCs w:val="18"/>
          <w:lang w:val="en-US"/>
        </w:rPr>
        <w:t xml:space="preserve">behavior, economic and political context is fundamental </w:t>
      </w:r>
      <w:r w:rsidR="00F20CC0" w:rsidRPr="005C0E11">
        <w:rPr>
          <w:sz w:val="18"/>
          <w:szCs w:val="18"/>
          <w:lang w:val="en-US"/>
        </w:rPr>
        <w:t>to</w:t>
      </w:r>
      <w:r w:rsidRPr="005C0E11">
        <w:rPr>
          <w:sz w:val="18"/>
          <w:szCs w:val="18"/>
          <w:lang w:val="en-US"/>
        </w:rPr>
        <w:t xml:space="preserve"> </w:t>
      </w:r>
      <w:r w:rsidR="00F20CC0" w:rsidRPr="005C0E11">
        <w:rPr>
          <w:sz w:val="18"/>
          <w:szCs w:val="18"/>
          <w:lang w:val="en-US"/>
        </w:rPr>
        <w:t>manage</w:t>
      </w:r>
      <w:r w:rsidRPr="005C0E11">
        <w:rPr>
          <w:sz w:val="18"/>
          <w:szCs w:val="18"/>
          <w:lang w:val="en-US"/>
        </w:rPr>
        <w:t xml:space="preserve"> </w:t>
      </w:r>
      <w:r w:rsidR="00F20CC0" w:rsidRPr="005C0E11">
        <w:rPr>
          <w:sz w:val="18"/>
          <w:szCs w:val="18"/>
          <w:lang w:val="en-US"/>
        </w:rPr>
        <w:t xml:space="preserve">effectively and in an efficient process companies and organizations </w:t>
      </w:r>
      <w:r w:rsidRPr="005C0E11">
        <w:rPr>
          <w:sz w:val="18"/>
          <w:szCs w:val="18"/>
          <w:lang w:val="en-US"/>
        </w:rPr>
        <w:t>in increasingly global and multicultural contexts.</w:t>
      </w:r>
    </w:p>
    <w:p w14:paraId="586750F9" w14:textId="5E124C87" w:rsidR="00873BAA" w:rsidRPr="005C0E11" w:rsidRDefault="00873BAA" w:rsidP="006753F7">
      <w:pPr>
        <w:spacing w:before="120" w:line="240" w:lineRule="auto"/>
        <w:ind w:left="360"/>
        <w:rPr>
          <w:sz w:val="18"/>
          <w:szCs w:val="18"/>
          <w:lang w:val="en-US"/>
        </w:rPr>
      </w:pPr>
      <w:r w:rsidRPr="006753F7">
        <w:rPr>
          <w:i/>
          <w:iCs/>
          <w:sz w:val="18"/>
          <w:szCs w:val="18"/>
          <w:lang w:val="en-US"/>
        </w:rPr>
        <w:t>Further information</w:t>
      </w:r>
      <w:r w:rsidRPr="005C0E11">
        <w:rPr>
          <w:sz w:val="18"/>
          <w:szCs w:val="18"/>
          <w:lang w:val="en-US"/>
        </w:rPr>
        <w:t xml:space="preserve"> – Additional information regarding the course schedule and delivery, learning assessment, expectations and policies, general announcements, and additional course materials will be posted on Blackboard. </w:t>
      </w:r>
    </w:p>
    <w:sectPr w:rsidR="00873BAA" w:rsidRPr="005C0E1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DD29E" w14:textId="77777777" w:rsidR="004D7642" w:rsidRDefault="004D7642" w:rsidP="004D7642">
      <w:pPr>
        <w:spacing w:line="240" w:lineRule="auto"/>
      </w:pPr>
      <w:r>
        <w:separator/>
      </w:r>
    </w:p>
  </w:endnote>
  <w:endnote w:type="continuationSeparator" w:id="0">
    <w:p w14:paraId="1327B8FC" w14:textId="77777777" w:rsidR="004D7642" w:rsidRDefault="004D7642" w:rsidP="004D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B475" w14:textId="77777777" w:rsidR="004D7642" w:rsidRDefault="004D7642" w:rsidP="004D7642">
      <w:pPr>
        <w:spacing w:line="240" w:lineRule="auto"/>
      </w:pPr>
      <w:r>
        <w:separator/>
      </w:r>
    </w:p>
  </w:footnote>
  <w:footnote w:type="continuationSeparator" w:id="0">
    <w:p w14:paraId="059C4730" w14:textId="77777777" w:rsidR="004D7642" w:rsidRDefault="004D7642" w:rsidP="004D7642">
      <w:pPr>
        <w:spacing w:line="240" w:lineRule="auto"/>
      </w:pPr>
      <w:r>
        <w:continuationSeparator/>
      </w:r>
    </w:p>
  </w:footnote>
  <w:footnote w:id="1">
    <w:p w14:paraId="0E339394" w14:textId="7A69A552" w:rsidR="00CF51AD" w:rsidRDefault="00CF51A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5A0"/>
    <w:multiLevelType w:val="hybridMultilevel"/>
    <w:tmpl w:val="2DF806E0"/>
    <w:lvl w:ilvl="0" w:tplc="8B6AC9B8">
      <w:start w:val="19"/>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706305"/>
    <w:multiLevelType w:val="hybridMultilevel"/>
    <w:tmpl w:val="B9D84BFC"/>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1843B5"/>
    <w:multiLevelType w:val="hybridMultilevel"/>
    <w:tmpl w:val="6E9CE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5725B35"/>
    <w:multiLevelType w:val="hybridMultilevel"/>
    <w:tmpl w:val="D46E1AB0"/>
    <w:lvl w:ilvl="0" w:tplc="846A611C">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376B3F87"/>
    <w:multiLevelType w:val="hybridMultilevel"/>
    <w:tmpl w:val="1F348258"/>
    <w:lvl w:ilvl="0" w:tplc="0D5CD8A8">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D82CC9"/>
    <w:multiLevelType w:val="hybridMultilevel"/>
    <w:tmpl w:val="B31A6210"/>
    <w:lvl w:ilvl="0" w:tplc="8B6AC9B8">
      <w:start w:val="19"/>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98770F"/>
    <w:multiLevelType w:val="hybridMultilevel"/>
    <w:tmpl w:val="536225CC"/>
    <w:lvl w:ilvl="0" w:tplc="8B6AC9B8">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64B1399C"/>
    <w:multiLevelType w:val="hybridMultilevel"/>
    <w:tmpl w:val="60783DC0"/>
    <w:lvl w:ilvl="0" w:tplc="68666E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280C42"/>
    <w:multiLevelType w:val="hybridMultilevel"/>
    <w:tmpl w:val="4CF4C1E2"/>
    <w:lvl w:ilvl="0" w:tplc="BCA802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78"/>
    <w:rsid w:val="000119BF"/>
    <w:rsid w:val="00032E2D"/>
    <w:rsid w:val="0003472E"/>
    <w:rsid w:val="00053099"/>
    <w:rsid w:val="00114A24"/>
    <w:rsid w:val="00116B28"/>
    <w:rsid w:val="00164C71"/>
    <w:rsid w:val="00171D8F"/>
    <w:rsid w:val="00182687"/>
    <w:rsid w:val="00187B99"/>
    <w:rsid w:val="001A4A4C"/>
    <w:rsid w:val="001D2AD3"/>
    <w:rsid w:val="002014DD"/>
    <w:rsid w:val="00207478"/>
    <w:rsid w:val="00223C8A"/>
    <w:rsid w:val="00237480"/>
    <w:rsid w:val="00285A35"/>
    <w:rsid w:val="002D5E17"/>
    <w:rsid w:val="00354EF1"/>
    <w:rsid w:val="00371BD4"/>
    <w:rsid w:val="00385B7C"/>
    <w:rsid w:val="00394B87"/>
    <w:rsid w:val="003B6D8A"/>
    <w:rsid w:val="003E7267"/>
    <w:rsid w:val="00413856"/>
    <w:rsid w:val="0044713C"/>
    <w:rsid w:val="004D1217"/>
    <w:rsid w:val="004D6008"/>
    <w:rsid w:val="004D7642"/>
    <w:rsid w:val="004E2083"/>
    <w:rsid w:val="0050746F"/>
    <w:rsid w:val="00520465"/>
    <w:rsid w:val="00587036"/>
    <w:rsid w:val="005C0E11"/>
    <w:rsid w:val="005C7047"/>
    <w:rsid w:val="005F2F7E"/>
    <w:rsid w:val="00640794"/>
    <w:rsid w:val="00642D57"/>
    <w:rsid w:val="006753F7"/>
    <w:rsid w:val="006D117C"/>
    <w:rsid w:val="006D65FD"/>
    <w:rsid w:val="006E7800"/>
    <w:rsid w:val="006F1772"/>
    <w:rsid w:val="00812A34"/>
    <w:rsid w:val="00873BAA"/>
    <w:rsid w:val="008942E7"/>
    <w:rsid w:val="008A1204"/>
    <w:rsid w:val="008B4F2F"/>
    <w:rsid w:val="008D07A9"/>
    <w:rsid w:val="008E3E88"/>
    <w:rsid w:val="008F3CE5"/>
    <w:rsid w:val="00900CCA"/>
    <w:rsid w:val="00911E4A"/>
    <w:rsid w:val="00924B77"/>
    <w:rsid w:val="00940DA2"/>
    <w:rsid w:val="009922A1"/>
    <w:rsid w:val="009E055C"/>
    <w:rsid w:val="00A74F6F"/>
    <w:rsid w:val="00AD7557"/>
    <w:rsid w:val="00B50C5D"/>
    <w:rsid w:val="00B51253"/>
    <w:rsid w:val="00B525CC"/>
    <w:rsid w:val="00BC108F"/>
    <w:rsid w:val="00C515AF"/>
    <w:rsid w:val="00C64C6B"/>
    <w:rsid w:val="00CF51AD"/>
    <w:rsid w:val="00D404F2"/>
    <w:rsid w:val="00D80D49"/>
    <w:rsid w:val="00DD36B3"/>
    <w:rsid w:val="00DF2BCE"/>
    <w:rsid w:val="00DF619E"/>
    <w:rsid w:val="00E607E6"/>
    <w:rsid w:val="00E61468"/>
    <w:rsid w:val="00E95E19"/>
    <w:rsid w:val="00F03123"/>
    <w:rsid w:val="00F20CC0"/>
    <w:rsid w:val="00F7484A"/>
    <w:rsid w:val="00F834AE"/>
    <w:rsid w:val="00FB7E38"/>
    <w:rsid w:val="00FC6A0F"/>
    <w:rsid w:val="00FE18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2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caption" w:qFormat="1"/>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0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53099"/>
    <w:pPr>
      <w:tabs>
        <w:tab w:val="clear" w:pos="284"/>
      </w:tabs>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rsid w:val="004E2083"/>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4E2083"/>
    <w:rPr>
      <w:rFonts w:ascii="Arial" w:hAnsi="Arial" w:cs="Arial"/>
      <w:sz w:val="18"/>
      <w:szCs w:val="18"/>
    </w:rPr>
  </w:style>
  <w:style w:type="character" w:styleId="Rimandocommento">
    <w:name w:val="annotation reference"/>
    <w:basedOn w:val="Carpredefinitoparagrafo"/>
    <w:uiPriority w:val="99"/>
    <w:unhideWhenUsed/>
    <w:rsid w:val="004E2083"/>
    <w:rPr>
      <w:sz w:val="16"/>
      <w:szCs w:val="16"/>
    </w:rPr>
  </w:style>
  <w:style w:type="paragraph" w:styleId="Testocommento">
    <w:name w:val="annotation text"/>
    <w:basedOn w:val="Normale"/>
    <w:link w:val="TestocommentoCarattere"/>
    <w:uiPriority w:val="99"/>
    <w:unhideWhenUsed/>
    <w:rsid w:val="004E208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4E2083"/>
    <w:rPr>
      <w:rFonts w:asciiTheme="minorHAnsi" w:eastAsiaTheme="minorHAnsi" w:hAnsiTheme="minorHAnsi" w:cstheme="minorBidi"/>
      <w:lang w:eastAsia="en-US"/>
    </w:rPr>
  </w:style>
  <w:style w:type="paragraph" w:styleId="Testofumetto">
    <w:name w:val="Balloon Text"/>
    <w:basedOn w:val="Normale"/>
    <w:link w:val="TestofumettoCarattere"/>
    <w:rsid w:val="004E208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E2083"/>
    <w:rPr>
      <w:rFonts w:ascii="Lucida Grande" w:hAnsi="Lucida Grande" w:cs="Lucida Grande"/>
      <w:sz w:val="18"/>
      <w:szCs w:val="18"/>
    </w:rPr>
  </w:style>
  <w:style w:type="table" w:styleId="Grigliatabella">
    <w:name w:val="Table Grid"/>
    <w:basedOn w:val="Tabellanormale"/>
    <w:uiPriority w:val="39"/>
    <w:rsid w:val="00873B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semiHidden/>
    <w:unhideWhenUsed/>
    <w:rsid w:val="001A4A4C"/>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1A4A4C"/>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6753F7"/>
    <w:rPr>
      <w:rFonts w:ascii="Times" w:hAnsi="Times"/>
      <w:noProof/>
      <w:sz w:val="18"/>
    </w:rPr>
  </w:style>
  <w:style w:type="paragraph" w:styleId="Testonotaapidipagina">
    <w:name w:val="footnote text"/>
    <w:basedOn w:val="Normale"/>
    <w:link w:val="TestonotaapidipaginaCarattere"/>
    <w:semiHidden/>
    <w:unhideWhenUsed/>
    <w:rsid w:val="004D764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D7642"/>
  </w:style>
  <w:style w:type="character" w:styleId="Rimandonotaapidipagina">
    <w:name w:val="footnote reference"/>
    <w:basedOn w:val="Carpredefinitoparagrafo"/>
    <w:semiHidden/>
    <w:unhideWhenUsed/>
    <w:rsid w:val="004D7642"/>
    <w:rPr>
      <w:vertAlign w:val="superscript"/>
    </w:rPr>
  </w:style>
  <w:style w:type="character" w:styleId="Collegamentoipertestuale">
    <w:name w:val="Hyperlink"/>
    <w:basedOn w:val="Carpredefinitoparagrafo"/>
    <w:unhideWhenUsed/>
    <w:rsid w:val="004D76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annotation text" w:uiPriority="99"/>
    <w:lsdException w:name="caption" w:qFormat="1"/>
    <w:lsdException w:name="annotation reference" w:uiPriority="99"/>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0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53099"/>
    <w:pPr>
      <w:tabs>
        <w:tab w:val="clear" w:pos="284"/>
      </w:tabs>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rsid w:val="004E2083"/>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4E2083"/>
    <w:rPr>
      <w:rFonts w:ascii="Arial" w:hAnsi="Arial" w:cs="Arial"/>
      <w:sz w:val="18"/>
      <w:szCs w:val="18"/>
    </w:rPr>
  </w:style>
  <w:style w:type="character" w:styleId="Rimandocommento">
    <w:name w:val="annotation reference"/>
    <w:basedOn w:val="Carpredefinitoparagrafo"/>
    <w:uiPriority w:val="99"/>
    <w:unhideWhenUsed/>
    <w:rsid w:val="004E2083"/>
    <w:rPr>
      <w:sz w:val="16"/>
      <w:szCs w:val="16"/>
    </w:rPr>
  </w:style>
  <w:style w:type="paragraph" w:styleId="Testocommento">
    <w:name w:val="annotation text"/>
    <w:basedOn w:val="Normale"/>
    <w:link w:val="TestocommentoCarattere"/>
    <w:uiPriority w:val="99"/>
    <w:unhideWhenUsed/>
    <w:rsid w:val="004E208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4E2083"/>
    <w:rPr>
      <w:rFonts w:asciiTheme="minorHAnsi" w:eastAsiaTheme="minorHAnsi" w:hAnsiTheme="minorHAnsi" w:cstheme="minorBidi"/>
      <w:lang w:eastAsia="en-US"/>
    </w:rPr>
  </w:style>
  <w:style w:type="paragraph" w:styleId="Testofumetto">
    <w:name w:val="Balloon Text"/>
    <w:basedOn w:val="Normale"/>
    <w:link w:val="TestofumettoCarattere"/>
    <w:rsid w:val="004E208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E2083"/>
    <w:rPr>
      <w:rFonts w:ascii="Lucida Grande" w:hAnsi="Lucida Grande" w:cs="Lucida Grande"/>
      <w:sz w:val="18"/>
      <w:szCs w:val="18"/>
    </w:rPr>
  </w:style>
  <w:style w:type="table" w:styleId="Grigliatabella">
    <w:name w:val="Table Grid"/>
    <w:basedOn w:val="Tabellanormale"/>
    <w:uiPriority w:val="39"/>
    <w:rsid w:val="00873B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ggettocommento">
    <w:name w:val="annotation subject"/>
    <w:basedOn w:val="Testocommento"/>
    <w:next w:val="Testocommento"/>
    <w:link w:val="SoggettocommentoCarattere"/>
    <w:semiHidden/>
    <w:unhideWhenUsed/>
    <w:rsid w:val="001A4A4C"/>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1A4A4C"/>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6753F7"/>
    <w:rPr>
      <w:rFonts w:ascii="Times" w:hAnsi="Times"/>
      <w:noProof/>
      <w:sz w:val="18"/>
    </w:rPr>
  </w:style>
  <w:style w:type="paragraph" w:styleId="Testonotaapidipagina">
    <w:name w:val="footnote text"/>
    <w:basedOn w:val="Normale"/>
    <w:link w:val="TestonotaapidipaginaCarattere"/>
    <w:semiHidden/>
    <w:unhideWhenUsed/>
    <w:rsid w:val="004D764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D7642"/>
  </w:style>
  <w:style w:type="character" w:styleId="Rimandonotaapidipagina">
    <w:name w:val="footnote reference"/>
    <w:basedOn w:val="Carpredefinitoparagrafo"/>
    <w:semiHidden/>
    <w:unhideWhenUsed/>
    <w:rsid w:val="004D7642"/>
    <w:rPr>
      <w:vertAlign w:val="superscript"/>
    </w:rPr>
  </w:style>
  <w:style w:type="character" w:styleId="Collegamentoipertestuale">
    <w:name w:val="Hyperlink"/>
    <w:basedOn w:val="Carpredefinitoparagrafo"/>
    <w:unhideWhenUsed/>
    <w:rsid w:val="004D7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international-communication-a-spatial-projection-of-total-business-communication-9788834328774-226249.html" TargetMode="External"/><Relationship Id="rId5" Type="http://schemas.openxmlformats.org/officeDocument/2006/relationships/settings" Target="settings.xml"/><Relationship Id="rId10" Type="http://schemas.openxmlformats.org/officeDocument/2006/relationships/hyperlink" Target="https://librerie.unicatt.it/scheda-libro/alessandro-detto-gabriele-ghini-stefania-micaela-vitulli/ceo-branding-nella-reputation-economy-9788823838000-697930.html" TargetMode="External"/><Relationship Id="rId4" Type="http://schemas.microsoft.com/office/2007/relationships/stylesWithEffects" Target="stylesWithEffects.xml"/><Relationship Id="rId9" Type="http://schemas.openxmlformats.org/officeDocument/2006/relationships/hyperlink" Target="https://librerie.unicatt.it/scheda-libro/gambetti-quigley/managing-corporate-communication-a-cross-cultural-approach-9780230348028-18936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23A57-8840-447A-BFFA-A09A2CB9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978</Words>
  <Characters>6521</Characters>
  <Application>Microsoft Office Word</Application>
  <DocSecurity>0</DocSecurity>
  <Lines>54</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2022-06-17T06:25:00Z</dcterms:created>
  <dcterms:modified xsi:type="dcterms:W3CDTF">2022-07-25T08:54:00Z</dcterms:modified>
</cp:coreProperties>
</file>