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97EA2" w14:textId="1B064BBB" w:rsidR="00A20B89" w:rsidRDefault="00DD66AA" w:rsidP="00A20B89">
      <w:pPr>
        <w:pStyle w:val="Titolo1"/>
      </w:pPr>
      <w:r>
        <w:t>Analisi di mercato</w:t>
      </w:r>
    </w:p>
    <w:p w14:paraId="651BF500" w14:textId="5F2B6667" w:rsidR="00A20B89" w:rsidRDefault="00A20B89" w:rsidP="00A20B89">
      <w:pPr>
        <w:pStyle w:val="Titolo2"/>
      </w:pPr>
      <w:r w:rsidRPr="009E3400">
        <w:rPr>
          <w:szCs w:val="18"/>
        </w:rPr>
        <w:t xml:space="preserve">Prof. </w:t>
      </w:r>
      <w:r w:rsidR="00DD66AA">
        <w:rPr>
          <w:szCs w:val="18"/>
        </w:rPr>
        <w:t>Alessandro Recla</w:t>
      </w:r>
    </w:p>
    <w:p w14:paraId="7C92ED45" w14:textId="6D34BB54" w:rsidR="002D5E17" w:rsidRDefault="00A20B89" w:rsidP="00A20B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B29492" w14:textId="77777777" w:rsidR="00DD66AA" w:rsidRPr="00A737BA" w:rsidRDefault="00DD66AA" w:rsidP="00DD66AA">
      <w:pPr>
        <w:spacing w:line="240" w:lineRule="exact"/>
      </w:pPr>
      <w:r w:rsidRPr="00A737BA">
        <w:t>Il corso si propone di fornire un quadro del ruolo che i metodi quantitativi possono giocare nelle decisioni di marketing strategico e operativo, fornendo agli Studenti gli strumenti metodologici e professionali nel settore delle ricerche e analisi di mercato nell’era delle aziende data-driven. Il riferimento è relativo all'attività di ricerca quantitativa estensiva, ma le tecniche presentate risultano di utilità anche per l'analisi di dati interni (customer database).</w:t>
      </w:r>
    </w:p>
    <w:p w14:paraId="25FA8BEB" w14:textId="77777777" w:rsidR="00DD66AA" w:rsidRPr="00A737BA" w:rsidRDefault="00DD66AA" w:rsidP="00DD66AA">
      <w:pPr>
        <w:spacing w:line="240" w:lineRule="exact"/>
      </w:pPr>
      <w:r w:rsidRPr="00A737BA">
        <w:t>A seconda degli specifici obiettivi aziendali si approfondiranno pertanto i temi di 1) ricerche qualitative e quantitative; 2) segmentazione di mercato; 3) individuazione dei driver di soddisfazione; 4) stima del valore percepito tramite Conjoint Analysis; 5) analisi del posizionamento percepito.</w:t>
      </w:r>
    </w:p>
    <w:p w14:paraId="17D68460" w14:textId="77777777" w:rsidR="00DD66AA" w:rsidRPr="00A737BA" w:rsidRDefault="00DD66AA" w:rsidP="00DD66AA">
      <w:pPr>
        <w:spacing w:line="240" w:lineRule="exact"/>
      </w:pPr>
      <w:r w:rsidRPr="00A737BA">
        <w:t>Più operativamente, il corso si propone di trattare le metodologie di rilevazione, elaborazione, analisi statistica ed interpretazione dei dati di mercato, unitamente ai metodi qualitativi e quantitativi di ricerche di mercato, fornendo numerosi esempi di applicazione a casi reali, in modo da guidare gli Studenti in modo naturale alla scelta degli strumenti migliori per la soluzione di concreti problemi aziendali.</w:t>
      </w:r>
    </w:p>
    <w:p w14:paraId="1BA10DBA" w14:textId="77777777" w:rsidR="00DD66AA" w:rsidRPr="00A737BA" w:rsidRDefault="00DD66AA" w:rsidP="00DD66AA">
      <w:pPr>
        <w:spacing w:line="240" w:lineRule="exact"/>
      </w:pPr>
      <w:r w:rsidRPr="00A737BA">
        <w:t>Al termine del corso lo studente sarà in grado di padroneggiare le seguenti abilità e conoscenze:</w:t>
      </w:r>
    </w:p>
    <w:p w14:paraId="0C984A8D" w14:textId="114E15D2" w:rsidR="00DD66AA" w:rsidRPr="00A737BA" w:rsidRDefault="00DD66AA" w:rsidP="00DD66AA">
      <w:pPr>
        <w:spacing w:line="240" w:lineRule="exact"/>
        <w:ind w:left="284" w:hanging="284"/>
      </w:pPr>
      <w:r>
        <w:t>–</w:t>
      </w:r>
      <w:r>
        <w:tab/>
      </w:r>
      <w:r w:rsidRPr="00A737BA">
        <w:t>Conoscenza dei concetti, dei termini e dei metodi fondamentali di data analytics e dei principi di base di analisi dei dati per il marketing.</w:t>
      </w:r>
    </w:p>
    <w:p w14:paraId="4970BC9E" w14:textId="73470041" w:rsidR="00DD66AA" w:rsidRPr="00A737BA" w:rsidRDefault="00DD66AA" w:rsidP="00DD66AA">
      <w:pPr>
        <w:spacing w:line="240" w:lineRule="exact"/>
        <w:ind w:left="284" w:hanging="284"/>
      </w:pPr>
      <w:r>
        <w:t>–</w:t>
      </w:r>
      <w:r>
        <w:tab/>
      </w:r>
      <w:r w:rsidRPr="00A737BA">
        <w:t>Capacità di applicazione corretta dei metodi della statistica multivariata a problemi reali in ambito economico e della gestione aziendale.</w:t>
      </w:r>
    </w:p>
    <w:p w14:paraId="0500D87D" w14:textId="3FD45154" w:rsidR="00DD66AA" w:rsidRPr="00A737BA" w:rsidRDefault="00DD66AA" w:rsidP="00DD66AA">
      <w:pPr>
        <w:spacing w:line="240" w:lineRule="exact"/>
        <w:ind w:left="284" w:hanging="284"/>
      </w:pPr>
      <w:r>
        <w:t>–</w:t>
      </w:r>
      <w:r>
        <w:tab/>
      </w:r>
      <w:r w:rsidRPr="00A737BA">
        <w:t>Capacità di pensiero critico per fornire giudizi indipendenti sulla base di robuste metodologie statistiche.</w:t>
      </w:r>
    </w:p>
    <w:p w14:paraId="0C7DD3C8" w14:textId="06AF5B47" w:rsidR="00DD66AA" w:rsidRPr="00A737BA" w:rsidRDefault="00DD66AA" w:rsidP="00DD66AA">
      <w:pPr>
        <w:spacing w:line="240" w:lineRule="exact"/>
        <w:ind w:left="284" w:hanging="284"/>
      </w:pPr>
      <w:r>
        <w:t>–</w:t>
      </w:r>
      <w:r>
        <w:tab/>
      </w:r>
      <w:r w:rsidRPr="00A737BA">
        <w:t>Capacità di costruire, leggere e interpretare, visualizzare e presentare i risultati delle analisi, attraverso l’estrazione di informazioni qualitative dai dati.</w:t>
      </w:r>
    </w:p>
    <w:p w14:paraId="5232651D" w14:textId="040B9A3C" w:rsidR="00DD66AA" w:rsidRPr="00A737BA" w:rsidRDefault="00DD66AA" w:rsidP="00DD66AA">
      <w:pPr>
        <w:spacing w:line="240" w:lineRule="exact"/>
        <w:ind w:left="284" w:hanging="284"/>
      </w:pPr>
      <w:r>
        <w:t>–</w:t>
      </w:r>
      <w:r>
        <w:tab/>
      </w:r>
      <w:r w:rsidRPr="00A737BA">
        <w:t>Acquisizione delle competenze richieste dal mondo produttivo ad un di esperto di analisi di mercato e di metodi quantitativi, competenze che sono alla base delle decisioni aziendali e di marketing operativo/strategico dell’impresa innovativa e competitiva.</w:t>
      </w:r>
    </w:p>
    <w:p w14:paraId="2A998DF9" w14:textId="2EF0C940" w:rsidR="00A20B89" w:rsidRDefault="00A20B89" w:rsidP="00A20B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33DE5C1" w14:textId="77777777" w:rsidR="00DD66AA" w:rsidRPr="00A737BA" w:rsidRDefault="00DD66AA" w:rsidP="00DD66AA">
      <w:pPr>
        <w:spacing w:line="240" w:lineRule="exact"/>
      </w:pPr>
      <w:r w:rsidRPr="00A737BA">
        <w:t>Introduzione al corso. Cenni alle fonti dei dati per l’analisi quantitativa nel marketing. Ricerche qualitative e quantitative estensive.</w:t>
      </w:r>
    </w:p>
    <w:p w14:paraId="18A3E3EC" w14:textId="77777777" w:rsidR="00DD66AA" w:rsidRPr="00A737BA" w:rsidRDefault="00DD66AA" w:rsidP="00DD66AA">
      <w:pPr>
        <w:spacing w:line="240" w:lineRule="exact"/>
      </w:pPr>
      <w:r w:rsidRPr="00A737BA">
        <w:lastRenderedPageBreak/>
        <w:t>Le ricerche qualitative come premessa delle quantitative estensive. I principali metodi di ricerca qualitativa. Fasi della ricerca quantitativa estensiva. Metodi di campionamento probabilistico e non probabilistico.</w:t>
      </w:r>
    </w:p>
    <w:p w14:paraId="626BA129" w14:textId="77777777" w:rsidR="00DD66AA" w:rsidRPr="00A737BA" w:rsidRDefault="00DD66AA" w:rsidP="00DD66AA">
      <w:pPr>
        <w:spacing w:line="240" w:lineRule="exact"/>
      </w:pPr>
      <w:r w:rsidRPr="00A737BA">
        <w:t xml:space="preserve">Metodi di contatto nel sondaggio. Informatizzazione dei dati raccolti. </w:t>
      </w:r>
    </w:p>
    <w:p w14:paraId="56128639" w14:textId="77777777" w:rsidR="00DD66AA" w:rsidRPr="00A737BA" w:rsidRDefault="00DD66AA" w:rsidP="00DD66AA">
      <w:pPr>
        <w:spacing w:line="240" w:lineRule="exact"/>
      </w:pPr>
      <w:r w:rsidRPr="00A737BA">
        <w:t>Introduzione all’analisi statistica dei dati: analisi univariate – distribuzioni di frequenza e misure di sintesi, di posizione, di variabilità e di forma.</w:t>
      </w:r>
    </w:p>
    <w:p w14:paraId="1FB41ADE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>Introduzione al software statistico SPSS: analisi statistica bivariata.</w:t>
      </w:r>
    </w:p>
    <w:p w14:paraId="5B77682D" w14:textId="77777777" w:rsidR="00DD66AA" w:rsidRPr="00A737BA" w:rsidRDefault="00DD66AA" w:rsidP="00DD66AA">
      <w:pPr>
        <w:spacing w:line="240" w:lineRule="exact"/>
      </w:pPr>
      <w:r w:rsidRPr="00A737BA">
        <w:t>L’analisi statistica bivariata: correlazione, ANOVA, test Chi quadrato, test t e test F.</w:t>
      </w:r>
    </w:p>
    <w:p w14:paraId="0EE462AA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>Introduzione al software statistico SPSS: analisi statistica univariata.</w:t>
      </w:r>
    </w:p>
    <w:p w14:paraId="6AA9BED7" w14:textId="77777777" w:rsidR="00DD66AA" w:rsidRPr="00A737BA" w:rsidRDefault="00DD66AA" w:rsidP="00DD66AA">
      <w:pPr>
        <w:spacing w:line="240" w:lineRule="exact"/>
      </w:pPr>
      <w:r w:rsidRPr="00A737BA">
        <w:t>Introduzione all’analisi statistica multivariata. Analisi della dipendenza e dell’interdipendenza. Gli approcci quantitativi alla segmentazione della domanda. Segmentazione per omogeneità.</w:t>
      </w:r>
    </w:p>
    <w:p w14:paraId="0D0B28F5" w14:textId="77777777" w:rsidR="00DD66AA" w:rsidRPr="00A737BA" w:rsidRDefault="00DD66AA" w:rsidP="00DD66AA">
      <w:pPr>
        <w:spacing w:line="240" w:lineRule="exact"/>
      </w:pPr>
      <w:r w:rsidRPr="00A737BA">
        <w:t>Il modello classico di segmentazione. L’analisi fattoriale: aspetti metodologici ed esempi applicativi.</w:t>
      </w:r>
    </w:p>
    <w:p w14:paraId="002EF33C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>Analisi tramite software statistico SPSS: analisi fattoriale.</w:t>
      </w:r>
    </w:p>
    <w:p w14:paraId="2435E910" w14:textId="77777777" w:rsidR="00DD66AA" w:rsidRPr="00A737BA" w:rsidRDefault="00DD66AA" w:rsidP="00DD66AA">
      <w:pPr>
        <w:spacing w:line="240" w:lineRule="exact"/>
      </w:pPr>
      <w:r w:rsidRPr="00A737BA">
        <w:t>Cluster analysis non gerarchica: aspetti metodologici ed esempi applicativi.</w:t>
      </w:r>
    </w:p>
    <w:p w14:paraId="433AE15B" w14:textId="77777777" w:rsidR="00DD66AA" w:rsidRPr="00A737BA" w:rsidRDefault="00DD66AA" w:rsidP="00DD66AA">
      <w:pPr>
        <w:spacing w:line="240" w:lineRule="exact"/>
      </w:pPr>
      <w:r w:rsidRPr="00A737BA">
        <w:t>Cluster analysis gerarchica: aspetti metodologici ed esempi applicativi.</w:t>
      </w:r>
    </w:p>
    <w:p w14:paraId="44E4406B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>Analisi tramite software statistico SPSS: cluster analysis.</w:t>
      </w:r>
    </w:p>
    <w:p w14:paraId="038812FB" w14:textId="77777777" w:rsidR="00DD66AA" w:rsidRPr="00A737BA" w:rsidRDefault="00DD66AA" w:rsidP="00DD66AA">
      <w:pPr>
        <w:spacing w:line="240" w:lineRule="exact"/>
      </w:pPr>
      <w:r w:rsidRPr="00A737BA">
        <w:t>Regressione lineare multipla: applicazioni all’individuazione dei driver di soddisfazione.</w:t>
      </w:r>
    </w:p>
    <w:p w14:paraId="164CCCF3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>Analisi tramite software statistico SPSS: regressione lineare multipla.</w:t>
      </w:r>
    </w:p>
    <w:p w14:paraId="1B5F4EBC" w14:textId="77777777" w:rsidR="00DD66AA" w:rsidRPr="00A737BA" w:rsidRDefault="00DD66AA" w:rsidP="00DD66AA">
      <w:pPr>
        <w:spacing w:line="240" w:lineRule="exact"/>
      </w:pPr>
      <w:r w:rsidRPr="00A737BA">
        <w:t>Il modello di segmentazione flessibile: le fasi della Conjoint Analysis.</w:t>
      </w:r>
    </w:p>
    <w:p w14:paraId="325C4E93" w14:textId="77777777" w:rsidR="00DD66AA" w:rsidRPr="00A737BA" w:rsidRDefault="00DD66AA" w:rsidP="00DD66AA">
      <w:pPr>
        <w:spacing w:line="240" w:lineRule="exact"/>
      </w:pPr>
      <w:r w:rsidRPr="00A737BA">
        <w:t>La simulazione delle quote di preferenza tramite Conjoint Analysis.</w:t>
      </w:r>
    </w:p>
    <w:p w14:paraId="1A3F33CC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>Analisi tramite software statistico SPSS: Conjoint Analysis.</w:t>
      </w:r>
    </w:p>
    <w:p w14:paraId="05B2DD26" w14:textId="77777777" w:rsidR="00DD66AA" w:rsidRPr="00A737BA" w:rsidRDefault="00DD66AA" w:rsidP="00DD66AA">
      <w:pPr>
        <w:spacing w:line="240" w:lineRule="exact"/>
      </w:pPr>
      <w:r w:rsidRPr="00A737BA">
        <w:t>Introduzione alle tecniche di posizionamento competitivo. Tecniche attribute-based: l’analisi discriminante lineare.</w:t>
      </w:r>
    </w:p>
    <w:p w14:paraId="39DAAB95" w14:textId="77777777" w:rsidR="00DD66AA" w:rsidRPr="00A737BA" w:rsidRDefault="00DD66AA" w:rsidP="00DD66AA">
      <w:pPr>
        <w:spacing w:line="240" w:lineRule="exact"/>
      </w:pPr>
      <w:r w:rsidRPr="00A737BA">
        <w:t>Le mappe percettive costruite con l’analisi discriminante lineare: aspetti interpretativi.</w:t>
      </w:r>
    </w:p>
    <w:p w14:paraId="14F5567D" w14:textId="77777777" w:rsidR="00DD66AA" w:rsidRPr="00A737BA" w:rsidRDefault="00DD66AA" w:rsidP="00DD66AA">
      <w:pPr>
        <w:spacing w:line="240" w:lineRule="exact"/>
      </w:pPr>
      <w:r w:rsidRPr="00A737BA">
        <w:t>L’analisi delle corrispondenze: aspetti metodologici ed applicativi.</w:t>
      </w:r>
    </w:p>
    <w:p w14:paraId="2303A758" w14:textId="77777777" w:rsidR="00DD66AA" w:rsidRPr="00A737BA" w:rsidRDefault="00DD66AA" w:rsidP="00DD66AA">
      <w:pPr>
        <w:spacing w:line="240" w:lineRule="exact"/>
      </w:pPr>
      <w:r w:rsidRPr="00A737BA">
        <w:t>Multidimensional scaling: aspetti metodologici ed applicativi.</w:t>
      </w:r>
    </w:p>
    <w:p w14:paraId="5E379BB5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>Analisi tramite software statistico SPSS: tecniche di posizionamento competitivo.</w:t>
      </w:r>
    </w:p>
    <w:p w14:paraId="0C00BAE3" w14:textId="300C55C2" w:rsidR="00A20B89" w:rsidRDefault="00A20B89" w:rsidP="00F3324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C5CB0">
        <w:rPr>
          <w:rStyle w:val="Rimandonotaapidipagina"/>
          <w:b/>
          <w:i/>
          <w:sz w:val="18"/>
        </w:rPr>
        <w:footnoteReference w:id="1"/>
      </w:r>
    </w:p>
    <w:p w14:paraId="66895003" w14:textId="53AB5CF5" w:rsidR="00F56D8D" w:rsidRPr="00A737BA" w:rsidRDefault="00F56D8D" w:rsidP="00F56D8D">
      <w:pPr>
        <w:pStyle w:val="Testo1"/>
      </w:pPr>
      <w:r w:rsidRPr="00A737BA">
        <w:t>L. MOLTENI, G. TROILO, Ricerche di marketing, Egea.</w:t>
      </w:r>
      <w:r w:rsidR="00EC5CB0">
        <w:t xml:space="preserve"> </w:t>
      </w:r>
      <w:hyperlink r:id="rId12" w:history="1">
        <w:r w:rsidR="00EC5CB0" w:rsidRPr="00EC5CB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CCF6E03" w14:textId="77777777" w:rsidR="00F56D8D" w:rsidRPr="00A737BA" w:rsidRDefault="00F56D8D" w:rsidP="00F56D8D">
      <w:pPr>
        <w:pStyle w:val="Testo1"/>
      </w:pPr>
      <w:r w:rsidRPr="00A737BA">
        <w:t>Slides e materiale di supporto a cura dei docenti.</w:t>
      </w:r>
    </w:p>
    <w:p w14:paraId="48310730" w14:textId="4BFD1D13" w:rsidR="00A20B89" w:rsidRDefault="00A20B89" w:rsidP="00A20B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1F36EDED" w14:textId="77777777" w:rsidR="00F56D8D" w:rsidRPr="00A737BA" w:rsidRDefault="00F56D8D" w:rsidP="00F56D8D">
      <w:pPr>
        <w:pStyle w:val="Testo2"/>
      </w:pPr>
      <w:r w:rsidRPr="00A737BA">
        <w:t>Metodi didattici: lezioni frontali tradizionali, anche con utilizzo di tecnologia innovativa, testimonianze (in aula o a distanza), esercitazioni, case study, assignment di gruppo con presentazioni in aula.</w:t>
      </w:r>
    </w:p>
    <w:p w14:paraId="6071B6C7" w14:textId="77777777" w:rsidR="00A20B89" w:rsidRDefault="00A20B89" w:rsidP="00A20B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7ADF68" w14:textId="77777777" w:rsidR="00F56D8D" w:rsidRPr="00A737BA" w:rsidRDefault="00F56D8D" w:rsidP="00F56D8D">
      <w:pPr>
        <w:pStyle w:val="Testo2"/>
      </w:pPr>
      <w:r w:rsidRPr="00A737BA">
        <w:t>Il corso prevede la distinzione tra studenti frequentanti e non frequentanti per le prove di esame.</w:t>
      </w:r>
    </w:p>
    <w:p w14:paraId="59D9819B" w14:textId="77777777" w:rsidR="00F56D8D" w:rsidRPr="00A737BA" w:rsidRDefault="00F56D8D" w:rsidP="00F56D8D">
      <w:pPr>
        <w:pStyle w:val="Testo2"/>
      </w:pPr>
      <w:r w:rsidRPr="00A737BA">
        <w:t>Per i non frequentanti: Prova scritta individuale.</w:t>
      </w:r>
    </w:p>
    <w:p w14:paraId="084DF592" w14:textId="77777777" w:rsidR="00F56D8D" w:rsidRPr="00A737BA" w:rsidRDefault="00F56D8D" w:rsidP="00F56D8D">
      <w:pPr>
        <w:pStyle w:val="Testo2"/>
      </w:pPr>
      <w:r w:rsidRPr="00A737BA">
        <w:t xml:space="preserve">Per i frequentanti: Gli studenti vengono valutati sulla base di un progetto di gruppo e di una prova orale relativa ai risultati del progetto. </w:t>
      </w:r>
    </w:p>
    <w:p w14:paraId="31D2A8D9" w14:textId="77777777" w:rsidR="00F56D8D" w:rsidRPr="00A737BA" w:rsidRDefault="00F56D8D" w:rsidP="00F56D8D">
      <w:pPr>
        <w:pStyle w:val="Testo2"/>
      </w:pPr>
      <w:r w:rsidRPr="00A737BA">
        <w:t>Non sono previste prove parziali.</w:t>
      </w:r>
    </w:p>
    <w:p w14:paraId="171EE933" w14:textId="73488FA9" w:rsidR="00A20B89" w:rsidRDefault="00A20B89" w:rsidP="00A20B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8CD3E38" w14:textId="77777777" w:rsidR="00F56D8D" w:rsidRPr="00A737BA" w:rsidRDefault="00F56D8D" w:rsidP="00F56D8D">
      <w:pPr>
        <w:pStyle w:val="Testo2"/>
      </w:pPr>
      <w:r w:rsidRPr="00A737BA">
        <w:t>Conoscenza delle nozioni di Statistica Descrittiva e Inferenziale di base.</w:t>
      </w:r>
    </w:p>
    <w:p w14:paraId="04D8C8C2" w14:textId="77777777" w:rsidR="00F56D8D" w:rsidRPr="00A737BA" w:rsidRDefault="00F56D8D" w:rsidP="00F56D8D">
      <w:pPr>
        <w:pStyle w:val="Testo2"/>
      </w:pPr>
      <w:r w:rsidRPr="00A737BA"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3DB5841B" w14:textId="31AD4BAC" w:rsidR="00F56D8D" w:rsidRPr="00F56D8D" w:rsidRDefault="00F56D8D" w:rsidP="00F56D8D">
      <w:pPr>
        <w:pStyle w:val="Testo2"/>
        <w:spacing w:before="120"/>
        <w:rPr>
          <w:i/>
          <w:iCs/>
        </w:rPr>
      </w:pPr>
      <w:r w:rsidRPr="00F56D8D">
        <w:rPr>
          <w:i/>
          <w:iCs/>
        </w:rPr>
        <w:t xml:space="preserve">Orario e luogo di ricevimento </w:t>
      </w:r>
    </w:p>
    <w:p w14:paraId="7799E4E2" w14:textId="77777777" w:rsidR="00F56D8D" w:rsidRPr="00A737BA" w:rsidRDefault="00F56D8D" w:rsidP="00F56D8D">
      <w:pPr>
        <w:pStyle w:val="Testo2"/>
      </w:pPr>
      <w:r w:rsidRPr="00A737BA">
        <w:t>Il ricevimento studenti sarà attivo per tutta la durata del corso, settimanalmente.</w:t>
      </w:r>
    </w:p>
    <w:sectPr w:rsidR="00F56D8D" w:rsidRPr="00A73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2E16" w14:textId="77777777" w:rsidR="009702D9" w:rsidRDefault="009702D9" w:rsidP="000D1D5D">
      <w:pPr>
        <w:spacing w:line="240" w:lineRule="auto"/>
      </w:pPr>
      <w:r>
        <w:separator/>
      </w:r>
    </w:p>
  </w:endnote>
  <w:endnote w:type="continuationSeparator" w:id="0">
    <w:p w14:paraId="4B4E11F1" w14:textId="77777777" w:rsidR="009702D9" w:rsidRDefault="009702D9" w:rsidP="000D1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6824C" w14:textId="77777777" w:rsidR="009702D9" w:rsidRDefault="009702D9" w:rsidP="000D1D5D">
      <w:pPr>
        <w:spacing w:line="240" w:lineRule="auto"/>
      </w:pPr>
      <w:r>
        <w:separator/>
      </w:r>
    </w:p>
  </w:footnote>
  <w:footnote w:type="continuationSeparator" w:id="0">
    <w:p w14:paraId="2424B8CA" w14:textId="77777777" w:rsidR="009702D9" w:rsidRDefault="009702D9" w:rsidP="000D1D5D">
      <w:pPr>
        <w:spacing w:line="240" w:lineRule="auto"/>
      </w:pPr>
      <w:r>
        <w:continuationSeparator/>
      </w:r>
    </w:p>
  </w:footnote>
  <w:footnote w:id="1">
    <w:p w14:paraId="6442AEBE" w14:textId="35C52626" w:rsidR="00EC5CB0" w:rsidRDefault="00EC5C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A3E"/>
    <w:multiLevelType w:val="hybridMultilevel"/>
    <w:tmpl w:val="06B24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167C"/>
    <w:multiLevelType w:val="hybridMultilevel"/>
    <w:tmpl w:val="9342C0F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574"/>
    <w:multiLevelType w:val="hybridMultilevel"/>
    <w:tmpl w:val="7616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B33A8"/>
    <w:multiLevelType w:val="hybridMultilevel"/>
    <w:tmpl w:val="05CCB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C9"/>
    <w:rsid w:val="00002D81"/>
    <w:rsid w:val="0009277E"/>
    <w:rsid w:val="000B216B"/>
    <w:rsid w:val="000D1D5D"/>
    <w:rsid w:val="0010074D"/>
    <w:rsid w:val="001154ED"/>
    <w:rsid w:val="00187B99"/>
    <w:rsid w:val="002014DD"/>
    <w:rsid w:val="002D5E17"/>
    <w:rsid w:val="00360401"/>
    <w:rsid w:val="003672A6"/>
    <w:rsid w:val="003C29F6"/>
    <w:rsid w:val="00401207"/>
    <w:rsid w:val="004D1217"/>
    <w:rsid w:val="004D6008"/>
    <w:rsid w:val="00556815"/>
    <w:rsid w:val="00565D04"/>
    <w:rsid w:val="00640794"/>
    <w:rsid w:val="00681422"/>
    <w:rsid w:val="006F1772"/>
    <w:rsid w:val="008376C9"/>
    <w:rsid w:val="008942E7"/>
    <w:rsid w:val="008A1204"/>
    <w:rsid w:val="00900CCA"/>
    <w:rsid w:val="00924B77"/>
    <w:rsid w:val="00940DA2"/>
    <w:rsid w:val="009702D9"/>
    <w:rsid w:val="009E055C"/>
    <w:rsid w:val="00A20B89"/>
    <w:rsid w:val="00A74F6F"/>
    <w:rsid w:val="00AD7557"/>
    <w:rsid w:val="00AE56A1"/>
    <w:rsid w:val="00B34869"/>
    <w:rsid w:val="00B50C5D"/>
    <w:rsid w:val="00B51253"/>
    <w:rsid w:val="00B525CC"/>
    <w:rsid w:val="00D404F2"/>
    <w:rsid w:val="00D62EB4"/>
    <w:rsid w:val="00DD66AA"/>
    <w:rsid w:val="00E607E6"/>
    <w:rsid w:val="00EC5CB0"/>
    <w:rsid w:val="00F3324C"/>
    <w:rsid w:val="00F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D2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20B89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unhideWhenUsed/>
    <w:rsid w:val="00A20B8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0D1D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1D5D"/>
  </w:style>
  <w:style w:type="character" w:styleId="Rimandonotaapidipagina">
    <w:name w:val="footnote reference"/>
    <w:basedOn w:val="Carpredefinitoparagrafo"/>
    <w:rsid w:val="000D1D5D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B348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3486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3486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348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34869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3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3486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D66AA"/>
    <w:pPr>
      <w:widowControl w:val="0"/>
      <w:tabs>
        <w:tab w:val="clear" w:pos="284"/>
      </w:tabs>
      <w:spacing w:line="240" w:lineRule="auto"/>
      <w:ind w:left="114"/>
      <w:jc w:val="left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6AA"/>
    <w:rPr>
      <w:rFonts w:ascii="Arial" w:eastAsia="Arial" w:hAnsi="Arial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20B89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unhideWhenUsed/>
    <w:rsid w:val="00A20B8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0D1D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1D5D"/>
  </w:style>
  <w:style w:type="character" w:styleId="Rimandonotaapidipagina">
    <w:name w:val="footnote reference"/>
    <w:basedOn w:val="Carpredefinitoparagrafo"/>
    <w:rsid w:val="000D1D5D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B348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3486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3486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348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34869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3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3486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D66AA"/>
    <w:pPr>
      <w:widowControl w:val="0"/>
      <w:tabs>
        <w:tab w:val="clear" w:pos="284"/>
      </w:tabs>
      <w:spacing w:line="240" w:lineRule="auto"/>
      <w:ind w:left="114"/>
      <w:jc w:val="left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6AA"/>
    <w:rPr>
      <w:rFonts w:ascii="Arial" w:eastAsia="Arial" w:hAnsi="Arial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molteni-luca-troilo-gabriele/ricerche-di-marketing-9788823833715-17936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2BAD-2EC1-499C-B054-0634FEFFD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76C74-3C31-4B5D-A7BD-1D0F4BD24A7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3e4255e8-797e-4548-ac89-1789c2211914"/>
    <ds:schemaRef ds:uri="http://www.w3.org/XML/1998/namespace"/>
    <ds:schemaRef ds:uri="http://schemas.openxmlformats.org/package/2006/metadata/core-properties"/>
    <ds:schemaRef ds:uri="8326b387-fbad-4b35-ae86-7b277b7bbd49"/>
  </ds:schemaRefs>
</ds:datastoreItem>
</file>

<file path=customXml/itemProps3.xml><?xml version="1.0" encoding="utf-8"?>
<ds:datastoreItem xmlns:ds="http://schemas.openxmlformats.org/officeDocument/2006/customXml" ds:itemID="{AA23D2E8-2A20-4736-872B-F8FDE89F7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6C026-5176-4F4F-81D1-C9B1665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737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2022-05-24T10:59:00Z</dcterms:created>
  <dcterms:modified xsi:type="dcterms:W3CDTF">2022-07-25T11:03:00Z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