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8D63" w14:textId="77777777" w:rsidR="007F71EE" w:rsidRPr="00173C42" w:rsidRDefault="007F71EE" w:rsidP="007F71EE">
      <w:pPr>
        <w:numPr>
          <w:ilvl w:val="0"/>
          <w:numId w:val="1"/>
        </w:numPr>
        <w:tabs>
          <w:tab w:val="clear" w:pos="284"/>
        </w:tabs>
        <w:suppressAutoHyphens/>
        <w:spacing w:before="480" w:line="276" w:lineRule="auto"/>
        <w:ind w:left="284" w:hanging="284"/>
        <w:jc w:val="left"/>
        <w:outlineLvl w:val="0"/>
        <w:rPr>
          <w:b/>
          <w:noProof/>
          <w:szCs w:val="20"/>
        </w:rPr>
      </w:pPr>
      <w:r w:rsidRPr="00173C42">
        <w:rPr>
          <w:b/>
          <w:noProof/>
          <w:szCs w:val="20"/>
        </w:rPr>
        <w:t>Mercato, concorrenza e regolamentazione</w:t>
      </w:r>
    </w:p>
    <w:p w14:paraId="590D7F40" w14:textId="77777777" w:rsidR="007F71EE" w:rsidRDefault="007F71EE" w:rsidP="007F71EE">
      <w:pPr>
        <w:pStyle w:val="Titolo2"/>
        <w:numPr>
          <w:ilvl w:val="1"/>
          <w:numId w:val="1"/>
        </w:numPr>
        <w:tabs>
          <w:tab w:val="clear" w:pos="576"/>
        </w:tabs>
        <w:ind w:left="0" w:firstLine="0"/>
        <w:jc w:val="left"/>
      </w:pPr>
      <w:r>
        <w:t xml:space="preserve">Prof. Livia Oglio; </w:t>
      </w:r>
      <w:r w:rsidR="000A4215">
        <w:t xml:space="preserve">Prof. </w:t>
      </w:r>
      <w:r w:rsidR="005E3D3A">
        <w:t>Giovanni Crea</w:t>
      </w:r>
    </w:p>
    <w:p w14:paraId="43DF8C3A" w14:textId="77777777" w:rsidR="002D5E17" w:rsidRDefault="007F71EE" w:rsidP="007F71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DDC382" w14:textId="77777777" w:rsidR="007F71EE" w:rsidRDefault="007F71EE" w:rsidP="007F71EE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L’insegnamento si propone di fornire agli studenti l</w:t>
      </w:r>
      <w:r w:rsidRPr="00173C42">
        <w:rPr>
          <w:rFonts w:eastAsia="Calibri"/>
          <w:lang w:eastAsia="ar-SA"/>
        </w:rPr>
        <w:t>e basi teoriche della politica a tutela della concorrenza e del mercato, della regolazione</w:t>
      </w:r>
      <w:r w:rsidR="005F3699">
        <w:rPr>
          <w:rFonts w:eastAsia="Calibri"/>
          <w:lang w:eastAsia="ar-SA"/>
        </w:rPr>
        <w:t xml:space="preserve"> </w:t>
      </w:r>
      <w:r w:rsidRPr="00173C42">
        <w:rPr>
          <w:rFonts w:eastAsia="Calibri"/>
          <w:lang w:eastAsia="ar-SA"/>
        </w:rPr>
        <w:t>e l’evoluzi</w:t>
      </w:r>
      <w:r>
        <w:rPr>
          <w:rFonts w:eastAsia="Calibri"/>
          <w:lang w:eastAsia="ar-SA"/>
        </w:rPr>
        <w:t>one di tali politiche nel tempo</w:t>
      </w:r>
      <w:r w:rsidRPr="00173C42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>nonché di conoscere il funzionamento basilare del</w:t>
      </w:r>
      <w:r w:rsidRPr="00173C42">
        <w:rPr>
          <w:rFonts w:eastAsia="Calibri"/>
          <w:lang w:eastAsia="ar-SA"/>
        </w:rPr>
        <w:t>le istituzioni a ciò preposte</w:t>
      </w:r>
      <w:r>
        <w:rPr>
          <w:rFonts w:eastAsia="Calibri"/>
          <w:lang w:eastAsia="ar-SA"/>
        </w:rPr>
        <w:t>.</w:t>
      </w:r>
      <w:r w:rsidRPr="00173C42">
        <w:rPr>
          <w:rFonts w:eastAsia="Calibri"/>
          <w:lang w:eastAsia="ar-SA"/>
        </w:rPr>
        <w:t xml:space="preserve"> Compito della politica antitrust è di impedire che gli operatori economici attuino comportamenti miranti ad abusare del proprio potere, mentre la presenza di alcuni fallimenti di mercato richiede lo sviluppo di politiche di regolazione economica e la creazione di apposite Autorità indipendenti.</w:t>
      </w:r>
    </w:p>
    <w:p w14:paraId="5F7ABDB4" w14:textId="77777777" w:rsidR="007F71EE" w:rsidRDefault="007F71EE" w:rsidP="007F71EE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Tramite un approccio teorico, accompagnato dall’illustrazione</w:t>
      </w:r>
      <w:r w:rsidR="00D438AF">
        <w:rPr>
          <w:rFonts w:eastAsia="Calibri"/>
          <w:lang w:eastAsia="ar-SA"/>
        </w:rPr>
        <w:t>, svolgimento</w:t>
      </w:r>
      <w:r>
        <w:rPr>
          <w:rFonts w:eastAsia="Calibri"/>
          <w:lang w:eastAsia="ar-SA"/>
        </w:rPr>
        <w:t xml:space="preserve"> e discussione in aula di casi applicativi, si intende condurre lo studente all’acquisizione degli strumenti teorici – attinenti sia all’analisi economica che all’area giuridica – necessari per lo sviluppo di un sufficiente grado di autonomia nella comprensione della materia oggetto di insegnamento.</w:t>
      </w:r>
    </w:p>
    <w:p w14:paraId="40012C6E" w14:textId="77777777" w:rsidR="007F71EE" w:rsidRDefault="007F71EE" w:rsidP="007F71EE">
      <w:pPr>
        <w:tabs>
          <w:tab w:val="clear" w:pos="284"/>
        </w:tabs>
        <w:suppressAutoHyphens/>
        <w:spacing w:before="120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Al termine lo studente:</w:t>
      </w:r>
    </w:p>
    <w:p w14:paraId="48600AA8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>conoscerà le nozioni di base della teoria della regolazione e del diritto antitrust italiano ed europeo</w:t>
      </w:r>
      <w:r w:rsidR="000A4215">
        <w:rPr>
          <w:rFonts w:eastAsia="Calibri"/>
          <w:szCs w:val="22"/>
          <w:lang w:eastAsia="ar-SA"/>
        </w:rPr>
        <w:t>;</w:t>
      </w:r>
    </w:p>
    <w:p w14:paraId="6F649D26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>app</w:t>
      </w:r>
      <w:r w:rsidR="00E3626B">
        <w:rPr>
          <w:rFonts w:eastAsia="Calibri"/>
          <w:szCs w:val="22"/>
          <w:lang w:eastAsia="ar-SA"/>
        </w:rPr>
        <w:t xml:space="preserve">renderà le principali metodologie analitiche utili </w:t>
      </w:r>
      <w:r w:rsidRPr="00A9064F">
        <w:rPr>
          <w:rFonts w:eastAsia="Calibri"/>
          <w:szCs w:val="22"/>
          <w:lang w:eastAsia="ar-SA"/>
        </w:rPr>
        <w:t xml:space="preserve">al fine </w:t>
      </w:r>
      <w:r w:rsidR="00D438AF">
        <w:rPr>
          <w:rFonts w:eastAsia="Calibri"/>
          <w:szCs w:val="22"/>
          <w:lang w:eastAsia="ar-SA"/>
        </w:rPr>
        <w:t>dell’</w:t>
      </w:r>
      <w:r w:rsidR="00E3626B">
        <w:rPr>
          <w:rFonts w:eastAsia="Calibri"/>
          <w:szCs w:val="22"/>
          <w:lang w:eastAsia="ar-SA"/>
        </w:rPr>
        <w:t xml:space="preserve">applicazione delle nozioni teoriche </w:t>
      </w:r>
      <w:r w:rsidRPr="00A9064F">
        <w:rPr>
          <w:rFonts w:eastAsia="Calibri"/>
          <w:szCs w:val="22"/>
          <w:lang w:eastAsia="ar-SA"/>
        </w:rPr>
        <w:t>i</w:t>
      </w:r>
      <w:r w:rsidR="00D438AF">
        <w:rPr>
          <w:rFonts w:eastAsia="Calibri"/>
          <w:szCs w:val="22"/>
          <w:lang w:eastAsia="ar-SA"/>
        </w:rPr>
        <w:t>n</w:t>
      </w:r>
      <w:r w:rsidRPr="00A9064F">
        <w:rPr>
          <w:rFonts w:eastAsia="Calibri"/>
          <w:szCs w:val="22"/>
          <w:lang w:eastAsia="ar-SA"/>
        </w:rPr>
        <w:t xml:space="preserve"> scenari fattuali </w:t>
      </w:r>
      <w:r w:rsidR="00D438AF">
        <w:rPr>
          <w:rFonts w:eastAsia="Calibri"/>
          <w:szCs w:val="22"/>
          <w:lang w:eastAsia="ar-SA"/>
        </w:rPr>
        <w:t>concreti</w:t>
      </w:r>
      <w:r w:rsidR="000A4215">
        <w:rPr>
          <w:rFonts w:eastAsia="Calibri"/>
          <w:szCs w:val="22"/>
          <w:lang w:eastAsia="ar-SA"/>
        </w:rPr>
        <w:t>;</w:t>
      </w:r>
    </w:p>
    <w:p w14:paraId="3931A542" w14:textId="77777777" w:rsidR="007F71EE" w:rsidRPr="00A9064F" w:rsidRDefault="00E3626B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saprà applicare le conoscenze</w:t>
      </w:r>
      <w:r w:rsidR="005F3699">
        <w:rPr>
          <w:rFonts w:eastAsia="Calibri"/>
          <w:szCs w:val="22"/>
          <w:lang w:eastAsia="ar-SA"/>
        </w:rPr>
        <w:t xml:space="preserve"> </w:t>
      </w:r>
      <w:r>
        <w:rPr>
          <w:rFonts w:eastAsia="Calibri"/>
          <w:szCs w:val="22"/>
          <w:lang w:eastAsia="ar-SA"/>
        </w:rPr>
        <w:t xml:space="preserve">teoriche </w:t>
      </w:r>
      <w:r w:rsidR="007F71EE" w:rsidRPr="00A9064F">
        <w:rPr>
          <w:rFonts w:eastAsia="Calibri"/>
          <w:szCs w:val="22"/>
          <w:lang w:eastAsia="ar-SA"/>
        </w:rPr>
        <w:t xml:space="preserve">acquisite </w:t>
      </w:r>
      <w:r>
        <w:rPr>
          <w:rFonts w:eastAsia="Calibri"/>
          <w:szCs w:val="22"/>
          <w:lang w:eastAsia="ar-SA"/>
        </w:rPr>
        <w:t xml:space="preserve">in situazioni reali con le quali si troverà a confrontarsi </w:t>
      </w:r>
      <w:r w:rsidR="007F71EE" w:rsidRPr="00A9064F">
        <w:rPr>
          <w:rFonts w:eastAsia="Calibri"/>
          <w:szCs w:val="22"/>
          <w:lang w:eastAsia="ar-SA"/>
        </w:rPr>
        <w:t>per risolvere nuovi problemi, interpretando diverse situazioni, anche complesse, e formulando giudizi autonomi</w:t>
      </w:r>
      <w:r w:rsidR="000A4215">
        <w:rPr>
          <w:rFonts w:eastAsia="Calibri"/>
          <w:szCs w:val="22"/>
          <w:lang w:eastAsia="ar-SA"/>
        </w:rPr>
        <w:t>;</w:t>
      </w:r>
    </w:p>
    <w:p w14:paraId="1BE88BCE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 xml:space="preserve">saprà </w:t>
      </w:r>
      <w:r w:rsidR="00D438AF">
        <w:rPr>
          <w:rFonts w:eastAsia="Calibri"/>
          <w:szCs w:val="22"/>
          <w:lang w:eastAsia="ar-SA"/>
        </w:rPr>
        <w:t xml:space="preserve">argomentare e </w:t>
      </w:r>
      <w:r w:rsidRPr="00A9064F">
        <w:rPr>
          <w:rFonts w:eastAsia="Calibri"/>
          <w:szCs w:val="22"/>
          <w:lang w:eastAsia="ar-SA"/>
        </w:rPr>
        <w:t>manifestare in modo chiaro le ragioni ed i risultati delle proprie analisi</w:t>
      </w:r>
      <w:r w:rsidR="00D438AF">
        <w:rPr>
          <w:rFonts w:eastAsia="Calibri"/>
          <w:szCs w:val="22"/>
          <w:lang w:eastAsia="ar-SA"/>
        </w:rPr>
        <w:t xml:space="preserve"> e scelte</w:t>
      </w:r>
      <w:r w:rsidR="000A4215">
        <w:rPr>
          <w:rFonts w:eastAsia="Calibri"/>
          <w:szCs w:val="22"/>
          <w:lang w:eastAsia="ar-SA"/>
        </w:rPr>
        <w:t>;</w:t>
      </w:r>
    </w:p>
    <w:p w14:paraId="2E6E06E0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 xml:space="preserve">potrà approfondire lo studio teorico della materia o essere coinvolto direttamente in ruoli </w:t>
      </w:r>
      <w:r w:rsidR="00D438AF">
        <w:rPr>
          <w:rFonts w:eastAsia="Calibri"/>
          <w:szCs w:val="22"/>
          <w:lang w:eastAsia="ar-SA"/>
        </w:rPr>
        <w:t xml:space="preserve">professionali </w:t>
      </w:r>
      <w:r w:rsidRPr="00A9064F">
        <w:rPr>
          <w:rFonts w:eastAsia="Calibri"/>
          <w:szCs w:val="22"/>
          <w:lang w:eastAsia="ar-SA"/>
        </w:rPr>
        <w:t>che comporteranno l’applicazione pratica diretta delle competenze acquisite</w:t>
      </w:r>
      <w:r>
        <w:rPr>
          <w:rFonts w:eastAsia="Calibri"/>
          <w:szCs w:val="22"/>
          <w:lang w:eastAsia="ar-SA"/>
        </w:rPr>
        <w:t>.</w:t>
      </w:r>
    </w:p>
    <w:p w14:paraId="24E6E55E" w14:textId="77777777" w:rsidR="007F71EE" w:rsidRDefault="007F71EE" w:rsidP="007F71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B5460C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1.</w:t>
      </w:r>
      <w:r w:rsidRPr="00173C42">
        <w:rPr>
          <w:rFonts w:eastAsia="Calibri"/>
          <w:lang w:eastAsia="ar-SA"/>
        </w:rPr>
        <w:tab/>
        <w:t>Introduzione alla politica della concorrenza e alla regolazione economica</w:t>
      </w:r>
      <w:r w:rsidR="000A4215">
        <w:rPr>
          <w:rFonts w:eastAsia="Calibri"/>
          <w:lang w:eastAsia="ar-SA"/>
        </w:rPr>
        <w:t>.</w:t>
      </w:r>
    </w:p>
    <w:p w14:paraId="701F236A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2.</w:t>
      </w:r>
      <w:r w:rsidRPr="00173C42">
        <w:rPr>
          <w:rFonts w:eastAsia="Calibri"/>
          <w:lang w:eastAsia="ar-SA"/>
        </w:rPr>
        <w:tab/>
        <w:t>Forme di mercato ed efficienza; condizioni per un mercato concorrenziale e fallimenti di mercato.</w:t>
      </w:r>
    </w:p>
    <w:p w14:paraId="1FC35458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3.</w:t>
      </w:r>
      <w:r w:rsidRPr="00173C42">
        <w:rPr>
          <w:rFonts w:eastAsia="Calibri"/>
          <w:lang w:eastAsia="ar-SA"/>
        </w:rPr>
        <w:tab/>
        <w:t>La regolazione economica.</w:t>
      </w:r>
    </w:p>
    <w:p w14:paraId="34660CCC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4.</w:t>
      </w:r>
      <w:r w:rsidRPr="00173C42">
        <w:rPr>
          <w:rFonts w:eastAsia="Calibri"/>
          <w:lang w:eastAsia="ar-SA"/>
        </w:rPr>
        <w:tab/>
        <w:t>Politiche di liberalizzazione e Stato regolatore.</w:t>
      </w:r>
    </w:p>
    <w:p w14:paraId="66589322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5.</w:t>
      </w:r>
      <w:r w:rsidRPr="00173C42">
        <w:rPr>
          <w:rFonts w:eastAsia="Calibri"/>
          <w:lang w:eastAsia="ar-SA"/>
        </w:rPr>
        <w:tab/>
        <w:t>La regolazione del monopolio naturale.</w:t>
      </w:r>
    </w:p>
    <w:p w14:paraId="577DABB6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lastRenderedPageBreak/>
        <w:t>6.</w:t>
      </w:r>
      <w:r w:rsidRPr="00173C42">
        <w:rPr>
          <w:rFonts w:eastAsia="Calibri"/>
          <w:lang w:eastAsia="ar-SA"/>
        </w:rPr>
        <w:tab/>
        <w:t>La regolazione dei servizi infrastrutturali.</w:t>
      </w:r>
    </w:p>
    <w:p w14:paraId="4F8A07A9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7.</w:t>
      </w:r>
      <w:r w:rsidRPr="00173C42">
        <w:rPr>
          <w:rFonts w:eastAsia="Calibri"/>
          <w:lang w:eastAsia="ar-SA"/>
        </w:rPr>
        <w:tab/>
        <w:t>La politica della concorrenza: storia, obiettivi e normativa.</w:t>
      </w:r>
    </w:p>
    <w:p w14:paraId="4A532052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8.</w:t>
      </w:r>
      <w:r w:rsidRPr="00173C42">
        <w:rPr>
          <w:rFonts w:eastAsia="Calibri"/>
          <w:lang w:eastAsia="ar-SA"/>
        </w:rPr>
        <w:tab/>
        <w:t>Definizione del mercato rilevante e valutazione del potere di mercato.</w:t>
      </w:r>
    </w:p>
    <w:p w14:paraId="3D004D28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9.</w:t>
      </w:r>
      <w:r w:rsidRPr="00173C42">
        <w:rPr>
          <w:rFonts w:eastAsia="Calibri"/>
          <w:lang w:eastAsia="ar-SA"/>
        </w:rPr>
        <w:tab/>
        <w:t>Il diritto antitrust italiano e comunitario.</w:t>
      </w:r>
    </w:p>
    <w:p w14:paraId="41E26057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10.</w:t>
      </w:r>
      <w:r w:rsidRPr="00173C42">
        <w:rPr>
          <w:rFonts w:eastAsia="Calibri"/>
          <w:lang w:eastAsia="ar-SA"/>
        </w:rPr>
        <w:tab/>
        <w:t>Le intese.</w:t>
      </w:r>
    </w:p>
    <w:p w14:paraId="2E904FE5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11.</w:t>
      </w:r>
      <w:r w:rsidRPr="00173C42">
        <w:rPr>
          <w:rFonts w:eastAsia="Calibri"/>
          <w:lang w:eastAsia="ar-SA"/>
        </w:rPr>
        <w:tab/>
        <w:t>La posizione dominante: sfruttamento abusivo, creazione e rafforzamento.</w:t>
      </w:r>
    </w:p>
    <w:p w14:paraId="6DC5319C" w14:textId="77777777" w:rsidR="007F71EE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12.</w:t>
      </w:r>
      <w:r w:rsidRPr="00173C42">
        <w:rPr>
          <w:rFonts w:eastAsia="Calibri"/>
          <w:lang w:eastAsia="ar-SA"/>
        </w:rPr>
        <w:tab/>
        <w:t>Le operazioni di concentrazione.</w:t>
      </w:r>
    </w:p>
    <w:p w14:paraId="7D9993CE" w14:textId="77777777" w:rsidR="007F71EE" w:rsidRDefault="000A4215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>
        <w:rPr>
          <w:rFonts w:eastAsia="Calibri"/>
          <w:lang w:eastAsia="ar-SA"/>
        </w:rPr>
        <w:t>13.</w:t>
      </w:r>
      <w:r>
        <w:rPr>
          <w:rFonts w:eastAsia="Calibri"/>
          <w:lang w:eastAsia="ar-SA"/>
        </w:rPr>
        <w:tab/>
      </w:r>
      <w:r w:rsidR="007F71EE">
        <w:rPr>
          <w:rFonts w:eastAsia="Calibri"/>
          <w:lang w:eastAsia="ar-SA"/>
        </w:rPr>
        <w:t>La disciplina degli aiuti di stato</w:t>
      </w:r>
      <w:r w:rsidR="000A1F25">
        <w:rPr>
          <w:rFonts w:eastAsia="Calibri"/>
          <w:lang w:eastAsia="ar-SA"/>
        </w:rPr>
        <w:t xml:space="preserve"> (cenni)</w:t>
      </w:r>
      <w:r w:rsidR="007F71EE">
        <w:rPr>
          <w:rFonts w:eastAsia="Calibri"/>
          <w:lang w:eastAsia="ar-SA"/>
        </w:rPr>
        <w:t>.</w:t>
      </w:r>
    </w:p>
    <w:p w14:paraId="5C8FF61A" w14:textId="056B9F0E" w:rsidR="007F71EE" w:rsidRPr="000A4215" w:rsidRDefault="007F71EE" w:rsidP="000A42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D3227">
        <w:rPr>
          <w:rStyle w:val="Rimandonotaapidipagina"/>
          <w:b/>
          <w:i/>
          <w:sz w:val="18"/>
        </w:rPr>
        <w:footnoteReference w:id="1"/>
      </w:r>
    </w:p>
    <w:p w14:paraId="0B1584A5" w14:textId="379B4FA1" w:rsidR="007F71EE" w:rsidRDefault="007F71EE" w:rsidP="007F71EE">
      <w:pPr>
        <w:pStyle w:val="Testo2"/>
        <w:spacing w:line="240" w:lineRule="atLeast"/>
        <w:ind w:left="284" w:hanging="284"/>
        <w:rPr>
          <w:spacing w:val="-5"/>
          <w:lang w:eastAsia="ar-SA"/>
        </w:rPr>
      </w:pPr>
      <w:r w:rsidRPr="00173C42">
        <w:rPr>
          <w:smallCaps/>
          <w:sz w:val="16"/>
          <w:lang w:eastAsia="ar-SA"/>
        </w:rPr>
        <w:t>F. Ghezzi-G. Olivieri</w:t>
      </w:r>
      <w:r w:rsidRPr="007F71EE">
        <w:rPr>
          <w:smallCaps/>
          <w:spacing w:val="-5"/>
          <w:sz w:val="16"/>
          <w:lang w:eastAsia="ar-SA"/>
        </w:rPr>
        <w:t>,</w:t>
      </w:r>
      <w:r w:rsidRPr="007F71EE">
        <w:rPr>
          <w:i/>
          <w:spacing w:val="-5"/>
          <w:lang w:eastAsia="ar-SA"/>
        </w:rPr>
        <w:t xml:space="preserve"> D</w:t>
      </w:r>
      <w:r w:rsidRPr="007F71EE">
        <w:rPr>
          <w:i/>
          <w:iCs/>
          <w:spacing w:val="-5"/>
          <w:lang w:eastAsia="ar-SA"/>
        </w:rPr>
        <w:t>iritto antitrust,</w:t>
      </w:r>
      <w:r w:rsidRPr="007F71EE">
        <w:rPr>
          <w:iCs/>
          <w:spacing w:val="-5"/>
          <w:lang w:eastAsia="ar-SA"/>
        </w:rPr>
        <w:t>Giappichelli,</w:t>
      </w:r>
      <w:r w:rsidR="003E17DE">
        <w:rPr>
          <w:spacing w:val="-5"/>
          <w:lang w:eastAsia="ar-SA"/>
        </w:rPr>
        <w:t xml:space="preserve"> 2019</w:t>
      </w:r>
      <w:r w:rsidRPr="007F71EE">
        <w:rPr>
          <w:spacing w:val="-5"/>
          <w:lang w:eastAsia="ar-SA"/>
        </w:rPr>
        <w:t>.</w:t>
      </w:r>
      <w:r w:rsidR="00DD3227">
        <w:rPr>
          <w:spacing w:val="-5"/>
          <w:lang w:eastAsia="ar-SA"/>
        </w:rPr>
        <w:t xml:space="preserve"> </w:t>
      </w:r>
      <w:hyperlink r:id="rId9" w:history="1">
        <w:r w:rsidR="00DD3227" w:rsidRPr="00DD32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8C2137B" w14:textId="0CCB251C" w:rsidR="00134870" w:rsidRPr="007F71EE" w:rsidRDefault="00134870" w:rsidP="007F71EE">
      <w:pPr>
        <w:pStyle w:val="Testo2"/>
        <w:spacing w:line="240" w:lineRule="atLeast"/>
        <w:ind w:left="284" w:hanging="284"/>
        <w:rPr>
          <w:spacing w:val="-5"/>
          <w:lang w:eastAsia="ar-SA"/>
        </w:rPr>
      </w:pPr>
      <w:r>
        <w:rPr>
          <w:smallCaps/>
          <w:sz w:val="16"/>
          <w:lang w:eastAsia="ar-SA"/>
        </w:rPr>
        <w:t>M. Motta-M. Polo, A</w:t>
      </w:r>
      <w:r>
        <w:t>ntitrust Economia e Politica della concorrenza (capitoli selezionati)</w:t>
      </w:r>
      <w:r w:rsidR="00DD3227">
        <w:t xml:space="preserve"> </w:t>
      </w:r>
      <w:hyperlink r:id="rId10" w:history="1">
        <w:r w:rsidR="00DD3227" w:rsidRPr="00DD32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E63C01" w14:textId="77777777" w:rsidR="007F71EE" w:rsidRPr="00173C42" w:rsidRDefault="007F71EE" w:rsidP="000A4215">
      <w:pPr>
        <w:pStyle w:val="Testo2"/>
        <w:ind w:left="284" w:hanging="284"/>
        <w:rPr>
          <w:lang w:eastAsia="ar-SA"/>
        </w:rPr>
      </w:pPr>
      <w:r w:rsidRPr="4646F06F">
        <w:rPr>
          <w:lang w:eastAsia="ar-SA"/>
        </w:rPr>
        <w:t xml:space="preserve">I materiali </w:t>
      </w:r>
      <w:r w:rsidR="003E17DE" w:rsidRPr="4646F06F">
        <w:rPr>
          <w:lang w:eastAsia="ar-SA"/>
        </w:rPr>
        <w:t xml:space="preserve">didattici aggiuntivi </w:t>
      </w:r>
      <w:r w:rsidRPr="4646F06F">
        <w:rPr>
          <w:lang w:eastAsia="ar-SA"/>
        </w:rPr>
        <w:t>per il corso di Mercato, Concorrenza e Regolame</w:t>
      </w:r>
      <w:r w:rsidR="003E17DE" w:rsidRPr="4646F06F">
        <w:rPr>
          <w:lang w:eastAsia="ar-SA"/>
        </w:rPr>
        <w:t>ntazione verranno messi a disposizione degli studenti direttamente</w:t>
      </w:r>
      <w:r w:rsidRPr="4646F06F">
        <w:rPr>
          <w:lang w:eastAsia="ar-SA"/>
        </w:rPr>
        <w:t xml:space="preserve"> su </w:t>
      </w:r>
      <w:r w:rsidRPr="4646F06F">
        <w:rPr>
          <w:i/>
          <w:iCs/>
          <w:lang w:eastAsia="ar-SA"/>
        </w:rPr>
        <w:t>Blackboard</w:t>
      </w:r>
      <w:r w:rsidRPr="4646F06F">
        <w:rPr>
          <w:lang w:eastAsia="ar-SA"/>
        </w:rPr>
        <w:t>.</w:t>
      </w:r>
    </w:p>
    <w:p w14:paraId="1106A043" w14:textId="690D199A" w:rsidR="4646F06F" w:rsidRPr="008D3F03" w:rsidRDefault="4646F06F" w:rsidP="008D3F03">
      <w:pPr>
        <w:spacing w:before="240" w:after="120" w:line="220" w:lineRule="exact"/>
        <w:rPr>
          <w:b/>
          <w:i/>
          <w:sz w:val="18"/>
        </w:rPr>
      </w:pPr>
      <w:r w:rsidRPr="008D3F03">
        <w:rPr>
          <w:b/>
          <w:i/>
          <w:sz w:val="18"/>
        </w:rPr>
        <w:t xml:space="preserve">DIDATTICA DEL CORSO </w:t>
      </w:r>
    </w:p>
    <w:p w14:paraId="0CE2EB45" w14:textId="227D4617" w:rsidR="4646F06F" w:rsidRDefault="4646F06F" w:rsidP="4646F06F">
      <w:pPr>
        <w:ind w:firstLine="270"/>
      </w:pPr>
      <w:r w:rsidRPr="4937A06F">
        <w:rPr>
          <w:rFonts w:ascii="Times" w:eastAsia="Times" w:hAnsi="Times" w:cs="Times"/>
          <w:noProof/>
          <w:color w:val="000000" w:themeColor="text1"/>
          <w:sz w:val="18"/>
          <w:szCs w:val="18"/>
        </w:rPr>
        <w:t xml:space="preserve">Il corso verrà sviluppato alternando lezioni frontali, attività di gruppo facoltative (presentazioni scritte e orali) e discussione di casi pratici, secondo modalità che verranno precisate durante le lezioni. </w:t>
      </w:r>
    </w:p>
    <w:p w14:paraId="069E0B86" w14:textId="74EECB82" w:rsidR="4646F06F" w:rsidRPr="008D3F03" w:rsidRDefault="4646F06F" w:rsidP="008D3F03">
      <w:pPr>
        <w:spacing w:before="240" w:after="120" w:line="220" w:lineRule="exact"/>
        <w:rPr>
          <w:b/>
          <w:i/>
          <w:sz w:val="18"/>
        </w:rPr>
      </w:pPr>
      <w:r w:rsidRPr="008D3F03">
        <w:rPr>
          <w:b/>
          <w:i/>
          <w:sz w:val="18"/>
        </w:rPr>
        <w:t xml:space="preserve">METODO E CRITERI DI VALUTAZIONE </w:t>
      </w:r>
    </w:p>
    <w:p w14:paraId="0252923F" w14:textId="40E3EAAE" w:rsidR="4646F06F" w:rsidRDefault="4646F06F" w:rsidP="4646F06F">
      <w:pPr>
        <w:ind w:firstLine="270"/>
      </w:pPr>
      <w:r w:rsidRPr="4646F06F">
        <w:rPr>
          <w:rFonts w:ascii="Calibri" w:eastAsia="Calibri" w:hAnsi="Calibri" w:cs="Calibri"/>
          <w:noProof/>
          <w:color w:val="000000" w:themeColor="text1"/>
          <w:sz w:val="18"/>
          <w:szCs w:val="18"/>
        </w:rPr>
        <w:t>È</w:t>
      </w:r>
      <w:r w:rsidRPr="4646F06F">
        <w:rPr>
          <w:rFonts w:ascii="Times" w:eastAsia="Times" w:hAnsi="Times" w:cs="Times"/>
          <w:noProof/>
          <w:color w:val="000000" w:themeColor="text1"/>
          <w:sz w:val="18"/>
          <w:szCs w:val="18"/>
        </w:rPr>
        <w:t xml:space="preserve"> prevista una valutazione globale al termine dell’intero corso. La prova d’esame è scritta e consiste di quattro domande aperte da svolgere in 120 minuti. I quesiti vertono sui temi trattati in entrambi i moduli del corso ed hanno natura sia teorica che pratica.  </w:t>
      </w:r>
    </w:p>
    <w:p w14:paraId="0E0B149F" w14:textId="47708A1B" w:rsidR="4646F06F" w:rsidRDefault="4646F06F" w:rsidP="4646F06F">
      <w:pPr>
        <w:ind w:firstLine="270"/>
      </w:pPr>
      <w:r w:rsidRPr="4646F06F">
        <w:rPr>
          <w:rFonts w:ascii="Times" w:eastAsia="Times" w:hAnsi="Times" w:cs="Times"/>
          <w:noProof/>
          <w:color w:val="000000" w:themeColor="text1"/>
          <w:sz w:val="18"/>
          <w:szCs w:val="18"/>
        </w:rPr>
        <w:t>Nella valutazione finale si terrà conto dell'eventuale partecipazione ai lavori di gruppo.</w:t>
      </w:r>
    </w:p>
    <w:p w14:paraId="28CCBE78" w14:textId="77777777" w:rsidR="00E75438" w:rsidRPr="00E75438" w:rsidRDefault="00E75438" w:rsidP="00E754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115F8A" w14:textId="77777777" w:rsidR="00E75438" w:rsidRDefault="000502DA" w:rsidP="00E75438">
      <w:pPr>
        <w:pStyle w:val="Testo2"/>
        <w:rPr>
          <w:lang w:eastAsia="ar-SA"/>
        </w:rPr>
      </w:pPr>
      <w:r>
        <w:rPr>
          <w:lang w:eastAsia="ar-SA"/>
        </w:rPr>
        <w:t>Nel caso in cui la situazione sanitaria relativa alla pandemia di Covid-19 non</w:t>
      </w:r>
      <w:r w:rsidR="00E75438" w:rsidRPr="00E75438">
        <w:rPr>
          <w:lang w:eastAsia="ar-SA"/>
        </w:rPr>
        <w:t xml:space="preserve"> dovesseconsentire la didattica in presenza, sarà garantita l’erogazione dell’insegnamento in distancelearning con modalità che verranno comunicate in tempo utile agli studenti.</w:t>
      </w:r>
    </w:p>
    <w:sectPr w:rsidR="00E754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412E5" w14:textId="77777777" w:rsidR="00DD3227" w:rsidRDefault="00DD3227" w:rsidP="00DD3227">
      <w:pPr>
        <w:spacing w:line="240" w:lineRule="auto"/>
      </w:pPr>
      <w:r>
        <w:separator/>
      </w:r>
    </w:p>
  </w:endnote>
  <w:endnote w:type="continuationSeparator" w:id="0">
    <w:p w14:paraId="2C3DFAF3" w14:textId="77777777" w:rsidR="00DD3227" w:rsidRDefault="00DD3227" w:rsidP="00DD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CED70" w14:textId="77777777" w:rsidR="00DD3227" w:rsidRDefault="00DD3227" w:rsidP="00DD3227">
      <w:pPr>
        <w:spacing w:line="240" w:lineRule="auto"/>
      </w:pPr>
      <w:r>
        <w:separator/>
      </w:r>
    </w:p>
  </w:footnote>
  <w:footnote w:type="continuationSeparator" w:id="0">
    <w:p w14:paraId="719B4409" w14:textId="77777777" w:rsidR="00DD3227" w:rsidRDefault="00DD3227" w:rsidP="00DD3227">
      <w:pPr>
        <w:spacing w:line="240" w:lineRule="auto"/>
      </w:pPr>
      <w:r>
        <w:continuationSeparator/>
      </w:r>
    </w:p>
  </w:footnote>
  <w:footnote w:id="1">
    <w:p w14:paraId="0CC1A00D" w14:textId="57596862" w:rsidR="00DD3227" w:rsidRDefault="00DD32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D643F"/>
    <w:multiLevelType w:val="hybridMultilevel"/>
    <w:tmpl w:val="0DB43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B7"/>
    <w:rsid w:val="000502DA"/>
    <w:rsid w:val="000A1F25"/>
    <w:rsid w:val="000A4215"/>
    <w:rsid w:val="00134870"/>
    <w:rsid w:val="00187B99"/>
    <w:rsid w:val="002014DD"/>
    <w:rsid w:val="0022784D"/>
    <w:rsid w:val="002D5E17"/>
    <w:rsid w:val="003E17DE"/>
    <w:rsid w:val="0046085D"/>
    <w:rsid w:val="004D1217"/>
    <w:rsid w:val="004D6008"/>
    <w:rsid w:val="005E3D3A"/>
    <w:rsid w:val="005F3699"/>
    <w:rsid w:val="00640794"/>
    <w:rsid w:val="006F1772"/>
    <w:rsid w:val="00795DB7"/>
    <w:rsid w:val="007F71EE"/>
    <w:rsid w:val="008942E7"/>
    <w:rsid w:val="008A1204"/>
    <w:rsid w:val="008D3F03"/>
    <w:rsid w:val="00900CCA"/>
    <w:rsid w:val="00924B77"/>
    <w:rsid w:val="00940DA2"/>
    <w:rsid w:val="009E055C"/>
    <w:rsid w:val="00A74F6F"/>
    <w:rsid w:val="00AA00C0"/>
    <w:rsid w:val="00AD7557"/>
    <w:rsid w:val="00B03A7A"/>
    <w:rsid w:val="00B50C5D"/>
    <w:rsid w:val="00B51253"/>
    <w:rsid w:val="00B525CC"/>
    <w:rsid w:val="00D404F2"/>
    <w:rsid w:val="00D438AF"/>
    <w:rsid w:val="00DD3227"/>
    <w:rsid w:val="00E3626B"/>
    <w:rsid w:val="00E607E6"/>
    <w:rsid w:val="00E75438"/>
    <w:rsid w:val="00EC332E"/>
    <w:rsid w:val="4646F06F"/>
    <w:rsid w:val="4937A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D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1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7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D32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3227"/>
  </w:style>
  <w:style w:type="character" w:styleId="Rimandonotaapidipagina">
    <w:name w:val="footnote reference"/>
    <w:basedOn w:val="Carpredefinitoparagrafo"/>
    <w:semiHidden/>
    <w:unhideWhenUsed/>
    <w:rsid w:val="00DD3227"/>
    <w:rPr>
      <w:vertAlign w:val="superscript"/>
    </w:rPr>
  </w:style>
  <w:style w:type="character" w:styleId="Collegamentoipertestuale">
    <w:name w:val="Hyperlink"/>
    <w:basedOn w:val="Carpredefinitoparagrafo"/>
    <w:unhideWhenUsed/>
    <w:rsid w:val="00DD32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e-polo-massimo-motta/antitrust-economia-e-politica-della-concorrenza-9788815106070-2083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stavo-olivieri-federico-ghezzi/diritto-antitrust-9788892130296-6769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1E0D-B3BF-4A4A-AFF2-969635E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532</Words>
  <Characters>3599</Characters>
  <Application>Microsoft Office Word</Application>
  <DocSecurity>0</DocSecurity>
  <Lines>29</Lines>
  <Paragraphs>8</Paragraphs>
  <ScaleCrop>false</ScaleCrop>
  <Company>U.C.S.C. MILANO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7</cp:revision>
  <cp:lastPrinted>2003-03-27T10:42:00Z</cp:lastPrinted>
  <dcterms:created xsi:type="dcterms:W3CDTF">2020-05-22T14:46:00Z</dcterms:created>
  <dcterms:modified xsi:type="dcterms:W3CDTF">2022-07-25T12:41:00Z</dcterms:modified>
</cp:coreProperties>
</file>