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82B07" w14:textId="77777777" w:rsidR="002D5E17" w:rsidRDefault="00764A3D" w:rsidP="002D5E17">
      <w:pPr>
        <w:pStyle w:val="Titolo1"/>
      </w:pPr>
      <w:r>
        <w:t>Lavoro e im</w:t>
      </w:r>
      <w:r w:rsidR="00545560">
        <w:t>pr</w:t>
      </w:r>
      <w:r>
        <w:t>esa nella società della conoscenza</w:t>
      </w:r>
    </w:p>
    <w:p w14:paraId="2EE7793F" w14:textId="77777777" w:rsidR="00764A3D" w:rsidRDefault="00764A3D" w:rsidP="00764A3D">
      <w:pPr>
        <w:pStyle w:val="Titolo2"/>
      </w:pPr>
      <w:r>
        <w:t xml:space="preserve">Prof. Stefano Antonelli; Prof. </w:t>
      </w:r>
      <w:r w:rsidR="002F0FB5">
        <w:t>Carmen Aina</w:t>
      </w:r>
    </w:p>
    <w:p w14:paraId="0123273A" w14:textId="77777777" w:rsidR="00764A3D" w:rsidRDefault="00764A3D" w:rsidP="00764A3D">
      <w:pPr>
        <w:spacing w:before="240" w:after="120" w:line="240" w:lineRule="exact"/>
        <w:rPr>
          <w:b/>
          <w:sz w:val="18"/>
        </w:rPr>
      </w:pPr>
      <w:r>
        <w:rPr>
          <w:b/>
          <w:i/>
          <w:sz w:val="18"/>
        </w:rPr>
        <w:t>OBIETTIVO DEL CORSO E RISULTATI DI APPRENDIMENTO ATTESI</w:t>
      </w:r>
    </w:p>
    <w:p w14:paraId="3CA49E88" w14:textId="77777777" w:rsidR="00764A3D" w:rsidRPr="00257DCC" w:rsidRDefault="00764A3D" w:rsidP="00764A3D">
      <w:pPr>
        <w:rPr>
          <w:szCs w:val="20"/>
        </w:rPr>
      </w:pPr>
      <w:r w:rsidRPr="00257DCC">
        <w:rPr>
          <w:szCs w:val="20"/>
        </w:rPr>
        <w:t>Gli obiettivi del corso sono i seguenti:</w:t>
      </w:r>
    </w:p>
    <w:p w14:paraId="1262A5AC" w14:textId="77777777" w:rsidR="00764A3D" w:rsidRPr="00257DCC" w:rsidRDefault="00764A3D" w:rsidP="00764A3D">
      <w:pPr>
        <w:pStyle w:val="Paragrafoelenco"/>
        <w:numPr>
          <w:ilvl w:val="0"/>
          <w:numId w:val="1"/>
        </w:numPr>
        <w:jc w:val="both"/>
        <w:rPr>
          <w:rFonts w:ascii="Times New Roman" w:hAnsi="Times New Roman" w:cs="Times New Roman"/>
          <w:sz w:val="20"/>
          <w:szCs w:val="20"/>
        </w:rPr>
      </w:pPr>
      <w:r w:rsidRPr="00257DCC">
        <w:rPr>
          <w:rFonts w:ascii="Times New Roman" w:hAnsi="Times New Roman" w:cs="Times New Roman"/>
          <w:sz w:val="20"/>
          <w:szCs w:val="20"/>
        </w:rPr>
        <w:t>L’insegnamento si propone di fornire agli studenti gli elementi di base degli istituti fondamentali utili alla comprensione delle logiche di gestione e sviluppo delle persone in Azienda.</w:t>
      </w:r>
    </w:p>
    <w:p w14:paraId="6D7A6364" w14:textId="77777777" w:rsidR="00764A3D" w:rsidRPr="00257DCC" w:rsidRDefault="00764A3D" w:rsidP="00764A3D">
      <w:pPr>
        <w:pStyle w:val="Paragrafoelenco"/>
        <w:numPr>
          <w:ilvl w:val="0"/>
          <w:numId w:val="1"/>
        </w:numPr>
        <w:jc w:val="both"/>
        <w:rPr>
          <w:rFonts w:ascii="Times New Roman" w:hAnsi="Times New Roman" w:cs="Times New Roman"/>
          <w:sz w:val="20"/>
          <w:szCs w:val="20"/>
        </w:rPr>
      </w:pPr>
      <w:r w:rsidRPr="00257DCC">
        <w:rPr>
          <w:rFonts w:ascii="Times New Roman" w:hAnsi="Times New Roman" w:cs="Times New Roman"/>
          <w:sz w:val="20"/>
          <w:szCs w:val="20"/>
        </w:rPr>
        <w:t>L’insegnamento si propone di analizzare i temi di gestione e sviluppo delle persone in Azienda attraverso un approccio di analisi economica, avvalendosi di concetti elementari di microeconomia.</w:t>
      </w:r>
    </w:p>
    <w:p w14:paraId="0B43DE1B" w14:textId="77777777" w:rsidR="00764A3D" w:rsidRPr="00257DCC" w:rsidRDefault="00764A3D" w:rsidP="00764A3D">
      <w:pPr>
        <w:rPr>
          <w:szCs w:val="20"/>
        </w:rPr>
      </w:pPr>
      <w:r w:rsidRPr="00257DCC">
        <w:rPr>
          <w:szCs w:val="20"/>
        </w:rPr>
        <w:t>Al termine lo studente:</w:t>
      </w:r>
    </w:p>
    <w:p w14:paraId="45AC5F24" w14:textId="77777777" w:rsidR="00764A3D" w:rsidRPr="00257DCC" w:rsidRDefault="00764A3D" w:rsidP="00764A3D">
      <w:pPr>
        <w:pStyle w:val="Paragrafoelenco"/>
        <w:numPr>
          <w:ilvl w:val="0"/>
          <w:numId w:val="2"/>
        </w:numPr>
        <w:jc w:val="both"/>
        <w:rPr>
          <w:rFonts w:ascii="Times New Roman" w:hAnsi="Times New Roman" w:cs="Times New Roman"/>
          <w:sz w:val="20"/>
          <w:szCs w:val="20"/>
        </w:rPr>
      </w:pPr>
      <w:r w:rsidRPr="00257DCC">
        <w:rPr>
          <w:rFonts w:ascii="Times New Roman" w:hAnsi="Times New Roman" w:cs="Times New Roman"/>
          <w:sz w:val="20"/>
          <w:szCs w:val="20"/>
        </w:rPr>
        <w:t>Avrà competenze e strumenti fondamentali per la gestione delle risorse umane in tutte le differenti fasi aziendali. Avrà la possibilità di mettere a confronto le esigenze di efficienza dell’impresa, gli obiettivi strategici aziendali e la necessità di motivare l’impegno, remunerare le capacità professionali e fornire sicurezza ai lavoratori (obiettivo conoscenza e capacità di comprensione).</w:t>
      </w:r>
    </w:p>
    <w:p w14:paraId="00CABDCD" w14:textId="77777777" w:rsidR="00764A3D" w:rsidRPr="00257DCC" w:rsidRDefault="00764A3D" w:rsidP="00764A3D">
      <w:pPr>
        <w:pStyle w:val="Paragrafoelenco"/>
        <w:numPr>
          <w:ilvl w:val="0"/>
          <w:numId w:val="2"/>
        </w:numPr>
        <w:jc w:val="both"/>
        <w:rPr>
          <w:rFonts w:ascii="Times New Roman" w:hAnsi="Times New Roman" w:cs="Times New Roman"/>
          <w:sz w:val="20"/>
          <w:szCs w:val="20"/>
        </w:rPr>
      </w:pPr>
      <w:r w:rsidRPr="00257DCC">
        <w:rPr>
          <w:rFonts w:ascii="Times New Roman" w:hAnsi="Times New Roman" w:cs="Times New Roman"/>
          <w:sz w:val="20"/>
          <w:szCs w:val="20"/>
        </w:rPr>
        <w:t>Saprà applicare le competenze acquisite in contesti reali ed in situazioni aziendali che richiedono capacità di leggere fenomeni e contesti esterni ed interni alle organizzazioni aziendali, comprensione delle persone e delle loro competenze tecniche e relazionali, applicazione di processi e strumenti coerentemente con le esigenze dell’organizzazione. Tutto ciò attraverso l’utilizzo di casi e l’ascolto/discussione di testimonianze aziendali (obiettivo conoscenza applicata e capacità di comprensione).</w:t>
      </w:r>
    </w:p>
    <w:p w14:paraId="7CE00D27" w14:textId="77777777" w:rsidR="00764A3D" w:rsidRPr="00257DCC" w:rsidRDefault="00764A3D" w:rsidP="00764A3D">
      <w:pPr>
        <w:pStyle w:val="Paragrafoelenco"/>
        <w:numPr>
          <w:ilvl w:val="0"/>
          <w:numId w:val="2"/>
        </w:numPr>
        <w:jc w:val="both"/>
        <w:rPr>
          <w:rFonts w:ascii="Times New Roman" w:hAnsi="Times New Roman" w:cs="Times New Roman"/>
          <w:sz w:val="20"/>
          <w:szCs w:val="20"/>
        </w:rPr>
      </w:pPr>
      <w:r w:rsidRPr="00257DCC">
        <w:rPr>
          <w:rFonts w:ascii="Times New Roman" w:hAnsi="Times New Roman" w:cs="Times New Roman"/>
          <w:sz w:val="20"/>
          <w:szCs w:val="20"/>
        </w:rPr>
        <w:t>Sarà in grado di discernere su metodologie e processi più consoni ai diversi schemi e modelli organizzative alle diverse complessità derivanti da tali modelli (obiettivo autonomia di giudizio).</w:t>
      </w:r>
    </w:p>
    <w:p w14:paraId="3A658D67" w14:textId="77777777" w:rsidR="00764A3D" w:rsidRPr="00257DCC" w:rsidRDefault="00764A3D" w:rsidP="00764A3D">
      <w:pPr>
        <w:pStyle w:val="Paragrafoelenco"/>
        <w:numPr>
          <w:ilvl w:val="0"/>
          <w:numId w:val="2"/>
        </w:numPr>
        <w:jc w:val="both"/>
        <w:rPr>
          <w:rFonts w:ascii="Times New Roman" w:hAnsi="Times New Roman" w:cs="Times New Roman"/>
          <w:sz w:val="20"/>
          <w:szCs w:val="20"/>
        </w:rPr>
      </w:pPr>
      <w:r w:rsidRPr="00257DCC">
        <w:rPr>
          <w:rFonts w:ascii="Times New Roman" w:hAnsi="Times New Roman" w:cs="Times New Roman"/>
          <w:sz w:val="20"/>
          <w:szCs w:val="20"/>
        </w:rPr>
        <w:t>Sarà in grado di interpretare e spiegare teorie, modelli e processi di impresa in Aziende importanti ed organizzate (obiettivo abilità comunicative).</w:t>
      </w:r>
    </w:p>
    <w:p w14:paraId="64EE6D93" w14:textId="77777777" w:rsidR="00764A3D" w:rsidRPr="00257DCC" w:rsidRDefault="00764A3D" w:rsidP="00764A3D">
      <w:pPr>
        <w:pStyle w:val="Paragrafoelenco"/>
        <w:numPr>
          <w:ilvl w:val="0"/>
          <w:numId w:val="2"/>
        </w:numPr>
        <w:jc w:val="both"/>
        <w:rPr>
          <w:rFonts w:ascii="Times New Roman" w:hAnsi="Times New Roman" w:cs="Times New Roman"/>
          <w:sz w:val="20"/>
          <w:szCs w:val="20"/>
        </w:rPr>
      </w:pPr>
      <w:r w:rsidRPr="00257DCC">
        <w:rPr>
          <w:rFonts w:ascii="Times New Roman" w:hAnsi="Times New Roman" w:cs="Times New Roman"/>
          <w:sz w:val="20"/>
          <w:szCs w:val="20"/>
        </w:rPr>
        <w:t>Sarà in grado di apprendere competenze quali flessibilità, lavoro in gruppo, capacità relazionale, gestione della complessità, integrazione di contenuti economici e aziendali (obiettivo capacità di apprendimento).</w:t>
      </w:r>
    </w:p>
    <w:p w14:paraId="29EE9358" w14:textId="77777777" w:rsidR="00764A3D" w:rsidRDefault="00764A3D" w:rsidP="00764A3D">
      <w:pPr>
        <w:spacing w:before="240" w:after="120" w:line="240" w:lineRule="exact"/>
        <w:rPr>
          <w:b/>
          <w:sz w:val="18"/>
        </w:rPr>
      </w:pPr>
      <w:r>
        <w:rPr>
          <w:b/>
          <w:i/>
          <w:sz w:val="18"/>
        </w:rPr>
        <w:t>PROGRAMMA DEL CORSO</w:t>
      </w:r>
    </w:p>
    <w:p w14:paraId="409762DF" w14:textId="77777777" w:rsidR="00764A3D" w:rsidRPr="00257DCC" w:rsidRDefault="00764A3D" w:rsidP="00764A3D">
      <w:pPr>
        <w:rPr>
          <w:szCs w:val="20"/>
        </w:rPr>
      </w:pPr>
      <w:r w:rsidRPr="00257DCC">
        <w:rPr>
          <w:szCs w:val="20"/>
        </w:rPr>
        <w:lastRenderedPageBreak/>
        <w:t>Il corso è suddiviso in due moduli: il primo relativo a processi, teorie, metodi e pratiche di gestione, sviluppo e retention delle risorse umane in Azienda, il secondo relativo a politiche economiche in tema di lavoro.</w:t>
      </w:r>
    </w:p>
    <w:p w14:paraId="0AB8DEEE" w14:textId="77777777" w:rsidR="00764A3D" w:rsidRPr="00257DCC" w:rsidRDefault="00764A3D" w:rsidP="00764A3D">
      <w:pPr>
        <w:rPr>
          <w:szCs w:val="20"/>
        </w:rPr>
      </w:pPr>
      <w:r w:rsidRPr="00257DCC">
        <w:rPr>
          <w:szCs w:val="20"/>
        </w:rPr>
        <w:t>Primo modulo</w:t>
      </w:r>
    </w:p>
    <w:p w14:paraId="714D02BC"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Risorse umane. valore e scelte aziendali (strategie aziendali e politiche del personale, ciclo del valore delle risorse umane, persone, motivazioni e competenze).</w:t>
      </w:r>
    </w:p>
    <w:p w14:paraId="326EE1EE"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Gestire e sviluppare le risorse umane (employee life cycle, logiche e strumenti).</w:t>
      </w:r>
    </w:p>
    <w:p w14:paraId="62DE3635"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L’attraction ed il recruitment delle persone (mettere le persone giuste al posto giusto).</w:t>
      </w:r>
    </w:p>
    <w:p w14:paraId="01D28BCA"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I processi di valutazione delle risorse umane.</w:t>
      </w:r>
    </w:p>
    <w:p w14:paraId="05497384"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I sistemi di ricompensa delle persone (Total Rewards).</w:t>
      </w:r>
    </w:p>
    <w:p w14:paraId="6DE14C18" w14:textId="77777777" w:rsidR="00764A3D" w:rsidRPr="00257DCC" w:rsidRDefault="00764A3D" w:rsidP="00764A3D">
      <w:pPr>
        <w:pStyle w:val="Paragrafoelenco"/>
        <w:numPr>
          <w:ilvl w:val="0"/>
          <w:numId w:val="3"/>
        </w:numPr>
        <w:jc w:val="both"/>
        <w:rPr>
          <w:rFonts w:ascii="Times New Roman" w:hAnsi="Times New Roman" w:cs="Times New Roman"/>
          <w:sz w:val="20"/>
          <w:szCs w:val="20"/>
        </w:rPr>
      </w:pPr>
      <w:r w:rsidRPr="00257DCC">
        <w:rPr>
          <w:rFonts w:ascii="Times New Roman" w:hAnsi="Times New Roman" w:cs="Times New Roman"/>
          <w:sz w:val="20"/>
          <w:szCs w:val="20"/>
        </w:rPr>
        <w:t>I sistemi di sviluppo, formazione e carriera.</w:t>
      </w:r>
    </w:p>
    <w:p w14:paraId="77312DF1" w14:textId="77777777" w:rsidR="00764A3D" w:rsidRPr="00257DCC" w:rsidRDefault="00764A3D" w:rsidP="00764A3D">
      <w:pPr>
        <w:rPr>
          <w:szCs w:val="20"/>
        </w:rPr>
      </w:pPr>
      <w:r w:rsidRPr="00257DCC">
        <w:rPr>
          <w:szCs w:val="20"/>
        </w:rPr>
        <w:t>Secondo modulo</w:t>
      </w:r>
    </w:p>
    <w:p w14:paraId="34BC6393"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L’economia del personale nel mercato del lavoro.</w:t>
      </w:r>
    </w:p>
    <w:p w14:paraId="3A44BCF8"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Il trade-off nei processi di assunzione.</w:t>
      </w:r>
    </w:p>
    <w:p w14:paraId="7A124344"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Mix ottimale di lavoratori eterogenei.</w:t>
      </w:r>
    </w:p>
    <w:p w14:paraId="29AB8B5B"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Conflitto tra ore di lavoro e numero di occupati.</w:t>
      </w:r>
    </w:p>
    <w:p w14:paraId="350DDB14"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Lavoratori temporanei e lavoratori permanenti.</w:t>
      </w:r>
    </w:p>
    <w:p w14:paraId="6F9A70DE"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Retribuzioni e incentivi (retribuzioni ottimali).</w:t>
      </w:r>
    </w:p>
    <w:p w14:paraId="12E8F65A"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Retribuzioni legate alla performance con vincoli salariali.</w:t>
      </w:r>
    </w:p>
    <w:p w14:paraId="0E3F9E5C" w14:textId="77777777" w:rsidR="00764A3D" w:rsidRPr="00257DCC" w:rsidRDefault="00764A3D" w:rsidP="00764A3D">
      <w:pPr>
        <w:pStyle w:val="Paragrafoelenco"/>
        <w:numPr>
          <w:ilvl w:val="0"/>
          <w:numId w:val="4"/>
        </w:numPr>
        <w:jc w:val="both"/>
        <w:rPr>
          <w:rFonts w:ascii="Times New Roman" w:hAnsi="Times New Roman" w:cs="Times New Roman"/>
          <w:sz w:val="20"/>
          <w:szCs w:val="20"/>
        </w:rPr>
      </w:pPr>
      <w:r w:rsidRPr="00257DCC">
        <w:rPr>
          <w:rFonts w:ascii="Times New Roman" w:hAnsi="Times New Roman" w:cs="Times New Roman"/>
          <w:sz w:val="20"/>
          <w:szCs w:val="20"/>
        </w:rPr>
        <w:t>La performance relativa ed il salario di efficienza.</w:t>
      </w:r>
    </w:p>
    <w:p w14:paraId="39AAE3B9" w14:textId="21E1175C" w:rsidR="00764A3D" w:rsidRPr="002F27DB" w:rsidRDefault="00764A3D" w:rsidP="002F27DB">
      <w:pPr>
        <w:spacing w:before="240" w:after="120"/>
        <w:rPr>
          <w:b/>
          <w:i/>
          <w:sz w:val="18"/>
        </w:rPr>
      </w:pPr>
      <w:r>
        <w:rPr>
          <w:b/>
          <w:i/>
          <w:sz w:val="18"/>
        </w:rPr>
        <w:t>BIBLIOGRAFIA</w:t>
      </w:r>
      <w:r w:rsidR="00D87DFC">
        <w:rPr>
          <w:rStyle w:val="Rimandonotaapidipagina"/>
          <w:b/>
          <w:i/>
          <w:sz w:val="18"/>
        </w:rPr>
        <w:footnoteReference w:id="1"/>
      </w:r>
    </w:p>
    <w:p w14:paraId="6BEF01CD" w14:textId="77777777" w:rsidR="00764A3D" w:rsidRPr="00257DCC" w:rsidRDefault="00764A3D" w:rsidP="00764A3D">
      <w:pPr>
        <w:pStyle w:val="Testo1"/>
      </w:pPr>
      <w:r w:rsidRPr="00257DCC">
        <w:t>Gli studenti frequentanti possono preparare l’esame studiando i materiali presentati in aula dai docenti e resi disponibile sulla piattaforma Blackboard (compresi casi, testimonianze aziendali e seminari).</w:t>
      </w:r>
    </w:p>
    <w:p w14:paraId="4B250E42" w14:textId="77777777" w:rsidR="00764A3D" w:rsidRPr="00257DCC" w:rsidRDefault="00764A3D" w:rsidP="00764A3D">
      <w:pPr>
        <w:pStyle w:val="Testo1"/>
      </w:pPr>
      <w:r w:rsidRPr="00257DCC">
        <w:t>Ad integrazione, lo studente avrà a disposizione i seguenti volumi:</w:t>
      </w:r>
    </w:p>
    <w:p w14:paraId="67A0CC52" w14:textId="4202E9C5" w:rsidR="00764A3D" w:rsidRPr="00257DCC" w:rsidRDefault="00764A3D" w:rsidP="00764A3D">
      <w:pPr>
        <w:pStyle w:val="Testo1"/>
        <w:spacing w:before="0"/>
      </w:pPr>
      <w:r w:rsidRPr="00257DCC">
        <w:t>R.A. Noe-P.M.Wright-J.R. Hollenbeck- B, Gerhart, Gestione delle Risorse Umane, Apogeo. Milano, 2013, seconda edizione (capitoli 1,2,5,6,7,8,9,10,12)</w:t>
      </w:r>
      <w:r w:rsidR="002F27DB">
        <w:t>.</w:t>
      </w:r>
      <w:r w:rsidR="00D87DFC">
        <w:t xml:space="preserve"> </w:t>
      </w:r>
      <w:hyperlink r:id="rId9" w:history="1">
        <w:r w:rsidR="00D87DFC" w:rsidRPr="00D87DFC">
          <w:rPr>
            <w:rStyle w:val="Collegamentoipertestuale"/>
            <w:rFonts w:ascii="Times New Roman" w:hAnsi="Times New Roman"/>
            <w:i/>
            <w:sz w:val="16"/>
            <w:szCs w:val="16"/>
          </w:rPr>
          <w:t>Acquista da VP</w:t>
        </w:r>
      </w:hyperlink>
    </w:p>
    <w:p w14:paraId="1ECB5788" w14:textId="54F3A7BA" w:rsidR="00764A3D" w:rsidRPr="00257DCC" w:rsidRDefault="00764A3D" w:rsidP="00764A3D">
      <w:pPr>
        <w:pStyle w:val="Testo1"/>
        <w:spacing w:before="0"/>
      </w:pPr>
      <w:r w:rsidRPr="00257DCC">
        <w:t>P.Garibaldi , Economia delle Risorse Umane, Il Mulino Strumenti, Bologna, 2005 (capitoli 1,2,3,4,6,7,8)</w:t>
      </w:r>
      <w:r w:rsidR="002F27DB">
        <w:t>.</w:t>
      </w:r>
      <w:r w:rsidR="00D87DFC">
        <w:t xml:space="preserve"> </w:t>
      </w:r>
      <w:hyperlink r:id="rId10" w:history="1">
        <w:r w:rsidR="00D87DFC" w:rsidRPr="00D87DFC">
          <w:rPr>
            <w:rStyle w:val="Collegamentoipertestuale"/>
            <w:rFonts w:ascii="Times New Roman" w:hAnsi="Times New Roman"/>
            <w:i/>
            <w:sz w:val="16"/>
            <w:szCs w:val="16"/>
          </w:rPr>
          <w:t>Acquista da VP</w:t>
        </w:r>
      </w:hyperlink>
      <w:bookmarkStart w:id="0" w:name="_GoBack"/>
      <w:bookmarkEnd w:id="0"/>
    </w:p>
    <w:p w14:paraId="79E9CBE7" w14:textId="77777777" w:rsidR="00764A3D" w:rsidRPr="00257DCC" w:rsidRDefault="00764A3D" w:rsidP="00764A3D">
      <w:pPr>
        <w:pStyle w:val="Testo1"/>
      </w:pPr>
      <w:r w:rsidRPr="00257DCC">
        <w:t>I docenti privilegeranno i materiali discussi in aula.</w:t>
      </w:r>
    </w:p>
    <w:p w14:paraId="19405269" w14:textId="77777777" w:rsidR="00764A3D" w:rsidRPr="00257DCC" w:rsidRDefault="00764A3D" w:rsidP="00764A3D">
      <w:pPr>
        <w:pStyle w:val="Testo1"/>
      </w:pPr>
      <w:r w:rsidRPr="00257DCC">
        <w:t>Gli studenti non frequentanti prepareranno l’esame con i due testi indicati.</w:t>
      </w:r>
    </w:p>
    <w:p w14:paraId="53A6326D" w14:textId="77777777" w:rsidR="00764A3D" w:rsidRDefault="00B25FF0" w:rsidP="00B25FF0">
      <w:pPr>
        <w:spacing w:before="240" w:after="120"/>
        <w:rPr>
          <w:b/>
          <w:i/>
          <w:sz w:val="18"/>
        </w:rPr>
      </w:pPr>
      <w:r>
        <w:rPr>
          <w:b/>
          <w:i/>
          <w:sz w:val="18"/>
        </w:rPr>
        <w:lastRenderedPageBreak/>
        <w:t>DIDATTICA DEL CORSO</w:t>
      </w:r>
    </w:p>
    <w:p w14:paraId="29E966DA" w14:textId="77777777" w:rsidR="00B25FF0" w:rsidRPr="00257DCC" w:rsidRDefault="00B25FF0" w:rsidP="00B25FF0">
      <w:pPr>
        <w:pStyle w:val="Testo2"/>
      </w:pPr>
      <w:r w:rsidRPr="00257DCC">
        <w:t>Lezioni frontali, esercitazioni in aula, discussione casi di studio, testimonianze di esperti, seminari, utilizzo piattaforma Blackboard.</w:t>
      </w:r>
    </w:p>
    <w:p w14:paraId="7A1B7835" w14:textId="77777777" w:rsidR="00B25FF0" w:rsidRDefault="00B25FF0" w:rsidP="00B25FF0">
      <w:pPr>
        <w:spacing w:before="240" w:after="120"/>
        <w:rPr>
          <w:b/>
          <w:i/>
          <w:sz w:val="18"/>
        </w:rPr>
      </w:pPr>
      <w:r>
        <w:rPr>
          <w:b/>
          <w:i/>
          <w:sz w:val="18"/>
        </w:rPr>
        <w:t>METODO E CRITERI DI VALUTAZIONE</w:t>
      </w:r>
    </w:p>
    <w:p w14:paraId="0ADF803E" w14:textId="77777777" w:rsidR="00B25FF0" w:rsidRPr="00257DCC" w:rsidRDefault="00B25FF0" w:rsidP="00B25FF0">
      <w:pPr>
        <w:pStyle w:val="Testo2"/>
      </w:pPr>
      <w:r w:rsidRPr="00257DCC">
        <w:t>Per gli studenti frequentanti, la valutazione finale si compone di due prove scritte (prima prova intermedia e prova di completamento) basate sulla conoscenza dei principali modelli e teorie proposte in aula sull’analisi dei casi aziendali, delle testimonianze e del materiale didattico integrativo discusso nei due moduli durante le lezioni. Agli studenti frequentanti il primo modulo verrà inoltre proposto lo svolgimento di un progetto facoltativo da svolgersi in gruppo, la cui valorizzazione concorrerà alla valutazione finale.</w:t>
      </w:r>
    </w:p>
    <w:p w14:paraId="3B478F15" w14:textId="77777777" w:rsidR="00B25FF0" w:rsidRDefault="00B25FF0" w:rsidP="00B25FF0">
      <w:pPr>
        <w:spacing w:before="240" w:after="120" w:line="240" w:lineRule="exact"/>
        <w:rPr>
          <w:b/>
          <w:i/>
          <w:sz w:val="18"/>
        </w:rPr>
      </w:pPr>
      <w:r>
        <w:rPr>
          <w:b/>
          <w:i/>
          <w:sz w:val="18"/>
        </w:rPr>
        <w:t>AVVERTENZE E PREREQUISITI</w:t>
      </w:r>
    </w:p>
    <w:p w14:paraId="4348FA30" w14:textId="77777777" w:rsidR="00B25FF0" w:rsidRPr="00257DCC" w:rsidRDefault="00B25FF0" w:rsidP="00B25FF0">
      <w:pPr>
        <w:pStyle w:val="Testo2"/>
      </w:pPr>
      <w:r w:rsidRPr="00257DCC">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B25FF0" w:rsidRPr="00257DC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C9472" w14:textId="77777777" w:rsidR="00D87DFC" w:rsidRDefault="00D87DFC" w:rsidP="00D87DFC">
      <w:pPr>
        <w:spacing w:line="240" w:lineRule="auto"/>
      </w:pPr>
      <w:r>
        <w:separator/>
      </w:r>
    </w:p>
  </w:endnote>
  <w:endnote w:type="continuationSeparator" w:id="0">
    <w:p w14:paraId="48B260DD" w14:textId="77777777" w:rsidR="00D87DFC" w:rsidRDefault="00D87DFC" w:rsidP="00D87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F87BB" w14:textId="77777777" w:rsidR="00D87DFC" w:rsidRDefault="00D87DFC" w:rsidP="00D87DFC">
      <w:pPr>
        <w:spacing w:line="240" w:lineRule="auto"/>
      </w:pPr>
      <w:r>
        <w:separator/>
      </w:r>
    </w:p>
  </w:footnote>
  <w:footnote w:type="continuationSeparator" w:id="0">
    <w:p w14:paraId="7D1857FD" w14:textId="77777777" w:rsidR="00D87DFC" w:rsidRDefault="00D87DFC" w:rsidP="00D87DFC">
      <w:pPr>
        <w:spacing w:line="240" w:lineRule="auto"/>
      </w:pPr>
      <w:r>
        <w:continuationSeparator/>
      </w:r>
    </w:p>
  </w:footnote>
  <w:footnote w:id="1">
    <w:p w14:paraId="5349F6C4" w14:textId="0015B780" w:rsidR="00D87DFC" w:rsidRDefault="00D87DF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BF3"/>
    <w:multiLevelType w:val="hybridMultilevel"/>
    <w:tmpl w:val="A20AF692"/>
    <w:lvl w:ilvl="0" w:tplc="6E1A5D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F75F6E"/>
    <w:multiLevelType w:val="hybridMultilevel"/>
    <w:tmpl w:val="DB1E8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D56751"/>
    <w:multiLevelType w:val="hybridMultilevel"/>
    <w:tmpl w:val="DDB60E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6F6588"/>
    <w:multiLevelType w:val="hybridMultilevel"/>
    <w:tmpl w:val="BB6CBF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B1"/>
    <w:rsid w:val="00187B99"/>
    <w:rsid w:val="002014DD"/>
    <w:rsid w:val="002D5E17"/>
    <w:rsid w:val="002F0FB5"/>
    <w:rsid w:val="002F27DB"/>
    <w:rsid w:val="004D1217"/>
    <w:rsid w:val="004D6008"/>
    <w:rsid w:val="00545560"/>
    <w:rsid w:val="00640794"/>
    <w:rsid w:val="006F1772"/>
    <w:rsid w:val="00764A3D"/>
    <w:rsid w:val="008942E7"/>
    <w:rsid w:val="008A1204"/>
    <w:rsid w:val="00900CCA"/>
    <w:rsid w:val="00924B77"/>
    <w:rsid w:val="00940DA2"/>
    <w:rsid w:val="00975D36"/>
    <w:rsid w:val="009E055C"/>
    <w:rsid w:val="00A74F6F"/>
    <w:rsid w:val="00AD7557"/>
    <w:rsid w:val="00B25FF0"/>
    <w:rsid w:val="00B50C5D"/>
    <w:rsid w:val="00B51253"/>
    <w:rsid w:val="00B525CC"/>
    <w:rsid w:val="00CE0F7F"/>
    <w:rsid w:val="00D404F2"/>
    <w:rsid w:val="00D87DFC"/>
    <w:rsid w:val="00E607E6"/>
    <w:rsid w:val="00E60BB1"/>
    <w:rsid w:val="00EB1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A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4A3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975D36"/>
    <w:rPr>
      <w:color w:val="0563C1" w:themeColor="hyperlink"/>
      <w:u w:val="single"/>
    </w:rPr>
  </w:style>
  <w:style w:type="paragraph" w:styleId="Testonotaapidipagina">
    <w:name w:val="footnote text"/>
    <w:basedOn w:val="Normale"/>
    <w:link w:val="TestonotaapidipaginaCarattere"/>
    <w:semiHidden/>
    <w:unhideWhenUsed/>
    <w:rsid w:val="00D87D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7DFC"/>
  </w:style>
  <w:style w:type="character" w:styleId="Rimandonotaapidipagina">
    <w:name w:val="footnote reference"/>
    <w:basedOn w:val="Carpredefinitoparagrafo"/>
    <w:semiHidden/>
    <w:unhideWhenUsed/>
    <w:rsid w:val="00D87D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4A3D"/>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975D36"/>
    <w:rPr>
      <w:color w:val="0563C1" w:themeColor="hyperlink"/>
      <w:u w:val="single"/>
    </w:rPr>
  </w:style>
  <w:style w:type="paragraph" w:styleId="Testonotaapidipagina">
    <w:name w:val="footnote text"/>
    <w:basedOn w:val="Normale"/>
    <w:link w:val="TestonotaapidipaginaCarattere"/>
    <w:semiHidden/>
    <w:unhideWhenUsed/>
    <w:rsid w:val="00D87DF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7DFC"/>
  </w:style>
  <w:style w:type="character" w:styleId="Rimandonotaapidipagina">
    <w:name w:val="footnote reference"/>
    <w:basedOn w:val="Carpredefinitoparagrafo"/>
    <w:semiHidden/>
    <w:unhideWhenUsed/>
    <w:rsid w:val="00D87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ietro-garibaldi/economia-delle-risorse-umane-9788815107091-208372.html" TargetMode="External"/><Relationship Id="rId4" Type="http://schemas.microsoft.com/office/2007/relationships/stylesWithEffects" Target="stylesWithEffects.xml"/><Relationship Id="rId9" Type="http://schemas.openxmlformats.org/officeDocument/2006/relationships/hyperlink" Target="https://librerie.unicatt.it/scheda-libro/raymond-a-noe-john-r-hollenbeck-barry-gerhart/gestione-delle-risorse-umane-9788891621306-6755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2AC77-F7A6-489B-BCB0-ECAE5F8C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693</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2022-05-20T14:09:00Z</dcterms:created>
  <dcterms:modified xsi:type="dcterms:W3CDTF">2022-07-25T12:54:00Z</dcterms:modified>
</cp:coreProperties>
</file>