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0DA6" w14:textId="77777777" w:rsidR="009B7368" w:rsidRDefault="009B7368" w:rsidP="009B7368">
      <w:pPr>
        <w:pStyle w:val="Titolo1"/>
      </w:pPr>
      <w:r w:rsidRPr="0025380C">
        <w:t>Revisione aziendale (Assurance)</w:t>
      </w:r>
    </w:p>
    <w:p w14:paraId="24B7454A" w14:textId="77777777" w:rsidR="009B7368" w:rsidRDefault="00233973" w:rsidP="009B7368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Marco Santi; Prof.</w:t>
      </w:r>
      <w:r w:rsidR="009B7368" w:rsidRPr="0025380C">
        <w:rPr>
          <w:rFonts w:ascii="Times" w:hAnsi="Times"/>
          <w:smallCaps/>
          <w:noProof/>
          <w:sz w:val="18"/>
          <w:szCs w:val="20"/>
        </w:rPr>
        <w:t xml:space="preserve"> Luisa Polignano</w:t>
      </w:r>
    </w:p>
    <w:p w14:paraId="25E9F343" w14:textId="77777777" w:rsidR="002D5E17" w:rsidRDefault="009B7368" w:rsidP="009B736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2620D7" w14:textId="77777777" w:rsidR="009B7368" w:rsidRDefault="009B7368" w:rsidP="009B7368">
      <w:pPr>
        <w:tabs>
          <w:tab w:val="clear" w:pos="284"/>
        </w:tabs>
        <w:rPr>
          <w:rFonts w:eastAsia="MS Mincho"/>
        </w:rPr>
      </w:pPr>
      <w:r w:rsidRPr="0025380C">
        <w:rPr>
          <w:rFonts w:eastAsia="MS Mincho"/>
        </w:rPr>
        <w:t xml:space="preserve">Obiettivo formativo specifico del corso è </w:t>
      </w:r>
      <w:r>
        <w:rPr>
          <w:rFonts w:eastAsia="MS Mincho"/>
        </w:rPr>
        <w:t xml:space="preserve">quello di trasmettere allo studente </w:t>
      </w:r>
      <w:r w:rsidRPr="0025380C">
        <w:rPr>
          <w:rFonts w:eastAsia="MS Mincho"/>
        </w:rPr>
        <w:t>conoscenze e competenze</w:t>
      </w:r>
      <w:r>
        <w:rPr>
          <w:rFonts w:eastAsia="MS Mincho"/>
        </w:rPr>
        <w:t xml:space="preserve"> di </w:t>
      </w:r>
      <w:r w:rsidRPr="00821964">
        <w:rPr>
          <w:rFonts w:eastAsia="MS Mincho"/>
        </w:rPr>
        <w:t xml:space="preserve">stato più aggiornato della disciplina legale e professionale prevista </w:t>
      </w:r>
      <w:r>
        <w:rPr>
          <w:rFonts w:eastAsia="MS Mincho"/>
        </w:rPr>
        <w:t xml:space="preserve">dalla normativa UE, nazionale, </w:t>
      </w:r>
      <w:r w:rsidRPr="00821964">
        <w:rPr>
          <w:rFonts w:eastAsia="MS Mincho"/>
        </w:rPr>
        <w:t xml:space="preserve">regolamentare </w:t>
      </w:r>
      <w:r>
        <w:rPr>
          <w:rFonts w:eastAsia="MS Mincho"/>
        </w:rPr>
        <w:t xml:space="preserve">e dalla prassi professionale </w:t>
      </w:r>
      <w:r w:rsidRPr="00821964">
        <w:rPr>
          <w:rFonts w:eastAsia="MS Mincho"/>
        </w:rPr>
        <w:t>applicabile</w:t>
      </w:r>
      <w:r>
        <w:rPr>
          <w:rFonts w:eastAsia="MS Mincho"/>
        </w:rPr>
        <w:t xml:space="preserve"> a</w:t>
      </w:r>
      <w:r w:rsidRPr="0025380C">
        <w:rPr>
          <w:rFonts w:eastAsia="MS Mincho"/>
        </w:rPr>
        <w:t>ll’attività del revisore contabile</w:t>
      </w:r>
      <w:r w:rsidRPr="008670C0">
        <w:rPr>
          <w:rFonts w:eastAsia="MS Mincho"/>
        </w:rPr>
        <w:t xml:space="preserve"> </w:t>
      </w:r>
      <w:r w:rsidRPr="0025380C">
        <w:rPr>
          <w:rFonts w:eastAsia="MS Mincho"/>
        </w:rPr>
        <w:t xml:space="preserve">e </w:t>
      </w:r>
      <w:r>
        <w:rPr>
          <w:rFonts w:eastAsia="MS Mincho"/>
        </w:rPr>
        <w:t>al</w:t>
      </w:r>
      <w:r w:rsidRPr="0025380C">
        <w:rPr>
          <w:rFonts w:eastAsia="MS Mincho"/>
        </w:rPr>
        <w:t xml:space="preserve">la più ampia attività di </w:t>
      </w:r>
      <w:r w:rsidRPr="0025380C">
        <w:rPr>
          <w:rFonts w:eastAsia="MS Mincho"/>
          <w:i/>
        </w:rPr>
        <w:t>assurance</w:t>
      </w:r>
      <w:r>
        <w:rPr>
          <w:rFonts w:eastAsia="MS Mincho"/>
          <w:i/>
        </w:rPr>
        <w:t xml:space="preserve">, </w:t>
      </w:r>
      <w:r w:rsidRPr="00442D3C">
        <w:rPr>
          <w:rFonts w:eastAsia="MS Mincho"/>
        </w:rPr>
        <w:t>sviluppando al contempo nello studente l’attitudine ad esaminare con linguaggio appropriato, autonomia concettuale e spirito critico i principi e le prassi professionali di riferimento</w:t>
      </w:r>
      <w:r w:rsidRPr="000147C6">
        <w:rPr>
          <w:rFonts w:eastAsia="MS Mincho"/>
        </w:rPr>
        <w:t>. L</w:t>
      </w:r>
      <w:r>
        <w:rPr>
          <w:rFonts w:eastAsia="MS Mincho"/>
        </w:rPr>
        <w:t>’approccio teorico, integrato da discussione di casi di studio e testimonianze di esperti, intende condurre gli studenti ad una comprensione completa della materia, compresi i relativi risvolti pratici.</w:t>
      </w:r>
    </w:p>
    <w:p w14:paraId="20C6A73B" w14:textId="77777777" w:rsidR="009B7368" w:rsidRDefault="009B7368" w:rsidP="009B7368">
      <w:pPr>
        <w:tabs>
          <w:tab w:val="clear" w:pos="284"/>
        </w:tabs>
        <w:rPr>
          <w:rFonts w:eastAsia="MS Mincho"/>
        </w:rPr>
      </w:pPr>
      <w:r w:rsidRPr="0025380C">
        <w:rPr>
          <w:rFonts w:eastAsia="MS Mincho"/>
        </w:rPr>
        <w:t>Per seguire efficacemente il corso è necessario possedere le conoscenze sviluppate in Revisione Contabile e controllo dei conti (Laurea triennale).</w:t>
      </w:r>
    </w:p>
    <w:p w14:paraId="000A5515" w14:textId="77777777" w:rsidR="009B7368" w:rsidRPr="005E31AD" w:rsidRDefault="009B7368" w:rsidP="009B7368">
      <w:pPr>
        <w:tabs>
          <w:tab w:val="clear" w:pos="284"/>
        </w:tabs>
        <w:rPr>
          <w:rFonts w:eastAsia="MS Mincho"/>
        </w:rPr>
      </w:pPr>
      <w:r w:rsidRPr="005E31AD">
        <w:rPr>
          <w:rFonts w:eastAsia="MS Mincho"/>
        </w:rPr>
        <w:t>Al termine del corso, gli studenti saranno in grado di:</w:t>
      </w:r>
    </w:p>
    <w:p w14:paraId="276EC785" w14:textId="77777777"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a)</w:t>
      </w:r>
      <w:r>
        <w:rPr>
          <w:rFonts w:eastAsia="MS Mincho"/>
        </w:rPr>
        <w:tab/>
      </w:r>
      <w:r w:rsidR="009B7368" w:rsidRPr="005E31AD">
        <w:rPr>
          <w:rFonts w:eastAsia="MS Mincho"/>
        </w:rPr>
        <w:t xml:space="preserve">pervenire </w:t>
      </w:r>
      <w:r w:rsidR="009B7368">
        <w:rPr>
          <w:rFonts w:eastAsia="MS Mincho"/>
        </w:rPr>
        <w:t xml:space="preserve">(i) </w:t>
      </w:r>
      <w:r w:rsidR="009B7368" w:rsidRPr="005E31AD">
        <w:rPr>
          <w:rFonts w:eastAsia="MS Mincho"/>
        </w:rPr>
        <w:t>ad un</w:t>
      </w:r>
      <w:r w:rsidR="009B7368">
        <w:rPr>
          <w:rFonts w:eastAsia="MS Mincho"/>
        </w:rPr>
        <w:t>a conoscenza</w:t>
      </w:r>
      <w:r w:rsidR="009B7368" w:rsidRPr="005E31AD">
        <w:rPr>
          <w:rFonts w:eastAsia="MS Mincho"/>
        </w:rPr>
        <w:t xml:space="preserve"> aggiornat</w:t>
      </w:r>
      <w:r w:rsidR="009B7368">
        <w:rPr>
          <w:rFonts w:eastAsia="MS Mincho"/>
        </w:rPr>
        <w:t>a</w:t>
      </w:r>
      <w:r w:rsidR="009B7368" w:rsidRPr="005E31AD">
        <w:rPr>
          <w:rFonts w:eastAsia="MS Mincho"/>
        </w:rPr>
        <w:t xml:space="preserve"> circa la disciplina di riferimento applicabile all’attività di revisione in Italia</w:t>
      </w:r>
      <w:r w:rsidR="009B7368">
        <w:rPr>
          <w:rFonts w:eastAsia="MS Mincho"/>
        </w:rPr>
        <w:t xml:space="preserve"> inclusa, tra gli altri aspetti, la disciplina relativa all’indipendenza quale</w:t>
      </w:r>
      <w:r w:rsidR="009B7368" w:rsidRPr="005E31AD">
        <w:rPr>
          <w:rFonts w:eastAsia="MS Mincho"/>
        </w:rPr>
        <w:t xml:space="preserve"> fondamento dell’attività del revisore legale;</w:t>
      </w:r>
      <w:r w:rsidR="009B7368">
        <w:rPr>
          <w:rFonts w:eastAsia="MS Mincho"/>
        </w:rPr>
        <w:t xml:space="preserve"> (ii) ad una comprensione delle motivazioni sottostanti la normativa in vigore e la sua prevedibile evoluzione ed impatto sull’attività di revisione legale</w:t>
      </w:r>
    </w:p>
    <w:p w14:paraId="5FE8F855" w14:textId="77777777"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b)</w:t>
      </w:r>
      <w:r>
        <w:rPr>
          <w:rFonts w:eastAsia="MS Mincho"/>
        </w:rPr>
        <w:tab/>
      </w:r>
      <w:r w:rsidR="009B7368">
        <w:rPr>
          <w:rFonts w:eastAsia="MS Mincho"/>
        </w:rPr>
        <w:t>comprendere l’applicazione pratica dei</w:t>
      </w:r>
      <w:r w:rsidR="009B7368" w:rsidRPr="005E31AD">
        <w:rPr>
          <w:rFonts w:eastAsia="MS Mincho"/>
        </w:rPr>
        <w:t xml:space="preserve"> principi di revisione </w:t>
      </w:r>
      <w:r w:rsidR="009B7368">
        <w:rPr>
          <w:rFonts w:eastAsia="MS Mincho"/>
        </w:rPr>
        <w:t>riferiti alle circostanze più specialistiche e critiche</w:t>
      </w:r>
      <w:r w:rsidR="009B7368" w:rsidRPr="005E31AD">
        <w:rPr>
          <w:rFonts w:eastAsia="MS Mincho"/>
        </w:rPr>
        <w:t>;</w:t>
      </w:r>
    </w:p>
    <w:p w14:paraId="078BB324" w14:textId="77777777"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c)</w:t>
      </w:r>
      <w:r>
        <w:rPr>
          <w:rFonts w:eastAsia="MS Mincho"/>
        </w:rPr>
        <w:tab/>
      </w:r>
      <w:r w:rsidR="009B7368">
        <w:rPr>
          <w:rFonts w:eastAsia="MS Mincho"/>
        </w:rPr>
        <w:t>approfondire</w:t>
      </w:r>
      <w:r w:rsidR="009B7368" w:rsidRPr="005E31AD">
        <w:rPr>
          <w:rFonts w:eastAsia="MS Mincho"/>
        </w:rPr>
        <w:t xml:space="preserve"> </w:t>
      </w:r>
      <w:r w:rsidR="009B7368">
        <w:rPr>
          <w:rFonts w:eastAsia="MS Mincho"/>
        </w:rPr>
        <w:t xml:space="preserve">la modalità di formazione del giudizio di revisione ed </w:t>
      </w:r>
      <w:r w:rsidR="009B7368" w:rsidRPr="005E31AD">
        <w:rPr>
          <w:rFonts w:eastAsia="MS Mincho"/>
        </w:rPr>
        <w:t xml:space="preserve">il contenuto dei </w:t>
      </w:r>
      <w:r w:rsidR="009B7368">
        <w:rPr>
          <w:rFonts w:eastAsia="MS Mincho"/>
        </w:rPr>
        <w:t xml:space="preserve">differenti </w:t>
      </w:r>
      <w:r w:rsidR="009B7368" w:rsidRPr="005E31AD">
        <w:rPr>
          <w:rFonts w:eastAsia="MS Mincho"/>
        </w:rPr>
        <w:t xml:space="preserve">tipi di relazioni emesse a conclusione dell’attività svolta </w:t>
      </w:r>
      <w:r w:rsidR="009B7368">
        <w:rPr>
          <w:rFonts w:eastAsia="MS Mincho"/>
        </w:rPr>
        <w:t>in base agli</w:t>
      </w:r>
      <w:r w:rsidR="009B7368" w:rsidRPr="005E31AD">
        <w:rPr>
          <w:rFonts w:eastAsia="MS Mincho"/>
        </w:rPr>
        <w:t xml:space="preserve"> standard professionali di riferimento</w:t>
      </w:r>
      <w:r w:rsidR="009B7368">
        <w:rPr>
          <w:rFonts w:eastAsia="MS Mincho"/>
        </w:rPr>
        <w:t>, in particolar modo per le società Enti di Interesse Pubblico</w:t>
      </w:r>
      <w:r w:rsidR="009B7368" w:rsidRPr="005E31AD">
        <w:rPr>
          <w:rFonts w:eastAsia="MS Mincho"/>
        </w:rPr>
        <w:t>;</w:t>
      </w:r>
    </w:p>
    <w:p w14:paraId="156432E3" w14:textId="77777777" w:rsidR="009B7368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d)</w:t>
      </w:r>
      <w:r>
        <w:rPr>
          <w:rFonts w:eastAsia="MS Mincho"/>
        </w:rPr>
        <w:tab/>
      </w:r>
      <w:r w:rsidR="009B7368">
        <w:rPr>
          <w:rFonts w:eastAsia="MS Mincho"/>
        </w:rPr>
        <w:t>inquadrare le altre attività che le norme, i regolamenti e la prassi professionale affidano al revisore;</w:t>
      </w:r>
    </w:p>
    <w:p w14:paraId="4000FAE4" w14:textId="77777777" w:rsidR="009B7368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f)</w:t>
      </w:r>
      <w:r>
        <w:rPr>
          <w:rFonts w:eastAsia="MS Mincho"/>
        </w:rPr>
        <w:tab/>
      </w:r>
      <w:r w:rsidR="009B7368">
        <w:rPr>
          <w:rFonts w:eastAsia="MS Mincho"/>
        </w:rPr>
        <w:t>affrontare l’attività professionale di revisione legale con le basi necessarie ad approfondire in modo autonomo le tematiche specifiche e di dettaglio si presenteranno.</w:t>
      </w:r>
    </w:p>
    <w:p w14:paraId="00A5E129" w14:textId="77777777" w:rsidR="009B7368" w:rsidRDefault="009B7368" w:rsidP="009B736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6BB9DAF" w14:textId="77777777" w:rsidR="009B7368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Il corso è idealmente ripartito in du</w:t>
      </w:r>
      <w:r>
        <w:rPr>
          <w:rFonts w:eastAsia="MS Mincho"/>
        </w:rPr>
        <w:t>e moduli.</w:t>
      </w:r>
    </w:p>
    <w:p w14:paraId="169D40D5" w14:textId="77777777" w:rsidR="009B7368" w:rsidRPr="0025380C" w:rsidRDefault="009B7368" w:rsidP="009B7368">
      <w:pPr>
        <w:rPr>
          <w:rFonts w:eastAsia="MS Mincho"/>
        </w:rPr>
      </w:pPr>
      <w:r w:rsidRPr="0025380C">
        <w:rPr>
          <w:rFonts w:eastAsia="MS Mincho"/>
        </w:rPr>
        <w:lastRenderedPageBreak/>
        <w:t xml:space="preserve">Durante il </w:t>
      </w:r>
      <w:r w:rsidRPr="0025380C">
        <w:rPr>
          <w:i/>
        </w:rPr>
        <w:t>primo modulo</w:t>
      </w:r>
      <w:r w:rsidRPr="0025380C">
        <w:rPr>
          <w:rFonts w:eastAsia="MS Mincho"/>
        </w:rPr>
        <w:t xml:space="preserve">, dedicato alla </w:t>
      </w:r>
      <w:r w:rsidRPr="0025380C">
        <w:rPr>
          <w:rFonts w:eastAsia="MS Mincho"/>
          <w:i/>
        </w:rPr>
        <w:t>Revisione Legale</w:t>
      </w:r>
      <w:r w:rsidRPr="0025380C">
        <w:rPr>
          <w:rFonts w:eastAsia="MS Mincho"/>
        </w:rPr>
        <w:t>,</w:t>
      </w:r>
      <w:r>
        <w:rPr>
          <w:rFonts w:eastAsia="MS Mincho"/>
        </w:rPr>
        <w:t xml:space="preserve"> vengono approfonditi, tra </w:t>
      </w:r>
      <w:r w:rsidRPr="0025380C">
        <w:rPr>
          <w:rFonts w:eastAsia="MS Mincho"/>
        </w:rPr>
        <w:t>gli altri:</w:t>
      </w:r>
    </w:p>
    <w:p w14:paraId="29CCECF1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1.</w:t>
      </w:r>
      <w:r w:rsidRPr="0025380C">
        <w:rPr>
          <w:rFonts w:eastAsia="MS Mincho"/>
        </w:rPr>
        <w:tab/>
        <w:t>le norme contenute nel D. Lgs. 39/10, come modificato in attuazione della Dir. 2014/56/UE, e nei decreti di attuazione delegati alle Autorità di Vigilanza; le nuove norme sulla revisione legale applicabili agli Enti di Interesse Pubblico secondo il Regolamento Europeo nr. 537/</w:t>
      </w:r>
      <w:r>
        <w:rPr>
          <w:rFonts w:eastAsia="MS Mincho"/>
        </w:rPr>
        <w:t>14.</w:t>
      </w:r>
    </w:p>
    <w:p w14:paraId="35AAB0EB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 xml:space="preserve">e procedure da implementare con riferimento alla salvaguardia dell’indipendenza (PR 100) e al controllo della qualità (ISA Italia ISQC1 e 220). conseguenti all’implementazione della Dir. 2014/56/UE e al </w:t>
      </w:r>
      <w:r>
        <w:rPr>
          <w:rFonts w:eastAsia="MS Mincho"/>
        </w:rPr>
        <w:t>Regolamento Europeo nr. 537/14.</w:t>
      </w:r>
    </w:p>
    <w:p w14:paraId="7051F944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3.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 xml:space="preserve">e regole di comportamento rispetto alla conformità con leggi e regolamenti (ISA Italia 250) ed ai rapporti con gli incaricati della </w:t>
      </w:r>
      <w:r w:rsidRPr="0025380C">
        <w:rPr>
          <w:rFonts w:eastAsia="MS Mincho"/>
          <w:i/>
        </w:rPr>
        <w:t>governance</w:t>
      </w:r>
      <w:r>
        <w:rPr>
          <w:rFonts w:eastAsia="MS Mincho"/>
        </w:rPr>
        <w:t>.</w:t>
      </w:r>
    </w:p>
    <w:p w14:paraId="13D49400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>e specifiche tecniche di revisione da adottare con riferimento a particolari situazioni od operazioni, tra le quali: operazioni con parti correlate (ISA Italia 550), esistenza di fatti censurabili (ISA Italia 240), utilizzo di altri professionisti per eseguire la revisione (I</w:t>
      </w:r>
      <w:r>
        <w:rPr>
          <w:rFonts w:eastAsia="MS Mincho"/>
        </w:rPr>
        <w:t>SA Italia 600, 610 e 620), ecc.</w:t>
      </w:r>
    </w:p>
    <w:p w14:paraId="5D3E85DC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5</w:t>
      </w:r>
      <w:r>
        <w:rPr>
          <w:rFonts w:eastAsia="MS Mincho"/>
        </w:rPr>
        <w:t>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>e norme tecniche relative alla redazione della Relazione di revisione in Italia (ISA Italia 700, 701,</w:t>
      </w:r>
      <w:r>
        <w:rPr>
          <w:rFonts w:eastAsia="MS Mincho"/>
        </w:rPr>
        <w:t xml:space="preserve"> 705,</w:t>
      </w:r>
      <w:r w:rsidRPr="0025380C">
        <w:rPr>
          <w:rFonts w:eastAsia="MS Mincho"/>
        </w:rPr>
        <w:t xml:space="preserve"> 710,720 e SA Italia 720B) conformi alle norme comunitarie (Direttiva EU 56/2014 e Regolamento EU 537/2014) ed ai principi </w:t>
      </w:r>
      <w:r>
        <w:rPr>
          <w:rFonts w:eastAsia="MS Mincho"/>
        </w:rPr>
        <w:t>di revisione internazionali ISA.</w:t>
      </w:r>
    </w:p>
    <w:p w14:paraId="42A23C29" w14:textId="77777777" w:rsidR="009B7368" w:rsidRPr="0025380C" w:rsidRDefault="009B7368" w:rsidP="009B7368">
      <w:pPr>
        <w:spacing w:before="120"/>
        <w:rPr>
          <w:rFonts w:eastAsia="MS Mincho"/>
        </w:rPr>
      </w:pPr>
      <w:r w:rsidRPr="0025380C">
        <w:rPr>
          <w:rFonts w:eastAsia="MS Mincho"/>
        </w:rPr>
        <w:t xml:space="preserve">Durante il </w:t>
      </w:r>
      <w:r w:rsidRPr="0025380C">
        <w:rPr>
          <w:i/>
        </w:rPr>
        <w:t>secondo modulo</w:t>
      </w:r>
      <w:r w:rsidRPr="0025380C">
        <w:rPr>
          <w:rFonts w:eastAsia="MS Mincho"/>
        </w:rPr>
        <w:t xml:space="preserve">, dedicato ai temi di </w:t>
      </w:r>
      <w:r w:rsidRPr="0025380C">
        <w:rPr>
          <w:rFonts w:eastAsia="MS Mincho"/>
          <w:i/>
        </w:rPr>
        <w:t>Assurance</w:t>
      </w:r>
      <w:r w:rsidRPr="0025380C">
        <w:rPr>
          <w:rFonts w:eastAsia="MS Mincho"/>
        </w:rPr>
        <w:t>, vengono approfonditi, tra gli altri:</w:t>
      </w:r>
    </w:p>
    <w:p w14:paraId="64EAD8AB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1.</w:t>
      </w:r>
      <w:r w:rsidRPr="0025380C">
        <w:rPr>
          <w:rFonts w:eastAsia="MS Mincho"/>
        </w:rPr>
        <w:tab/>
        <w:t>Principi di Revisione Internazionali che inquadrano le attività svolte dal revisore (</w:t>
      </w:r>
      <w:r w:rsidRPr="0025380C">
        <w:rPr>
          <w:rFonts w:eastAsia="MS Mincho"/>
          <w:i/>
        </w:rPr>
        <w:t>Framework, ISA, ISRE, ISAE</w:t>
      </w:r>
      <w:r>
        <w:rPr>
          <w:rFonts w:eastAsia="MS Mincho"/>
        </w:rPr>
        <w:t>).</w:t>
      </w:r>
    </w:p>
    <w:p w14:paraId="208707EB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2.</w:t>
      </w:r>
      <w:r w:rsidRPr="0025380C">
        <w:rPr>
          <w:rFonts w:eastAsia="MS Mincho"/>
        </w:rPr>
        <w:tab/>
        <w:t xml:space="preserve">Approfondimento dei principi di Assurance emanati dallo IAASB. In particolare, esame dei seguenti standard internazionali: ISAE 3000, ISAE 3400, </w:t>
      </w:r>
      <w:r>
        <w:rPr>
          <w:rFonts w:eastAsia="MS Mincho"/>
        </w:rPr>
        <w:t>ISAE 3402, ISAE 3410, ISAE 3420.</w:t>
      </w:r>
    </w:p>
    <w:p w14:paraId="77477625" w14:textId="77777777"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3.</w:t>
      </w:r>
      <w:r w:rsidRPr="0025380C">
        <w:rPr>
          <w:rFonts w:eastAsia="MS Mincho"/>
        </w:rPr>
        <w:tab/>
        <w:t>Applicazioni pratiche dei principi di Assurance nel contesto nazionale:</w:t>
      </w:r>
    </w:p>
    <w:p w14:paraId="0B8C56FD" w14:textId="77777777" w:rsidR="009B7368" w:rsidRPr="0025380C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>
        <w:rPr>
          <w:rFonts w:eastAsia="MS Mincho"/>
        </w:rPr>
        <w:t>r</w:t>
      </w:r>
      <w:r w:rsidR="009B7368" w:rsidRPr="0025380C">
        <w:rPr>
          <w:rFonts w:eastAsia="MS Mincho"/>
        </w:rPr>
        <w:t>elazioni o pareri richiesti dal Codice Civile: ad es. artt. 2501 bis/quinquies/sexies, 2506 ter (fusioni e scissioni); 2433 bis (acconto dividendi), art. 2437 ter (recesso del socio), art 2441 c.4 (aumento di capitale con esclusione del diritto di opzione);</w:t>
      </w:r>
    </w:p>
    <w:p w14:paraId="21F1F0F8" w14:textId="77777777" w:rsidR="009B7368" w:rsidRPr="0025380C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 w:rsidRPr="0025380C">
        <w:rPr>
          <w:rFonts w:eastAsia="MS Mincho"/>
        </w:rPr>
        <w:t>relazioni o pareri richiesti dalla Legge Fallimentare: ad es. artt. 67 lett. d) (piano di risanamento), art.161 (concordato preventivo), art. 182 bis (accordi di ristrutturazione))</w:t>
      </w:r>
      <w:r w:rsidR="009B7368">
        <w:rPr>
          <w:rFonts w:eastAsia="MS Mincho"/>
        </w:rPr>
        <w:t>;</w:t>
      </w:r>
    </w:p>
    <w:p w14:paraId="59B61164" w14:textId="77777777" w:rsidR="009B7368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 w:rsidRPr="0025380C">
        <w:rPr>
          <w:rFonts w:eastAsia="MS Mincho"/>
        </w:rPr>
        <w:t>relazioni o pareri richiesti in caso di società quotate (ad es. attestazioni su dati pro-forma o sui dati previsionali) o di società quotande (ad es. attestazioni su piano industriale, SCG e dati pro-forma)</w:t>
      </w:r>
      <w:r w:rsidR="009B7368">
        <w:rPr>
          <w:rFonts w:eastAsia="MS Mincho"/>
        </w:rPr>
        <w:t>.</w:t>
      </w:r>
    </w:p>
    <w:p w14:paraId="38C6051E" w14:textId="5699943F" w:rsidR="009B7368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lastRenderedPageBreak/>
        <w:t>4.</w:t>
      </w:r>
      <w:r>
        <w:rPr>
          <w:rFonts w:eastAsia="MS Mincho"/>
        </w:rPr>
        <w:tab/>
        <w:t>G</w:t>
      </w:r>
      <w:r w:rsidRPr="0025380C">
        <w:rPr>
          <w:rFonts w:eastAsia="MS Mincho"/>
        </w:rPr>
        <w:t>li incarichi di revisione, diversi dalla revisione legale che possono essere affidati al revisore: revisione limitata</w:t>
      </w:r>
      <w:r>
        <w:rPr>
          <w:rFonts w:eastAsia="MS Mincho"/>
        </w:rPr>
        <w:t xml:space="preserve"> ed</w:t>
      </w:r>
      <w:r w:rsidRPr="0025380C">
        <w:rPr>
          <w:rFonts w:eastAsia="MS Mincho"/>
        </w:rPr>
        <w:t xml:space="preserve"> esecuzione di specifiche procedure a richiesta del committente</w:t>
      </w:r>
      <w:r>
        <w:rPr>
          <w:rFonts w:eastAsia="MS Mincho"/>
        </w:rPr>
        <w:t>.</w:t>
      </w:r>
    </w:p>
    <w:p w14:paraId="17500725" w14:textId="0D370893" w:rsidR="00056BD6" w:rsidRPr="0025380C" w:rsidRDefault="00056BD6" w:rsidP="003B477A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 xml:space="preserve">Il corso </w:t>
      </w:r>
      <w:r w:rsidR="001A1CE9">
        <w:rPr>
          <w:rFonts w:eastAsia="MS Mincho"/>
        </w:rPr>
        <w:t>è</w:t>
      </w:r>
      <w:r>
        <w:rPr>
          <w:rFonts w:eastAsia="MS Mincho"/>
        </w:rPr>
        <w:t xml:space="preserve"> accompagnato da un ciclo di dieci esercitazioni </w:t>
      </w:r>
      <w:r w:rsidR="00D1578B">
        <w:rPr>
          <w:rFonts w:eastAsia="MS Mincho"/>
        </w:rPr>
        <w:t xml:space="preserve">– aperte a tutti gli studenti iscritti - </w:t>
      </w:r>
      <w:r>
        <w:rPr>
          <w:rFonts w:eastAsia="MS Mincho"/>
        </w:rPr>
        <w:t xml:space="preserve">durante le quali </w:t>
      </w:r>
      <w:r w:rsidR="001A1CE9">
        <w:rPr>
          <w:rFonts w:eastAsia="MS Mincho"/>
        </w:rPr>
        <w:t xml:space="preserve">sono </w:t>
      </w:r>
      <w:r w:rsidR="00D1578B">
        <w:rPr>
          <w:rFonts w:eastAsia="MS Mincho"/>
        </w:rPr>
        <w:t>richiamati i concetti e le nozioni base della materia soprattutto per coloro che non hanno incluso nel piano di studi triennale il corso di revisione aziendale</w:t>
      </w:r>
      <w:r w:rsidR="003B477A">
        <w:rPr>
          <w:rFonts w:eastAsia="MS Mincho"/>
        </w:rPr>
        <w:t>.</w:t>
      </w:r>
    </w:p>
    <w:p w14:paraId="1FBF16EF" w14:textId="63B559F0" w:rsidR="009B7368" w:rsidRPr="00233973" w:rsidRDefault="009B7368" w:rsidP="00233973">
      <w:pPr>
        <w:spacing w:before="240" w:after="120" w:line="220" w:lineRule="exact"/>
        <w:rPr>
          <w:b/>
          <w:i/>
          <w:sz w:val="18"/>
        </w:rPr>
      </w:pPr>
      <w:r w:rsidRPr="00233973">
        <w:rPr>
          <w:b/>
          <w:i/>
          <w:sz w:val="18"/>
        </w:rPr>
        <w:t>BIBLIOGRAFIA</w:t>
      </w:r>
      <w:r w:rsidR="007C4AF5">
        <w:rPr>
          <w:rStyle w:val="Rimandonotaapidipagina"/>
          <w:b/>
          <w:i/>
          <w:sz w:val="18"/>
        </w:rPr>
        <w:footnoteReference w:id="1"/>
      </w:r>
    </w:p>
    <w:p w14:paraId="00DF89CC" w14:textId="77777777" w:rsidR="009B7368" w:rsidRDefault="009B7368" w:rsidP="009B7368">
      <w:pPr>
        <w:pStyle w:val="Testo1"/>
        <w:spacing w:before="0" w:line="240" w:lineRule="atLeast"/>
        <w:rPr>
          <w:spacing w:val="-5"/>
        </w:rPr>
      </w:pPr>
      <w:r w:rsidRPr="00233973">
        <w:rPr>
          <w:i/>
          <w:spacing w:val="-5"/>
        </w:rPr>
        <w:t>Principi di Revisione,</w:t>
      </w:r>
      <w:r w:rsidRPr="009B7368">
        <w:rPr>
          <w:i/>
          <w:spacing w:val="-5"/>
        </w:rPr>
        <w:t xml:space="preserve"> </w:t>
      </w:r>
      <w:r w:rsidRPr="00233973">
        <w:rPr>
          <w:spacing w:val="-5"/>
        </w:rPr>
        <w:t>ed. Giuffrè</w:t>
      </w:r>
      <w:r w:rsidR="00233973">
        <w:rPr>
          <w:spacing w:val="-5"/>
        </w:rPr>
        <w:t>.</w:t>
      </w:r>
    </w:p>
    <w:p w14:paraId="1AB608B7" w14:textId="6013B406" w:rsidR="005F27F1" w:rsidRPr="00233973" w:rsidRDefault="005F27F1" w:rsidP="009B7368">
      <w:pPr>
        <w:pStyle w:val="Testo1"/>
        <w:spacing w:before="0" w:line="240" w:lineRule="atLeast"/>
        <w:rPr>
          <w:spacing w:val="-5"/>
        </w:rPr>
      </w:pPr>
      <w:r>
        <w:t xml:space="preserve">“La Revisione Legale – Tecniche e procedure” – Riccardo Bauer – </w:t>
      </w:r>
      <w:r w:rsidR="00D1578B">
        <w:t xml:space="preserve">IX </w:t>
      </w:r>
      <w:r>
        <w:t>edizione.</w:t>
      </w:r>
      <w:r w:rsidR="007C4AF5">
        <w:t xml:space="preserve"> </w:t>
      </w:r>
      <w:hyperlink r:id="rId9" w:history="1">
        <w:r w:rsidR="007C4AF5" w:rsidRPr="007C4AF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4791166" w14:textId="77777777" w:rsidR="009B7368" w:rsidRPr="004D595B" w:rsidRDefault="009B7368" w:rsidP="009B7368">
      <w:pPr>
        <w:pStyle w:val="Testo1"/>
        <w:rPr>
          <w:spacing w:val="-5"/>
        </w:rPr>
      </w:pPr>
      <w:r w:rsidRPr="004D595B">
        <w:rPr>
          <w:spacing w:val="-5"/>
        </w:rPr>
        <w:t xml:space="preserve">È previsto materiale di supporto reperibile su Blackboard, su www.mef.gov.it, www.ifac.org e su </w:t>
      </w:r>
      <w:hyperlink r:id="rId10" w:history="1">
        <w:r w:rsidRPr="004D595B">
          <w:rPr>
            <w:rStyle w:val="Collegamentoipertestuale"/>
            <w:color w:val="auto"/>
            <w:spacing w:val="-5"/>
            <w:u w:val="none"/>
          </w:rPr>
          <w:t>www.consob.it</w:t>
        </w:r>
      </w:hyperlink>
      <w:r w:rsidRPr="004D595B">
        <w:rPr>
          <w:spacing w:val="-5"/>
        </w:rPr>
        <w:t>.</w:t>
      </w:r>
    </w:p>
    <w:p w14:paraId="439D4EE2" w14:textId="77777777" w:rsidR="009B7368" w:rsidRDefault="009B7368" w:rsidP="009B736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4E80793" w14:textId="77777777" w:rsidR="009B7368" w:rsidRDefault="009B7368" w:rsidP="009B7368">
      <w:pPr>
        <w:pStyle w:val="Testo2"/>
      </w:pPr>
      <w:r w:rsidRPr="009B7368">
        <w:t>Lezioni frontali. Co-docenza affidata anche a Partners di società di revisione associate ad ASSIREVI; testimonianze esperti; discussione casi di studio; utilizzo piattaforma Blackboard.</w:t>
      </w:r>
    </w:p>
    <w:p w14:paraId="54775337" w14:textId="77777777" w:rsidR="009B7368" w:rsidRDefault="009B7368" w:rsidP="009B736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0C04365" w14:textId="77777777" w:rsidR="009B7368" w:rsidRPr="00750A48" w:rsidRDefault="009B7368" w:rsidP="009B7368">
      <w:pPr>
        <w:pStyle w:val="Testo2"/>
      </w:pPr>
      <w:r w:rsidRPr="00750A48">
        <w:t xml:space="preserve">L’esame finale mira a valutare la preparazione dello studente in relazione agli obiettivi didattici. La verifica dell’apprendimento è fondata su di un esame finale orale che si svolge sulla base di tre domande, </w:t>
      </w:r>
      <w:r>
        <w:t>al fine di accertare</w:t>
      </w:r>
      <w:r w:rsidRPr="00750A48">
        <w:t xml:space="preserve"> il livello di conoscenza complessiva acquisita dal candidato/a e la sua capacità di affrontare criticamente gli argomenti studiati anche mettendo in relazione le </w:t>
      </w:r>
      <w:r>
        <w:t>diverse nozioni contenute nel</w:t>
      </w:r>
      <w:r w:rsidRPr="00750A48">
        <w:t xml:space="preserve"> programma.</w:t>
      </w:r>
    </w:p>
    <w:p w14:paraId="6AE62812" w14:textId="77777777" w:rsidR="009B7368" w:rsidRPr="00750A48" w:rsidRDefault="009B7368" w:rsidP="009B7368">
      <w:pPr>
        <w:pStyle w:val="Testo2"/>
      </w:pPr>
      <w:r w:rsidRPr="00750A48">
        <w:t>Alla formulazione del voto concorrono in misura eguale la padronanza tematica e linguistica dimostrata nello svolgimento degli argomenti, l’approccio critico alla materia studiata e la capacità di collegare i diversi ambiti e temi oggetto delle rispettive domande d’esame.</w:t>
      </w:r>
    </w:p>
    <w:p w14:paraId="1A9C2517" w14:textId="77777777" w:rsidR="009B7368" w:rsidRDefault="009B7368" w:rsidP="009B7368">
      <w:pPr>
        <w:pStyle w:val="Testo2"/>
      </w:pPr>
      <w:r w:rsidRPr="00750A48">
        <w:t>I criteri per l’attribuzione del voto finale sono i seguenti</w:t>
      </w:r>
      <w:r>
        <w:t>:</w:t>
      </w:r>
    </w:p>
    <w:p w14:paraId="7347AD9B" w14:textId="77777777" w:rsidR="009B7368" w:rsidRPr="00750A48" w:rsidRDefault="009B7368" w:rsidP="009B7368">
      <w:pPr>
        <w:pStyle w:val="Testo2"/>
      </w:pPr>
      <w:r>
        <w:t>l</w:t>
      </w:r>
      <w:r w:rsidRPr="00750A48">
        <w:t xml:space="preserve">a consapevolezza ampia dei temi, la capacità di applicare criticamente le conoscenze e la proprietà linguistica ed espressiva specifica </w:t>
      </w:r>
      <w:r>
        <w:t xml:space="preserve">della materia </w:t>
      </w:r>
      <w:r w:rsidRPr="00750A48">
        <w:t>condurranno a voti di eccellenza, con eventuale attribuzione della lode nei soli casi in cui il candidato/a dimostri una preparazione straordinaria</w:t>
      </w:r>
      <w:r>
        <w:t>;</w:t>
      </w:r>
    </w:p>
    <w:p w14:paraId="1FDC13BD" w14:textId="77777777" w:rsidR="009B7368" w:rsidRPr="00750A48" w:rsidRDefault="009B7368" w:rsidP="009B7368">
      <w:pPr>
        <w:pStyle w:val="Testo2"/>
      </w:pPr>
      <w:r>
        <w:t>u</w:t>
      </w:r>
      <w:r w:rsidRPr="00750A48">
        <w:t xml:space="preserve">na capacità di analisi e sintesi non del </w:t>
      </w:r>
      <w:r>
        <w:t>t</w:t>
      </w:r>
      <w:r w:rsidRPr="00750A48">
        <w:t>utto articolate e/o l’utilizzo di un linguaggio non del tutto appropriato porteranno a valutazioni discrete/buone, con differenziazione del voto a seconda del livello di preparazione dimostrato nell’esame</w:t>
      </w:r>
      <w:r>
        <w:t>;</w:t>
      </w:r>
    </w:p>
    <w:p w14:paraId="58EDFA06" w14:textId="77777777" w:rsidR="009B7368" w:rsidRDefault="009B7368" w:rsidP="009B7368">
      <w:pPr>
        <w:pStyle w:val="Testo2"/>
      </w:pPr>
      <w:r>
        <w:lastRenderedPageBreak/>
        <w:t>l</w:t>
      </w:r>
      <w:r w:rsidRPr="00750A48">
        <w:t>a presenza di lacune formative o l’utilizzo di un linguaggio inappropriato, anche se non del tutto scorretto, nell’ambito di conoscenze di tipo basilare del programma condurranno ad una valutazione di sufficienza</w:t>
      </w:r>
      <w:r>
        <w:t>;</w:t>
      </w:r>
    </w:p>
    <w:p w14:paraId="3C9D9325" w14:textId="77777777" w:rsidR="009B7368" w:rsidRPr="00DB4B7D" w:rsidRDefault="009B7368" w:rsidP="009B7368">
      <w:pPr>
        <w:pStyle w:val="Testo2"/>
      </w:pPr>
      <w:r>
        <w:t>l</w:t>
      </w:r>
      <w:r w:rsidRPr="00DB4B7D">
        <w:t>’emersione di lacune formative gravi e in ogni caso avere trascurato una parte del programma, l’utilizzo di un linguaggio scorretto o la mancanza di orientamento all’interno della bibliografia indicata saranno valutati negativamente.</w:t>
      </w:r>
    </w:p>
    <w:p w14:paraId="49221F75" w14:textId="77777777" w:rsidR="003B477A" w:rsidRDefault="003B477A">
      <w:pPr>
        <w:tabs>
          <w:tab w:val="clear" w:pos="284"/>
        </w:tabs>
        <w:spacing w:line="240" w:lineRule="auto"/>
        <w:jc w:val="left"/>
        <w:rPr>
          <w:b/>
          <w:i/>
          <w:sz w:val="18"/>
        </w:rPr>
      </w:pPr>
      <w:r>
        <w:rPr>
          <w:b/>
          <w:i/>
          <w:sz w:val="18"/>
        </w:rPr>
        <w:br w:type="page"/>
      </w:r>
    </w:p>
    <w:p w14:paraId="0422B98D" w14:textId="085F3FE0" w:rsidR="009B7368" w:rsidRDefault="009B7368" w:rsidP="009B736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21452651" w14:textId="77777777" w:rsidR="00367D26" w:rsidRDefault="00367D26" w:rsidP="00367D26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367D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771A" w14:textId="77777777" w:rsidR="007C4AF5" w:rsidRDefault="007C4AF5" w:rsidP="007C4AF5">
      <w:pPr>
        <w:spacing w:line="240" w:lineRule="auto"/>
      </w:pPr>
      <w:r>
        <w:separator/>
      </w:r>
    </w:p>
  </w:endnote>
  <w:endnote w:type="continuationSeparator" w:id="0">
    <w:p w14:paraId="5E1357B0" w14:textId="77777777" w:rsidR="007C4AF5" w:rsidRDefault="007C4AF5" w:rsidP="007C4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5083D" w14:textId="77777777" w:rsidR="007C4AF5" w:rsidRDefault="007C4AF5" w:rsidP="007C4AF5">
      <w:pPr>
        <w:spacing w:line="240" w:lineRule="auto"/>
      </w:pPr>
      <w:r>
        <w:separator/>
      </w:r>
    </w:p>
  </w:footnote>
  <w:footnote w:type="continuationSeparator" w:id="0">
    <w:p w14:paraId="1E5111F4" w14:textId="77777777" w:rsidR="007C4AF5" w:rsidRDefault="007C4AF5" w:rsidP="007C4AF5">
      <w:pPr>
        <w:spacing w:line="240" w:lineRule="auto"/>
      </w:pPr>
      <w:r>
        <w:continuationSeparator/>
      </w:r>
    </w:p>
  </w:footnote>
  <w:footnote w:id="1">
    <w:p w14:paraId="3F4833D0" w14:textId="18566459" w:rsidR="007C4AF5" w:rsidRDefault="007C4A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119B"/>
    <w:multiLevelType w:val="hybridMultilevel"/>
    <w:tmpl w:val="428C7A60"/>
    <w:lvl w:ilvl="0" w:tplc="C8E804A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68"/>
    <w:rsid w:val="00056BD6"/>
    <w:rsid w:val="000D2467"/>
    <w:rsid w:val="000E50B5"/>
    <w:rsid w:val="00150CCE"/>
    <w:rsid w:val="00187B99"/>
    <w:rsid w:val="001A1CE9"/>
    <w:rsid w:val="001C60E9"/>
    <w:rsid w:val="002014DD"/>
    <w:rsid w:val="00233973"/>
    <w:rsid w:val="0028735E"/>
    <w:rsid w:val="002D5E17"/>
    <w:rsid w:val="00367D26"/>
    <w:rsid w:val="003B477A"/>
    <w:rsid w:val="00410E9D"/>
    <w:rsid w:val="004D1217"/>
    <w:rsid w:val="004D595B"/>
    <w:rsid w:val="004D6008"/>
    <w:rsid w:val="005F27F1"/>
    <w:rsid w:val="00640794"/>
    <w:rsid w:val="006F1772"/>
    <w:rsid w:val="007C4AF5"/>
    <w:rsid w:val="008942E7"/>
    <w:rsid w:val="008A1204"/>
    <w:rsid w:val="008A1381"/>
    <w:rsid w:val="00900CCA"/>
    <w:rsid w:val="00924B77"/>
    <w:rsid w:val="00940DA2"/>
    <w:rsid w:val="009B7368"/>
    <w:rsid w:val="009E055C"/>
    <w:rsid w:val="00A74F6F"/>
    <w:rsid w:val="00AD7557"/>
    <w:rsid w:val="00B50C5D"/>
    <w:rsid w:val="00B51253"/>
    <w:rsid w:val="00B525CC"/>
    <w:rsid w:val="00D1578B"/>
    <w:rsid w:val="00D404F2"/>
    <w:rsid w:val="00E607E6"/>
    <w:rsid w:val="00E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A9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36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9B73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736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C4A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4AF5"/>
  </w:style>
  <w:style w:type="character" w:styleId="Rimandonotaapidipagina">
    <w:name w:val="footnote reference"/>
    <w:basedOn w:val="Carpredefinitoparagrafo"/>
    <w:rsid w:val="007C4A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36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9B73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736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C4A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4AF5"/>
  </w:style>
  <w:style w:type="character" w:styleId="Rimandonotaapidipagina">
    <w:name w:val="footnote reference"/>
    <w:basedOn w:val="Carpredefinitoparagrafo"/>
    <w:rsid w:val="007C4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o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bauer/la-revisione-legale-tecniche-e-procedure-9788891645784-6918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B447-EB6A-48D0-8C0E-4F0076A7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5</Pages>
  <Words>1097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2022-04-28T10:07:00Z</dcterms:created>
  <dcterms:modified xsi:type="dcterms:W3CDTF">2022-07-26T12:19:00Z</dcterms:modified>
</cp:coreProperties>
</file>