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3F72" w14:textId="781F18E2" w:rsidR="006F1772" w:rsidRPr="001744BF" w:rsidRDefault="00DB05B5" w:rsidP="00066445">
      <w:pPr>
        <w:pStyle w:val="Titolo1"/>
        <w:rPr>
          <w:rFonts w:ascii="Times New Roman" w:hAnsi="Times New Roman"/>
          <w:lang w:val="en-GB"/>
        </w:rPr>
      </w:pPr>
      <w:r w:rsidRPr="001744BF">
        <w:rPr>
          <w:rFonts w:ascii="Times New Roman" w:hAnsi="Times New Roman"/>
          <w:lang w:val="en-GB"/>
        </w:rPr>
        <w:t>Principles of management and tech law</w:t>
      </w:r>
    </w:p>
    <w:p w14:paraId="5ADDE665" w14:textId="31CD4F26" w:rsidR="00AA15B0" w:rsidRPr="001744BF" w:rsidRDefault="00DF4C51" w:rsidP="00AA15B0">
      <w:pPr>
        <w:pStyle w:val="Titolo2"/>
        <w:rPr>
          <w:rFonts w:ascii="Times New Roman" w:hAnsi="Times New Roman"/>
        </w:rPr>
      </w:pPr>
      <w:r w:rsidRPr="001744BF">
        <w:rPr>
          <w:rFonts w:ascii="Times New Roman" w:hAnsi="Times New Roman"/>
        </w:rPr>
        <w:t xml:space="preserve">Prof. </w:t>
      </w:r>
      <w:r w:rsidR="002E1668" w:rsidRPr="001744BF">
        <w:rPr>
          <w:rFonts w:ascii="Times New Roman" w:hAnsi="Times New Roman"/>
        </w:rPr>
        <w:t>G</w:t>
      </w:r>
      <w:r w:rsidR="001744BF">
        <w:rPr>
          <w:rFonts w:ascii="Times New Roman" w:hAnsi="Times New Roman"/>
        </w:rPr>
        <w:t>ianandrea</w:t>
      </w:r>
      <w:r w:rsidR="002E1668" w:rsidRPr="001744BF">
        <w:rPr>
          <w:rFonts w:ascii="Times New Roman" w:hAnsi="Times New Roman"/>
        </w:rPr>
        <w:t xml:space="preserve"> G</w:t>
      </w:r>
      <w:r w:rsidR="001744BF">
        <w:rPr>
          <w:rFonts w:ascii="Times New Roman" w:hAnsi="Times New Roman"/>
        </w:rPr>
        <w:t>iochetta</w:t>
      </w:r>
      <w:r w:rsidR="00181384" w:rsidRPr="001744BF">
        <w:rPr>
          <w:rFonts w:ascii="Times New Roman" w:hAnsi="Times New Roman"/>
        </w:rPr>
        <w:t>;</w:t>
      </w:r>
      <w:r w:rsidRPr="001744BF">
        <w:rPr>
          <w:rFonts w:ascii="Times New Roman" w:hAnsi="Times New Roman"/>
        </w:rPr>
        <w:t xml:space="preserve"> </w:t>
      </w:r>
      <w:r w:rsidR="00066445" w:rsidRPr="001744BF">
        <w:rPr>
          <w:rFonts w:ascii="Times New Roman" w:hAnsi="Times New Roman"/>
        </w:rPr>
        <w:t>Prof. Michele Faioli</w:t>
      </w:r>
    </w:p>
    <w:p w14:paraId="05C7917A" w14:textId="607CB841" w:rsidR="00DB05B5" w:rsidRPr="001744BF" w:rsidRDefault="00DF4C51" w:rsidP="00444ECF">
      <w:pPr>
        <w:pStyle w:val="Testo1"/>
        <w:spacing w:before="240"/>
        <w:rPr>
          <w:rFonts w:ascii="Times New Roman" w:hAnsi="Times New Roman"/>
          <w:smallCaps/>
          <w:lang w:val="en-GB"/>
        </w:rPr>
      </w:pPr>
      <w:r w:rsidRPr="001744BF">
        <w:rPr>
          <w:rFonts w:ascii="Times New Roman" w:hAnsi="Times New Roman"/>
          <w:smallCaps/>
          <w:lang w:val="en-GB"/>
        </w:rPr>
        <w:t xml:space="preserve">I Module - </w:t>
      </w:r>
      <w:r w:rsidR="00444ECF" w:rsidRPr="001744BF">
        <w:rPr>
          <w:rFonts w:ascii="Times New Roman" w:hAnsi="Times New Roman"/>
          <w:i/>
          <w:spacing w:val="-5"/>
          <w:sz w:val="20"/>
          <w:lang w:val="en-GB"/>
        </w:rPr>
        <w:t>Principles of management</w:t>
      </w:r>
      <w:r w:rsidR="00444ECF" w:rsidRPr="001744BF">
        <w:rPr>
          <w:rFonts w:ascii="Times New Roman" w:hAnsi="Times New Roman"/>
          <w:smallCaps/>
          <w:lang w:val="en-GB"/>
        </w:rPr>
        <w:t xml:space="preserve"> (</w:t>
      </w:r>
      <w:r w:rsidRPr="001744BF">
        <w:rPr>
          <w:rFonts w:ascii="Times New Roman" w:eastAsia="Calibri" w:hAnsi="Times New Roman"/>
          <w:noProof w:val="0"/>
          <w:sz w:val="20"/>
          <w:szCs w:val="24"/>
          <w:lang w:val="en-GB" w:eastAsia="en-US"/>
        </w:rPr>
        <w:t xml:space="preserve">Prof. </w:t>
      </w:r>
      <w:proofErr w:type="spellStart"/>
      <w:r w:rsidR="002E1668" w:rsidRPr="001744BF">
        <w:rPr>
          <w:rFonts w:ascii="Times New Roman" w:eastAsia="Calibri" w:hAnsi="Times New Roman"/>
          <w:noProof w:val="0"/>
          <w:sz w:val="20"/>
          <w:szCs w:val="24"/>
          <w:lang w:val="en-GB" w:eastAsia="en-US"/>
        </w:rPr>
        <w:t>Gianandrea</w:t>
      </w:r>
      <w:proofErr w:type="spellEnd"/>
      <w:r w:rsidR="002E1668" w:rsidRPr="001744BF">
        <w:rPr>
          <w:rFonts w:ascii="Times New Roman" w:eastAsia="Calibri" w:hAnsi="Times New Roman"/>
          <w:noProof w:val="0"/>
          <w:sz w:val="20"/>
          <w:szCs w:val="24"/>
          <w:lang w:val="en-GB" w:eastAsia="en-US"/>
        </w:rPr>
        <w:t xml:space="preserve"> </w:t>
      </w:r>
      <w:proofErr w:type="spellStart"/>
      <w:r w:rsidR="002E1668" w:rsidRPr="001744BF">
        <w:rPr>
          <w:rFonts w:ascii="Times New Roman" w:eastAsia="Calibri" w:hAnsi="Times New Roman"/>
          <w:noProof w:val="0"/>
          <w:sz w:val="20"/>
          <w:szCs w:val="24"/>
          <w:lang w:val="en-GB" w:eastAsia="en-US"/>
        </w:rPr>
        <w:t>Giochetta</w:t>
      </w:r>
      <w:proofErr w:type="spellEnd"/>
      <w:r w:rsidR="00444ECF" w:rsidRPr="001744BF">
        <w:rPr>
          <w:rFonts w:ascii="Times New Roman" w:eastAsia="Calibri" w:hAnsi="Times New Roman"/>
          <w:noProof w:val="0"/>
          <w:sz w:val="20"/>
          <w:szCs w:val="24"/>
          <w:lang w:val="en-GB" w:eastAsia="en-US"/>
        </w:rPr>
        <w:t>)</w:t>
      </w:r>
    </w:p>
    <w:p w14:paraId="23CC8C48" w14:textId="5B3A8C66" w:rsidR="001D4860" w:rsidRPr="009B2E7C" w:rsidRDefault="00A24825" w:rsidP="009B2E7C">
      <w:pPr>
        <w:spacing w:before="240" w:after="120"/>
        <w:rPr>
          <w:b/>
          <w:i/>
          <w:sz w:val="18"/>
          <w:lang w:val="en-GB"/>
        </w:rPr>
      </w:pPr>
      <w:r w:rsidRPr="001744BF">
        <w:rPr>
          <w:b/>
          <w:i/>
          <w:sz w:val="18"/>
          <w:lang w:val="en-GB"/>
        </w:rPr>
        <w:t xml:space="preserve">COURSE AIMS AND INTENDED LEARNING OUTCOMES </w:t>
      </w:r>
    </w:p>
    <w:p w14:paraId="1442A56D" w14:textId="0992AE6F" w:rsidR="00941214" w:rsidRPr="003E16FF" w:rsidRDefault="001D4860" w:rsidP="001744BF">
      <w:pPr>
        <w:ind w:right="28"/>
        <w:rPr>
          <w:rFonts w:eastAsia="Calibri"/>
          <w:szCs w:val="18"/>
          <w:lang w:val="en-GB" w:eastAsia="en-US"/>
        </w:rPr>
      </w:pPr>
      <w:r w:rsidRPr="003E16FF">
        <w:rPr>
          <w:szCs w:val="18"/>
          <w:lang w:val="en-GB"/>
        </w:rPr>
        <w:t xml:space="preserve">Digitalization is drastically enhancing the ability to capture and analyse information and automatize processes.  </w:t>
      </w:r>
      <w:r w:rsidRPr="003E16FF">
        <w:rPr>
          <w:color w:val="000000" w:themeColor="text1"/>
          <w:szCs w:val="18"/>
          <w:lang w:val="en-GB"/>
        </w:rPr>
        <w:t>This in turn is driving innovation.  New technologies such as big data,</w:t>
      </w:r>
      <w:r w:rsidRPr="003E16FF">
        <w:rPr>
          <w:rFonts w:eastAsia="Arial Unicode MS"/>
          <w:color w:val="000000" w:themeColor="text1"/>
          <w:szCs w:val="18"/>
          <w:bdr w:val="nil"/>
          <w:lang w:val="en-GB"/>
        </w:rPr>
        <w:t xml:space="preserve"> artificial intelligence, blockchain, cloud computing and Internet of Things </w:t>
      </w:r>
      <w:r w:rsidRPr="003E16FF">
        <w:rPr>
          <w:color w:val="000000" w:themeColor="text1"/>
          <w:szCs w:val="18"/>
          <w:lang w:val="en-GB"/>
        </w:rPr>
        <w:t xml:space="preserve">are changing the competitive landscape of most industries.  To thrive, incumbents and new entrants alike must adapt both decision and operating processes.  From a general management perspective, the course builds skills and competences required to understand digitalization and lead its </w:t>
      </w:r>
      <w:r w:rsidRPr="003E16FF">
        <w:rPr>
          <w:szCs w:val="18"/>
          <w:lang w:val="en-GB"/>
        </w:rPr>
        <w:t>adoption in an organization.</w:t>
      </w:r>
      <w:r w:rsidR="00941214" w:rsidRPr="003E16FF">
        <w:rPr>
          <w:szCs w:val="18"/>
          <w:lang w:val="en-GB"/>
        </w:rPr>
        <w:t xml:space="preserve"> </w:t>
      </w:r>
      <w:r w:rsidR="00B13A93" w:rsidRPr="003E16FF">
        <w:rPr>
          <w:rFonts w:eastAsia="Calibri"/>
          <w:szCs w:val="18"/>
          <w:lang w:val="en-GB" w:eastAsia="en-US"/>
        </w:rPr>
        <w:t>Students who complete this class will be able to (</w:t>
      </w:r>
      <w:proofErr w:type="spellStart"/>
      <w:r w:rsidR="00B13A93" w:rsidRPr="003E16FF">
        <w:rPr>
          <w:rFonts w:eastAsia="Calibri"/>
          <w:szCs w:val="18"/>
          <w:lang w:val="en-GB" w:eastAsia="en-US"/>
        </w:rPr>
        <w:t>i</w:t>
      </w:r>
      <w:proofErr w:type="spellEnd"/>
      <w:r w:rsidR="00B13A93" w:rsidRPr="003E16FF">
        <w:rPr>
          <w:rFonts w:eastAsia="Calibri"/>
          <w:szCs w:val="18"/>
          <w:lang w:val="en-GB" w:eastAsia="en-US"/>
        </w:rPr>
        <w:t xml:space="preserve">) </w:t>
      </w:r>
      <w:r w:rsidR="00B13A93" w:rsidRPr="003E16FF">
        <w:rPr>
          <w:rFonts w:eastAsia="Calibri"/>
          <w:b/>
          <w:bCs/>
          <w:szCs w:val="18"/>
          <w:lang w:val="en-GB" w:eastAsia="en-US"/>
        </w:rPr>
        <w:t>know</w:t>
      </w:r>
      <w:r w:rsidR="00B13A93" w:rsidRPr="003E16FF">
        <w:rPr>
          <w:rFonts w:eastAsia="Calibri"/>
          <w:szCs w:val="18"/>
          <w:lang w:val="en-GB" w:eastAsia="en-US"/>
        </w:rPr>
        <w:t xml:space="preserve"> and understand </w:t>
      </w:r>
      <w:r w:rsidR="008B63AA" w:rsidRPr="003E16FF">
        <w:rPr>
          <w:rFonts w:eastAsia="Calibri"/>
          <w:szCs w:val="18"/>
          <w:lang w:val="en-GB" w:eastAsia="en-US"/>
        </w:rPr>
        <w:t>business value drivers and the opportunities related to the digital transformation</w:t>
      </w:r>
      <w:r w:rsidR="00B13A93" w:rsidRPr="003E16FF">
        <w:rPr>
          <w:rFonts w:eastAsia="Calibri"/>
          <w:szCs w:val="18"/>
          <w:lang w:val="en-GB" w:eastAsia="en-US"/>
        </w:rPr>
        <w:t xml:space="preserve"> and (ii) </w:t>
      </w:r>
      <w:r w:rsidR="00B13A93" w:rsidRPr="003E16FF">
        <w:rPr>
          <w:rFonts w:eastAsia="Calibri"/>
          <w:b/>
          <w:bCs/>
          <w:szCs w:val="18"/>
          <w:lang w:val="en-GB" w:eastAsia="en-US"/>
        </w:rPr>
        <w:t>apply</w:t>
      </w:r>
      <w:r w:rsidR="00B13A93" w:rsidRPr="003E16FF">
        <w:rPr>
          <w:rFonts w:eastAsia="Calibri"/>
          <w:szCs w:val="18"/>
          <w:lang w:val="en-GB" w:eastAsia="en-US"/>
        </w:rPr>
        <w:t xml:space="preserve"> </w:t>
      </w:r>
      <w:r w:rsidR="008B63AA" w:rsidRPr="003E16FF">
        <w:rPr>
          <w:szCs w:val="18"/>
          <w:lang w:val="en-GB"/>
        </w:rPr>
        <w:t>complex reasoning and formulate successful business strategies, with problem solving method</w:t>
      </w:r>
      <w:r w:rsidR="00B13A93" w:rsidRPr="003E16FF">
        <w:rPr>
          <w:rFonts w:eastAsia="Calibri"/>
          <w:szCs w:val="18"/>
          <w:lang w:val="en-GB" w:eastAsia="en-US"/>
        </w:rPr>
        <w:t xml:space="preserve">. The students will be also able to (iii) clearly </w:t>
      </w:r>
      <w:r w:rsidR="00B13A93" w:rsidRPr="003E16FF">
        <w:rPr>
          <w:rFonts w:eastAsia="Calibri"/>
          <w:b/>
          <w:bCs/>
          <w:szCs w:val="18"/>
          <w:lang w:val="en-GB" w:eastAsia="en-US"/>
        </w:rPr>
        <w:t>communicate</w:t>
      </w:r>
      <w:r w:rsidR="00B13A93" w:rsidRPr="003E16FF">
        <w:rPr>
          <w:rFonts w:eastAsia="Calibri"/>
          <w:szCs w:val="18"/>
          <w:lang w:val="en-GB" w:eastAsia="en-US"/>
        </w:rPr>
        <w:t xml:space="preserve"> the contents of their research themes, and, on the basis of the acquired knowledge in tech, interlock with experts and not experts.  </w:t>
      </w:r>
    </w:p>
    <w:p w14:paraId="68FDA342" w14:textId="7E15CFBE" w:rsidR="00042742" w:rsidRPr="00686329" w:rsidRDefault="00DF4C51" w:rsidP="001744BF">
      <w:pPr>
        <w:tabs>
          <w:tab w:val="clear" w:pos="284"/>
        </w:tabs>
        <w:spacing w:before="240" w:after="120" w:line="240" w:lineRule="auto"/>
        <w:jc w:val="left"/>
        <w:rPr>
          <w:szCs w:val="20"/>
          <w:lang w:val="en-GB"/>
        </w:rPr>
      </w:pPr>
      <w:r w:rsidRPr="00686329">
        <w:rPr>
          <w:b/>
          <w:bCs/>
          <w:i/>
          <w:iCs/>
          <w:sz w:val="18"/>
          <w:szCs w:val="18"/>
          <w:lang w:val="en-GB"/>
        </w:rPr>
        <w:t>COURSE CONTENT</w:t>
      </w:r>
    </w:p>
    <w:p w14:paraId="7553FA27" w14:textId="2AC434E5" w:rsidR="00042742" w:rsidRPr="003E16FF" w:rsidRDefault="00686329" w:rsidP="001744BF">
      <w:pPr>
        <w:pStyle w:val="Paragrafoelenco"/>
        <w:numPr>
          <w:ilvl w:val="0"/>
          <w:numId w:val="13"/>
        </w:numPr>
        <w:ind w:right="28"/>
        <w:rPr>
          <w:rFonts w:ascii="Times New Roman" w:hAnsi="Times New Roman" w:cs="Times New Roman"/>
          <w:sz w:val="20"/>
          <w:szCs w:val="18"/>
          <w:lang w:val="en-GB"/>
        </w:rPr>
      </w:pPr>
      <w:r w:rsidRPr="003E16FF">
        <w:rPr>
          <w:rFonts w:ascii="Times New Roman" w:hAnsi="Times New Roman" w:cs="Times New Roman"/>
          <w:sz w:val="20"/>
          <w:szCs w:val="18"/>
          <w:lang w:val="en-GB"/>
        </w:rPr>
        <w:t>Course induction and introduction to the digital economy;</w:t>
      </w:r>
    </w:p>
    <w:p w14:paraId="31B092B2" w14:textId="77777777" w:rsidR="00042742" w:rsidRPr="003E16FF" w:rsidRDefault="00042742" w:rsidP="001744BF">
      <w:pPr>
        <w:pStyle w:val="Paragrafoelenco"/>
        <w:numPr>
          <w:ilvl w:val="0"/>
          <w:numId w:val="13"/>
        </w:numPr>
        <w:spacing w:line="240" w:lineRule="exact"/>
        <w:ind w:right="28"/>
        <w:rPr>
          <w:rFonts w:ascii="Times New Roman" w:hAnsi="Times New Roman" w:cs="Times New Roman"/>
          <w:sz w:val="20"/>
          <w:szCs w:val="18"/>
          <w:lang w:val="en-GB"/>
        </w:rPr>
      </w:pPr>
      <w:r w:rsidRPr="003E16FF">
        <w:rPr>
          <w:rFonts w:ascii="Times New Roman" w:hAnsi="Times New Roman" w:cs="Times New Roman"/>
          <w:sz w:val="20"/>
          <w:szCs w:val="18"/>
          <w:lang w:val="en-GB"/>
        </w:rPr>
        <w:t>Technological Building Blocks – From Data to IT Architecture;</w:t>
      </w:r>
    </w:p>
    <w:p w14:paraId="101B3146" w14:textId="2A7CA363" w:rsidR="00042742" w:rsidRPr="003E16FF" w:rsidRDefault="00042742" w:rsidP="001744BF">
      <w:pPr>
        <w:pStyle w:val="Paragrafoelenco"/>
        <w:numPr>
          <w:ilvl w:val="0"/>
          <w:numId w:val="13"/>
        </w:numPr>
        <w:spacing w:line="240" w:lineRule="exact"/>
        <w:ind w:right="28"/>
        <w:rPr>
          <w:sz w:val="20"/>
          <w:szCs w:val="18"/>
          <w:lang w:val="en-GB"/>
        </w:rPr>
      </w:pPr>
      <w:r w:rsidRPr="003E16FF">
        <w:rPr>
          <w:rFonts w:ascii="Times New Roman" w:hAnsi="Times New Roman" w:cs="Times New Roman"/>
          <w:sz w:val="20"/>
          <w:szCs w:val="18"/>
          <w:lang w:val="en-GB"/>
        </w:rPr>
        <w:t>New &amp; Emerging Technologies – Big Data,</w:t>
      </w:r>
      <w:r w:rsidRPr="003E16FF">
        <w:rPr>
          <w:rFonts w:ascii="Times New Roman" w:eastAsia="Arial Unicode MS" w:hAnsi="Times New Roman" w:cs="Times New Roman"/>
          <w:color w:val="000000" w:themeColor="text1"/>
          <w:sz w:val="20"/>
          <w:szCs w:val="18"/>
          <w:bdr w:val="nil"/>
          <w:lang w:val="en-GB"/>
        </w:rPr>
        <w:t xml:space="preserve"> Artificial Intelligence, Blockchain, Cloud Computing and Internet of Things</w:t>
      </w:r>
      <w:r w:rsidRPr="003E16FF">
        <w:rPr>
          <w:rFonts w:ascii="Times New Roman" w:hAnsi="Times New Roman" w:cs="Times New Roman"/>
          <w:sz w:val="20"/>
          <w:szCs w:val="18"/>
          <w:lang w:val="en-GB"/>
        </w:rPr>
        <w:t>;</w:t>
      </w:r>
    </w:p>
    <w:p w14:paraId="2EFFB3E4" w14:textId="77777777" w:rsidR="00042742" w:rsidRPr="003E16FF" w:rsidRDefault="00042742" w:rsidP="001744BF">
      <w:pPr>
        <w:pStyle w:val="Paragrafoelenco"/>
        <w:numPr>
          <w:ilvl w:val="0"/>
          <w:numId w:val="13"/>
        </w:numPr>
        <w:spacing w:line="240" w:lineRule="exact"/>
        <w:ind w:right="28"/>
        <w:rPr>
          <w:rFonts w:ascii="Times New Roman" w:hAnsi="Times New Roman" w:cs="Times New Roman"/>
          <w:sz w:val="20"/>
          <w:szCs w:val="18"/>
          <w:lang w:val="en-GB"/>
        </w:rPr>
      </w:pPr>
      <w:r w:rsidRPr="003E16FF">
        <w:rPr>
          <w:rFonts w:ascii="Times New Roman" w:hAnsi="Times New Roman" w:cs="Times New Roman"/>
          <w:sz w:val="20"/>
          <w:szCs w:val="18"/>
          <w:lang w:val="en-GB"/>
        </w:rPr>
        <w:t>Strategy &amp; Data Driven Innovation;</w:t>
      </w:r>
    </w:p>
    <w:p w14:paraId="22A4EDB3" w14:textId="77777777" w:rsidR="00042742" w:rsidRPr="003E16FF" w:rsidRDefault="00042742" w:rsidP="001744BF">
      <w:pPr>
        <w:pStyle w:val="Paragrafoelenco"/>
        <w:numPr>
          <w:ilvl w:val="0"/>
          <w:numId w:val="13"/>
        </w:numPr>
        <w:spacing w:line="240" w:lineRule="exact"/>
        <w:ind w:right="28"/>
        <w:rPr>
          <w:rFonts w:ascii="Times New Roman" w:hAnsi="Times New Roman" w:cs="Times New Roman"/>
          <w:sz w:val="20"/>
          <w:szCs w:val="18"/>
          <w:lang w:val="en-GB"/>
        </w:rPr>
      </w:pPr>
      <w:r w:rsidRPr="003E16FF">
        <w:rPr>
          <w:rFonts w:ascii="Times New Roman" w:hAnsi="Times New Roman" w:cs="Times New Roman"/>
          <w:sz w:val="20"/>
          <w:szCs w:val="18"/>
          <w:lang w:val="en-GB"/>
        </w:rPr>
        <w:t>Using Decision Support Systems and Social Media for Marketing &amp; CRM;</w:t>
      </w:r>
    </w:p>
    <w:p w14:paraId="2C3FA486" w14:textId="77777777" w:rsidR="00042742" w:rsidRPr="003E16FF" w:rsidRDefault="00042742" w:rsidP="001744BF">
      <w:pPr>
        <w:pStyle w:val="Paragrafoelenco"/>
        <w:numPr>
          <w:ilvl w:val="0"/>
          <w:numId w:val="13"/>
        </w:numPr>
        <w:spacing w:line="240" w:lineRule="exact"/>
        <w:ind w:right="28"/>
        <w:rPr>
          <w:rFonts w:ascii="Times New Roman" w:hAnsi="Times New Roman" w:cs="Times New Roman"/>
          <w:sz w:val="20"/>
          <w:szCs w:val="18"/>
          <w:lang w:val="en-GB"/>
        </w:rPr>
      </w:pPr>
      <w:r w:rsidRPr="003E16FF">
        <w:rPr>
          <w:rFonts w:ascii="Times New Roman" w:hAnsi="Times New Roman" w:cs="Times New Roman"/>
          <w:sz w:val="20"/>
          <w:szCs w:val="18"/>
          <w:lang w:val="en-GB"/>
        </w:rPr>
        <w:t>How Industry 4.0 Impacts Operations &amp; Supply Chain Management;</w:t>
      </w:r>
    </w:p>
    <w:p w14:paraId="2965847F" w14:textId="2A81E492" w:rsidR="00042742" w:rsidRPr="003E16FF" w:rsidRDefault="00042742" w:rsidP="00982AE2">
      <w:pPr>
        <w:pStyle w:val="Paragrafoelenco"/>
        <w:numPr>
          <w:ilvl w:val="0"/>
          <w:numId w:val="13"/>
        </w:numPr>
        <w:spacing w:line="240" w:lineRule="exact"/>
        <w:ind w:right="28"/>
        <w:rPr>
          <w:rFonts w:ascii="Times New Roman" w:hAnsi="Times New Roman" w:cs="Times New Roman"/>
          <w:sz w:val="20"/>
          <w:szCs w:val="18"/>
          <w:lang w:val="en-GB"/>
        </w:rPr>
      </w:pPr>
      <w:r w:rsidRPr="003E16FF">
        <w:rPr>
          <w:rFonts w:ascii="Times New Roman" w:hAnsi="Times New Roman" w:cs="Times New Roman"/>
          <w:sz w:val="20"/>
          <w:szCs w:val="18"/>
          <w:lang w:val="en-GB"/>
        </w:rPr>
        <w:t>Leveraging on Organization &amp; Project Management to Drive Change.</w:t>
      </w:r>
    </w:p>
    <w:p w14:paraId="43EC8B68" w14:textId="77777777" w:rsidR="00DF4C51" w:rsidRPr="00686329" w:rsidRDefault="00DF4C51" w:rsidP="00DF4C51">
      <w:pPr>
        <w:tabs>
          <w:tab w:val="clear" w:pos="284"/>
        </w:tabs>
        <w:spacing w:before="240" w:after="120" w:line="220" w:lineRule="atLeast"/>
        <w:jc w:val="left"/>
        <w:rPr>
          <w:b/>
          <w:bCs/>
          <w:i/>
          <w:iCs/>
          <w:sz w:val="18"/>
          <w:szCs w:val="18"/>
          <w:lang w:val="en-GB"/>
        </w:rPr>
      </w:pPr>
      <w:r w:rsidRPr="00686329">
        <w:rPr>
          <w:b/>
          <w:bCs/>
          <w:i/>
          <w:iCs/>
          <w:sz w:val="18"/>
          <w:szCs w:val="18"/>
          <w:lang w:val="en-GB"/>
        </w:rPr>
        <w:t>READING LIST</w:t>
      </w:r>
    </w:p>
    <w:p w14:paraId="249EB3CB" w14:textId="542A7C85" w:rsidR="00042742" w:rsidRPr="003E16FF" w:rsidRDefault="00042742" w:rsidP="003E16FF">
      <w:pPr>
        <w:pStyle w:val="Testo1"/>
        <w:rPr>
          <w:rFonts w:ascii="Times New Roman" w:hAnsi="Times New Roman"/>
          <w:color w:val="000000" w:themeColor="text1"/>
          <w:szCs w:val="18"/>
          <w:lang w:val="en-GB"/>
        </w:rPr>
      </w:pPr>
      <w:r w:rsidRPr="001744BF">
        <w:rPr>
          <w:rFonts w:ascii="Times New Roman" w:hAnsi="Times New Roman"/>
          <w:szCs w:val="18"/>
          <w:lang w:val="en-GB"/>
        </w:rPr>
        <w:t>Lecturer’s notes and a list of voluntary reading material to be made available on the Blackboard platform.</w:t>
      </w:r>
    </w:p>
    <w:p w14:paraId="5FFC0263" w14:textId="3B15F625" w:rsidR="00042742" w:rsidRPr="001744BF" w:rsidRDefault="00042742" w:rsidP="003E16FF">
      <w:pPr>
        <w:pStyle w:val="Testo2"/>
        <w:ind w:left="284" w:hanging="284"/>
        <w:rPr>
          <w:rFonts w:ascii="Times New Roman" w:hAnsi="Times New Roman"/>
          <w:szCs w:val="18"/>
          <w:lang w:val="en-GB"/>
        </w:rPr>
      </w:pPr>
      <w:r w:rsidRPr="001744BF">
        <w:rPr>
          <w:rFonts w:ascii="Times New Roman" w:hAnsi="Times New Roman"/>
          <w:szCs w:val="18"/>
          <w:lang w:val="en-GB"/>
        </w:rPr>
        <w:tab/>
        <w:t xml:space="preserve">Digital Business and E-Commerce Management by Dave Chaffey, 6th (2014) edition. </w:t>
      </w:r>
    </w:p>
    <w:p w14:paraId="11ABBE4E" w14:textId="77777777" w:rsidR="00042742" w:rsidRPr="001744BF" w:rsidRDefault="00042742" w:rsidP="001744BF">
      <w:pPr>
        <w:pStyle w:val="Testo1"/>
        <w:ind w:left="0" w:firstLine="0"/>
        <w:rPr>
          <w:color w:val="000000" w:themeColor="text1"/>
          <w:lang w:val="en-GB"/>
        </w:rPr>
      </w:pPr>
    </w:p>
    <w:p w14:paraId="30C617CE" w14:textId="77777777" w:rsidR="00DF4C51" w:rsidRPr="001744BF" w:rsidRDefault="00DF4C51" w:rsidP="00DF4C51">
      <w:pPr>
        <w:spacing w:before="240" w:after="120"/>
        <w:rPr>
          <w:b/>
          <w:i/>
          <w:sz w:val="18"/>
          <w:szCs w:val="18"/>
          <w:lang w:val="en-GB"/>
        </w:rPr>
      </w:pPr>
      <w:r w:rsidRPr="001744BF">
        <w:rPr>
          <w:b/>
          <w:i/>
          <w:sz w:val="18"/>
          <w:szCs w:val="18"/>
          <w:lang w:val="en-GB"/>
        </w:rPr>
        <w:lastRenderedPageBreak/>
        <w:t>TEACHING METHOD</w:t>
      </w:r>
    </w:p>
    <w:p w14:paraId="3EF7EDF9" w14:textId="0704EDC9" w:rsidR="00042742" w:rsidRPr="003E16FF" w:rsidRDefault="00042742" w:rsidP="00042742">
      <w:pPr>
        <w:rPr>
          <w:sz w:val="18"/>
          <w:szCs w:val="18"/>
          <w:lang w:val="en-GB"/>
        </w:rPr>
      </w:pPr>
      <w:r w:rsidRPr="00686329">
        <w:rPr>
          <w:lang w:val="en-GB"/>
        </w:rPr>
        <w:tab/>
      </w:r>
      <w:r w:rsidRPr="001744BF">
        <w:rPr>
          <w:sz w:val="18"/>
          <w:szCs w:val="18"/>
          <w:lang w:val="en-GB"/>
        </w:rPr>
        <w:t>The course consists of both theoretical lectures and classroom team assignments (case study based). Active participation is highly encouraged at all times. Selected guest speakers will be invited to share their professional experiences.</w:t>
      </w:r>
    </w:p>
    <w:p w14:paraId="2710113C" w14:textId="77777777" w:rsidR="00DF4C51" w:rsidRPr="003E16FF" w:rsidRDefault="00DF4C51" w:rsidP="00DF4C51">
      <w:pPr>
        <w:spacing w:before="240" w:after="120"/>
        <w:rPr>
          <w:b/>
          <w:i/>
          <w:sz w:val="18"/>
          <w:szCs w:val="20"/>
          <w:lang w:val="en-GB"/>
        </w:rPr>
      </w:pPr>
      <w:r w:rsidRPr="003E16FF">
        <w:rPr>
          <w:b/>
          <w:i/>
          <w:sz w:val="18"/>
          <w:szCs w:val="20"/>
          <w:lang w:val="en-GB"/>
        </w:rPr>
        <w:t>ASSESSMENT METHOD AND CRITERIA</w:t>
      </w:r>
    </w:p>
    <w:p w14:paraId="1E16FD3B" w14:textId="25D4A0C9" w:rsidR="00DF4C51" w:rsidRPr="001744BF" w:rsidRDefault="00BB5189" w:rsidP="00A24825">
      <w:pPr>
        <w:pStyle w:val="Testo2"/>
        <w:rPr>
          <w:lang w:val="en-GB"/>
        </w:rPr>
      </w:pPr>
      <w:r>
        <w:rPr>
          <w:lang w:val="en-GB"/>
        </w:rPr>
        <w:t xml:space="preserve">Written exam. </w:t>
      </w:r>
      <w:r w:rsidR="00DE2679" w:rsidRPr="001744BF">
        <w:rPr>
          <w:lang w:val="en-GB"/>
        </w:rPr>
        <w:t>The grade</w:t>
      </w:r>
      <w:r w:rsidR="00F75037" w:rsidRPr="001744BF">
        <w:rPr>
          <w:lang w:val="en-GB"/>
        </w:rPr>
        <w:t xml:space="preserve"> </w:t>
      </w:r>
      <w:r w:rsidR="00D52A90" w:rsidRPr="001744BF">
        <w:rPr>
          <w:lang w:val="en-GB"/>
        </w:rPr>
        <w:t xml:space="preserve">of the </w:t>
      </w:r>
      <w:r w:rsidR="00AD2821" w:rsidRPr="001744BF">
        <w:rPr>
          <w:lang w:val="en-GB"/>
        </w:rPr>
        <w:t>m</w:t>
      </w:r>
      <w:r w:rsidR="00D52A90" w:rsidRPr="001744BF">
        <w:rPr>
          <w:lang w:val="en-GB"/>
        </w:rPr>
        <w:t xml:space="preserve">odule </w:t>
      </w:r>
      <w:r w:rsidR="00DE2679" w:rsidRPr="001744BF">
        <w:rPr>
          <w:lang w:val="en-GB"/>
        </w:rPr>
        <w:t xml:space="preserve">will be based on the answer to </w:t>
      </w:r>
      <w:r w:rsidR="00E97493">
        <w:rPr>
          <w:lang w:val="en-GB"/>
        </w:rPr>
        <w:t>a</w:t>
      </w:r>
      <w:r w:rsidR="00DE2679" w:rsidRPr="001744BF">
        <w:rPr>
          <w:lang w:val="en-GB"/>
        </w:rPr>
        <w:t xml:space="preserve"> quer</w:t>
      </w:r>
      <w:r w:rsidR="00E97493">
        <w:rPr>
          <w:lang w:val="en-GB"/>
        </w:rPr>
        <w:t>y</w:t>
      </w:r>
      <w:r w:rsidR="00AD2821" w:rsidRPr="001744BF">
        <w:rPr>
          <w:lang w:val="en-GB"/>
        </w:rPr>
        <w:t xml:space="preserve"> related to</w:t>
      </w:r>
      <w:r w:rsidR="00D52A90" w:rsidRPr="001744BF">
        <w:rPr>
          <w:lang w:val="en-GB"/>
        </w:rPr>
        <w:t xml:space="preserve"> </w:t>
      </w:r>
      <w:r w:rsidR="00E97493">
        <w:rPr>
          <w:lang w:val="en-GB"/>
        </w:rPr>
        <w:t>a</w:t>
      </w:r>
      <w:r w:rsidR="00E97493" w:rsidRPr="001744BF">
        <w:rPr>
          <w:lang w:val="en-GB"/>
        </w:rPr>
        <w:t xml:space="preserve"> </w:t>
      </w:r>
      <w:r w:rsidR="00AD2821" w:rsidRPr="001744BF">
        <w:rPr>
          <w:lang w:val="en-GB"/>
        </w:rPr>
        <w:t>b</w:t>
      </w:r>
      <w:r w:rsidR="00D52A90" w:rsidRPr="001744BF">
        <w:rPr>
          <w:lang w:val="en-GB"/>
        </w:rPr>
        <w:t xml:space="preserve">usiness </w:t>
      </w:r>
      <w:r w:rsidR="00AD2821" w:rsidRPr="001744BF">
        <w:rPr>
          <w:lang w:val="en-GB"/>
        </w:rPr>
        <w:t>c</w:t>
      </w:r>
      <w:r w:rsidR="00D52A90" w:rsidRPr="001744BF">
        <w:rPr>
          <w:lang w:val="en-GB"/>
        </w:rPr>
        <w:t>ase</w:t>
      </w:r>
      <w:r w:rsidR="00AD2821" w:rsidRPr="001744BF">
        <w:rPr>
          <w:lang w:val="en-GB"/>
        </w:rPr>
        <w:t>)</w:t>
      </w:r>
      <w:r w:rsidR="00DE2679" w:rsidRPr="001744BF">
        <w:rPr>
          <w:lang w:val="en-GB"/>
        </w:rPr>
        <w:t xml:space="preserve">. During </w:t>
      </w:r>
      <w:r w:rsidR="00E97493">
        <w:rPr>
          <w:lang w:val="en-GB"/>
        </w:rPr>
        <w:t>the</w:t>
      </w:r>
      <w:r w:rsidR="00DE2679" w:rsidRPr="001744BF">
        <w:rPr>
          <w:lang w:val="en-GB"/>
        </w:rPr>
        <w:t xml:space="preserve"> exam the student has to demonstrate knowledge and full comprehension of model, methodologies, techniques and tools illustrated during the course. The answer</w:t>
      </w:r>
      <w:r w:rsidR="00E97493">
        <w:rPr>
          <w:lang w:val="en-GB"/>
        </w:rPr>
        <w:t>’s</w:t>
      </w:r>
      <w:r w:rsidR="00DE2679" w:rsidRPr="001744BF">
        <w:rPr>
          <w:lang w:val="en-GB"/>
        </w:rPr>
        <w:t xml:space="preserve"> pertinence, structure and a correct use of specific terminology will contribute to the final grade.</w:t>
      </w:r>
      <w:r w:rsidR="00B13A93" w:rsidRPr="001744BF">
        <w:rPr>
          <w:lang w:val="en-GB"/>
        </w:rPr>
        <w:t xml:space="preserve"> </w:t>
      </w:r>
      <w:r w:rsidR="00F75037" w:rsidRPr="001744BF">
        <w:rPr>
          <w:lang w:val="en-GB"/>
        </w:rPr>
        <w:t>Through the business case final presentation</w:t>
      </w:r>
      <w:r w:rsidR="00AD2821" w:rsidRPr="001744BF">
        <w:rPr>
          <w:lang w:val="en-GB"/>
        </w:rPr>
        <w:t xml:space="preserve">, </w:t>
      </w:r>
      <w:r w:rsidR="00F75037" w:rsidRPr="001744BF">
        <w:rPr>
          <w:lang w:val="en-GB"/>
        </w:rPr>
        <w:t>the ability to properly apply models, methods and techniques will be assessed, together with the capacity to effectively communicate and convey consistent messages, findings, connections and logical path leading to the solution.</w:t>
      </w:r>
    </w:p>
    <w:p w14:paraId="53059E9D" w14:textId="7AE7B13C" w:rsidR="00A24825" w:rsidRPr="001744BF" w:rsidRDefault="00B13A93" w:rsidP="00A24825">
      <w:pPr>
        <w:pStyle w:val="Testo2"/>
        <w:rPr>
          <w:b/>
          <w:lang w:val="en-GB"/>
        </w:rPr>
      </w:pPr>
      <w:r w:rsidRPr="001744BF">
        <w:rPr>
          <w:b/>
          <w:lang w:val="en-GB"/>
        </w:rPr>
        <w:t>The grade will be based on the answer to the quer</w:t>
      </w:r>
      <w:r w:rsidR="00E97493">
        <w:rPr>
          <w:b/>
          <w:lang w:val="en-GB"/>
        </w:rPr>
        <w:t>y</w:t>
      </w:r>
      <w:r w:rsidRPr="001744BF">
        <w:rPr>
          <w:b/>
          <w:lang w:val="en-GB"/>
        </w:rPr>
        <w:t xml:space="preserve"> related to Principles of Management </w:t>
      </w:r>
      <w:r w:rsidR="00E97493">
        <w:rPr>
          <w:b/>
          <w:lang w:val="en-GB"/>
        </w:rPr>
        <w:t>M</w:t>
      </w:r>
      <w:r w:rsidRPr="001744BF">
        <w:rPr>
          <w:b/>
          <w:lang w:val="en-GB"/>
        </w:rPr>
        <w:t>odule (1/2) and on the answer to the que</w:t>
      </w:r>
      <w:r w:rsidR="00E97493">
        <w:rPr>
          <w:b/>
          <w:lang w:val="en-GB"/>
        </w:rPr>
        <w:t>ry</w:t>
      </w:r>
      <w:r w:rsidRPr="001744BF">
        <w:rPr>
          <w:b/>
          <w:lang w:val="en-GB"/>
        </w:rPr>
        <w:t xml:space="preserve"> related to the Tech Law Module (1/2)</w:t>
      </w:r>
      <w:r w:rsidR="00E97493">
        <w:rPr>
          <w:b/>
          <w:lang w:val="en-GB"/>
        </w:rPr>
        <w:t>.</w:t>
      </w:r>
    </w:p>
    <w:p w14:paraId="1DECF7CF" w14:textId="0E7F76C9" w:rsidR="00DB05B5" w:rsidRPr="001744BF" w:rsidRDefault="00DB05B5" w:rsidP="00DB05B5">
      <w:pPr>
        <w:spacing w:before="240" w:after="120"/>
        <w:rPr>
          <w:b/>
          <w:bCs/>
          <w:i/>
          <w:iCs/>
          <w:sz w:val="18"/>
          <w:szCs w:val="18"/>
          <w:lang w:val="en-GB"/>
        </w:rPr>
      </w:pPr>
      <w:r w:rsidRPr="001744BF">
        <w:rPr>
          <w:b/>
          <w:bCs/>
          <w:i/>
          <w:iCs/>
          <w:sz w:val="18"/>
          <w:szCs w:val="18"/>
          <w:lang w:val="en-GB"/>
        </w:rPr>
        <w:t>NOTES AND PREREQUISITES</w:t>
      </w:r>
    </w:p>
    <w:p w14:paraId="0A1343E8" w14:textId="6322E3A0" w:rsidR="00042742" w:rsidRPr="001744BF" w:rsidRDefault="00042742" w:rsidP="003E16FF">
      <w:pPr>
        <w:pStyle w:val="Testo2"/>
        <w:rPr>
          <w:rFonts w:ascii="Times New Roman" w:hAnsi="Times New Roman"/>
          <w:szCs w:val="18"/>
          <w:lang w:val="en-GB"/>
        </w:rPr>
      </w:pPr>
      <w:r w:rsidRPr="001744BF">
        <w:rPr>
          <w:rFonts w:ascii="Times New Roman" w:hAnsi="Times New Roman"/>
          <w:szCs w:val="18"/>
          <w:lang w:val="en-GB"/>
        </w:rPr>
        <w:t xml:space="preserve">No pre-requisites or preparatory courses required. </w:t>
      </w:r>
    </w:p>
    <w:p w14:paraId="2020C851" w14:textId="77777777" w:rsidR="00042742" w:rsidRPr="001744BF" w:rsidRDefault="00042742" w:rsidP="003E16FF">
      <w:pPr>
        <w:pStyle w:val="Testo2"/>
        <w:spacing w:before="120" w:after="120"/>
        <w:rPr>
          <w:rFonts w:ascii="Times New Roman" w:hAnsi="Times New Roman"/>
          <w:szCs w:val="18"/>
          <w:lang w:val="en-GB"/>
        </w:rPr>
      </w:pPr>
      <w:r w:rsidRPr="001744BF">
        <w:rPr>
          <w:rFonts w:ascii="Times New Roman" w:hAnsi="Times New Roman"/>
          <w:szCs w:val="18"/>
          <w:lang w:val="en-GB"/>
        </w:rPr>
        <w:t>Attendance is strongly recommended.</w:t>
      </w:r>
    </w:p>
    <w:p w14:paraId="49528A99" w14:textId="77777777" w:rsidR="00042742" w:rsidRPr="001744BF" w:rsidRDefault="00042742" w:rsidP="003E16FF">
      <w:pPr>
        <w:pStyle w:val="Testo2"/>
        <w:rPr>
          <w:rFonts w:ascii="Times New Roman" w:hAnsi="Times New Roman"/>
          <w:szCs w:val="18"/>
          <w:lang w:val="en-GB"/>
        </w:rPr>
      </w:pPr>
      <w:r w:rsidRPr="001744BF">
        <w:rPr>
          <w:rFonts w:ascii="Times New Roman" w:hAnsi="Times New Roman"/>
          <w:szCs w:val="18"/>
          <w:lang w:val="en-GB"/>
        </w:rPr>
        <w:t xml:space="preserve">Detailed syllabus, timetable and coursework material to be made available on the Blackboard platform. </w:t>
      </w:r>
    </w:p>
    <w:p w14:paraId="5D820F24" w14:textId="54323B47" w:rsidR="00042742" w:rsidRPr="001744BF" w:rsidRDefault="00042742" w:rsidP="00042742">
      <w:pPr>
        <w:pStyle w:val="Testo2"/>
        <w:ind w:firstLine="0"/>
        <w:rPr>
          <w:lang w:val="en-GB"/>
        </w:rPr>
      </w:pPr>
    </w:p>
    <w:p w14:paraId="0028D8AC" w14:textId="66307823" w:rsidR="00941214" w:rsidRPr="001744BF" w:rsidRDefault="00941214" w:rsidP="00DB05B5">
      <w:pPr>
        <w:pStyle w:val="Testo2"/>
        <w:rPr>
          <w:sz w:val="20"/>
          <w:lang w:val="en-GB"/>
        </w:rPr>
      </w:pPr>
    </w:p>
    <w:p w14:paraId="6C7DD2CB" w14:textId="45933FE3" w:rsidR="00941214" w:rsidRPr="001744BF" w:rsidRDefault="00941214">
      <w:pPr>
        <w:tabs>
          <w:tab w:val="clear" w:pos="284"/>
        </w:tabs>
        <w:spacing w:line="240" w:lineRule="auto"/>
        <w:jc w:val="left"/>
        <w:rPr>
          <w:rFonts w:ascii="Times" w:hAnsi="Times"/>
          <w:noProof/>
          <w:szCs w:val="20"/>
          <w:lang w:val="en-GB"/>
        </w:rPr>
      </w:pPr>
      <w:r w:rsidRPr="001744BF">
        <w:rPr>
          <w:lang w:val="en-GB"/>
        </w:rPr>
        <w:br w:type="page"/>
      </w:r>
    </w:p>
    <w:p w14:paraId="3D06C919" w14:textId="77777777" w:rsidR="00941214" w:rsidRPr="001744BF" w:rsidRDefault="00941214" w:rsidP="00DB05B5">
      <w:pPr>
        <w:pStyle w:val="Testo2"/>
        <w:rPr>
          <w:sz w:val="20"/>
          <w:lang w:val="en-GB"/>
        </w:rPr>
      </w:pPr>
    </w:p>
    <w:p w14:paraId="4CDD1E95" w14:textId="3CED0FB0" w:rsidR="00DB05B5" w:rsidRPr="001744BF" w:rsidRDefault="00DF4C51" w:rsidP="00444ECF">
      <w:pPr>
        <w:pStyle w:val="Testo1"/>
        <w:spacing w:before="360"/>
        <w:rPr>
          <w:smallCaps/>
          <w:lang w:val="en-GB"/>
        </w:rPr>
      </w:pPr>
      <w:r w:rsidRPr="001744BF">
        <w:rPr>
          <w:smallCaps/>
          <w:lang w:val="en-GB"/>
        </w:rPr>
        <w:t xml:space="preserve">II Module - </w:t>
      </w:r>
      <w:r w:rsidR="00444ECF" w:rsidRPr="00686329">
        <w:rPr>
          <w:i/>
          <w:spacing w:val="-5"/>
          <w:sz w:val="20"/>
          <w:lang w:val="en-GB"/>
        </w:rPr>
        <w:t xml:space="preserve">Tech Law </w:t>
      </w:r>
      <w:r w:rsidR="00444ECF" w:rsidRPr="001744BF">
        <w:rPr>
          <w:sz w:val="20"/>
          <w:lang w:val="en-GB"/>
        </w:rPr>
        <w:t>(</w:t>
      </w:r>
      <w:r w:rsidRPr="001744BF">
        <w:rPr>
          <w:sz w:val="20"/>
          <w:lang w:val="en-GB"/>
        </w:rPr>
        <w:t>Prof. Michele Faioli</w:t>
      </w:r>
      <w:r w:rsidR="00444ECF" w:rsidRPr="001744BF">
        <w:rPr>
          <w:sz w:val="20"/>
          <w:lang w:val="en-GB"/>
        </w:rPr>
        <w:t>)</w:t>
      </w:r>
    </w:p>
    <w:p w14:paraId="01393659" w14:textId="77777777" w:rsidR="00A24825" w:rsidRPr="001744BF" w:rsidRDefault="00A24825" w:rsidP="00A24825">
      <w:pPr>
        <w:spacing w:before="240" w:after="120"/>
        <w:rPr>
          <w:b/>
          <w:i/>
          <w:sz w:val="18"/>
          <w:lang w:val="en-GB"/>
        </w:rPr>
      </w:pPr>
      <w:r w:rsidRPr="001744BF">
        <w:rPr>
          <w:b/>
          <w:i/>
          <w:sz w:val="18"/>
          <w:lang w:val="en-GB"/>
        </w:rPr>
        <w:t xml:space="preserve">COURSE AIMS AND INTENDED LEARNING OUTCOMES </w:t>
      </w:r>
    </w:p>
    <w:p w14:paraId="022759B2" w14:textId="6786DAD8" w:rsidR="006B25FF" w:rsidRPr="00686329" w:rsidRDefault="006B25FF" w:rsidP="006B25FF">
      <w:pPr>
        <w:rPr>
          <w:szCs w:val="20"/>
          <w:lang w:val="en-GB"/>
        </w:rPr>
      </w:pPr>
      <w:r w:rsidRPr="00686329">
        <w:rPr>
          <w:szCs w:val="20"/>
          <w:lang w:val="en-GB"/>
        </w:rPr>
        <w:t>This is a class in tec</w:t>
      </w:r>
      <w:r w:rsidR="00494E73" w:rsidRPr="00686329">
        <w:rPr>
          <w:szCs w:val="20"/>
          <w:lang w:val="en-GB"/>
        </w:rPr>
        <w:t xml:space="preserve">h </w:t>
      </w:r>
      <w:r w:rsidRPr="00686329">
        <w:rPr>
          <w:szCs w:val="20"/>
          <w:lang w:val="en-GB"/>
        </w:rPr>
        <w:t xml:space="preserve">law. </w:t>
      </w:r>
      <w:r w:rsidR="000130C9" w:rsidRPr="00686329">
        <w:rPr>
          <w:szCs w:val="20"/>
          <w:lang w:val="en-GB"/>
        </w:rPr>
        <w:t xml:space="preserve">It is designed to teach students what they need to know to work effectively with technologists, and vice versa, in firms with advanced </w:t>
      </w:r>
      <w:r w:rsidR="00DD655D" w:rsidRPr="00686329">
        <w:rPr>
          <w:szCs w:val="20"/>
          <w:lang w:val="en-GB"/>
        </w:rPr>
        <w:t>approaches to artificial intelligence, robot and smart organi</w:t>
      </w:r>
      <w:r w:rsidR="00EF140F" w:rsidRPr="00686329">
        <w:rPr>
          <w:szCs w:val="20"/>
          <w:lang w:val="en-GB"/>
        </w:rPr>
        <w:t>s</w:t>
      </w:r>
      <w:r w:rsidR="00DD655D" w:rsidRPr="00686329">
        <w:rPr>
          <w:szCs w:val="20"/>
          <w:lang w:val="en-GB"/>
        </w:rPr>
        <w:t>ations (Industry 4.0)</w:t>
      </w:r>
      <w:r w:rsidR="000130C9" w:rsidRPr="00686329">
        <w:rPr>
          <w:szCs w:val="20"/>
          <w:lang w:val="en-GB"/>
        </w:rPr>
        <w:t xml:space="preserve">. Topics covered may vary based on recent events, but will include advanced technologies at firm level, smart work, jurisdiction, regulations, blockchain and social application, cybersecurity, digital property. </w:t>
      </w:r>
      <w:r w:rsidR="00494E73" w:rsidRPr="00686329">
        <w:rPr>
          <w:szCs w:val="20"/>
          <w:lang w:val="en-GB"/>
        </w:rPr>
        <w:t xml:space="preserve">The </w:t>
      </w:r>
      <w:r w:rsidR="00FD73BE" w:rsidRPr="00686329">
        <w:rPr>
          <w:szCs w:val="20"/>
          <w:lang w:val="en-GB"/>
        </w:rPr>
        <w:t xml:space="preserve">class </w:t>
      </w:r>
      <w:r w:rsidR="00494E73" w:rsidRPr="00686329">
        <w:rPr>
          <w:szCs w:val="20"/>
          <w:lang w:val="en-GB"/>
        </w:rPr>
        <w:t xml:space="preserve">is meant as an introduction to these issues and, while some questions might be answered and some legal solutions might be found, the aim will be to help students develop a framework for answering these questions now and in the years to come. </w:t>
      </w:r>
      <w:r w:rsidRPr="00686329">
        <w:rPr>
          <w:szCs w:val="20"/>
          <w:lang w:val="en-GB"/>
        </w:rPr>
        <w:t>Students who complete this c</w:t>
      </w:r>
      <w:r w:rsidR="00B9277F" w:rsidRPr="00686329">
        <w:rPr>
          <w:szCs w:val="20"/>
          <w:lang w:val="en-GB"/>
        </w:rPr>
        <w:t>lass</w:t>
      </w:r>
      <w:r w:rsidRPr="00686329">
        <w:rPr>
          <w:szCs w:val="20"/>
          <w:lang w:val="en-GB"/>
        </w:rPr>
        <w:t xml:space="preserve"> will be able to (</w:t>
      </w:r>
      <w:proofErr w:type="spellStart"/>
      <w:r w:rsidRPr="00686329">
        <w:rPr>
          <w:szCs w:val="20"/>
          <w:lang w:val="en-GB"/>
        </w:rPr>
        <w:t>i</w:t>
      </w:r>
      <w:proofErr w:type="spellEnd"/>
      <w:r w:rsidRPr="00686329">
        <w:rPr>
          <w:szCs w:val="20"/>
          <w:lang w:val="en-GB"/>
        </w:rPr>
        <w:t xml:space="preserve">) </w:t>
      </w:r>
      <w:r w:rsidRPr="00686329">
        <w:rPr>
          <w:b/>
          <w:bCs/>
          <w:szCs w:val="20"/>
          <w:lang w:val="en-GB"/>
        </w:rPr>
        <w:t>know and understand</w:t>
      </w:r>
      <w:r w:rsidRPr="00686329">
        <w:rPr>
          <w:szCs w:val="20"/>
          <w:lang w:val="en-GB"/>
        </w:rPr>
        <w:t xml:space="preserve"> through the likely legal implications of </w:t>
      </w:r>
      <w:r w:rsidR="00494E73" w:rsidRPr="00686329">
        <w:rPr>
          <w:szCs w:val="20"/>
          <w:lang w:val="en-GB"/>
        </w:rPr>
        <w:t>artificial intelligence and robot</w:t>
      </w:r>
      <w:r w:rsidRPr="00686329">
        <w:rPr>
          <w:szCs w:val="20"/>
          <w:lang w:val="en-GB"/>
        </w:rPr>
        <w:t xml:space="preserve">, with new ideas and critical thinking and (ii) </w:t>
      </w:r>
      <w:r w:rsidRPr="00686329">
        <w:rPr>
          <w:b/>
          <w:bCs/>
          <w:szCs w:val="20"/>
          <w:lang w:val="en-GB"/>
        </w:rPr>
        <w:t>apply</w:t>
      </w:r>
      <w:r w:rsidRPr="00686329">
        <w:rPr>
          <w:szCs w:val="20"/>
          <w:lang w:val="en-GB"/>
        </w:rPr>
        <w:t xml:space="preserve"> complex reasoning and formulate successful legal strategies, with problem solving method, in relation to artificial intelligence, workplace process transformation, big data, encryption, blockchain</w:t>
      </w:r>
      <w:r w:rsidR="00494E73" w:rsidRPr="00686329">
        <w:rPr>
          <w:szCs w:val="20"/>
          <w:lang w:val="en-GB"/>
        </w:rPr>
        <w:t>,</w:t>
      </w:r>
      <w:r w:rsidRPr="00686329">
        <w:rPr>
          <w:szCs w:val="20"/>
          <w:lang w:val="en-GB"/>
        </w:rPr>
        <w:t xml:space="preserve"> in tech/firms 4.0. The students will be also able to (iii) </w:t>
      </w:r>
      <w:r w:rsidRPr="00686329">
        <w:rPr>
          <w:b/>
          <w:bCs/>
          <w:szCs w:val="20"/>
          <w:lang w:val="en-GB"/>
        </w:rPr>
        <w:t>clearly communicate</w:t>
      </w:r>
      <w:r w:rsidRPr="00686329">
        <w:rPr>
          <w:szCs w:val="20"/>
          <w:lang w:val="en-GB"/>
        </w:rPr>
        <w:t xml:space="preserve"> the contents of their research themes, and, on the basis of the acquired knowledge in tech, interlock with experts and not experts.  </w:t>
      </w:r>
    </w:p>
    <w:p w14:paraId="4E362C03" w14:textId="77777777" w:rsidR="00066445" w:rsidRPr="00686329" w:rsidRDefault="00066445" w:rsidP="00066445">
      <w:pPr>
        <w:spacing w:before="240" w:after="120"/>
        <w:rPr>
          <w:b/>
          <w:bCs/>
          <w:sz w:val="18"/>
          <w:szCs w:val="18"/>
          <w:lang w:val="en-GB"/>
        </w:rPr>
      </w:pPr>
      <w:r w:rsidRPr="00686329">
        <w:rPr>
          <w:b/>
          <w:bCs/>
          <w:i/>
          <w:iCs/>
          <w:sz w:val="18"/>
          <w:szCs w:val="18"/>
          <w:lang w:val="en-GB"/>
        </w:rPr>
        <w:t>COURSE CONTENT</w:t>
      </w:r>
    </w:p>
    <w:p w14:paraId="0F433C32" w14:textId="64F58BE4" w:rsidR="00066445" w:rsidRPr="00686329" w:rsidRDefault="00066445" w:rsidP="00066445">
      <w:pPr>
        <w:rPr>
          <w:szCs w:val="20"/>
          <w:lang w:val="en-GB"/>
        </w:rPr>
      </w:pPr>
      <w:r w:rsidRPr="00686329">
        <w:rPr>
          <w:szCs w:val="20"/>
          <w:lang w:val="en-GB"/>
        </w:rPr>
        <w:t xml:space="preserve">The areas we will explore are below indicated: </w:t>
      </w:r>
    </w:p>
    <w:p w14:paraId="41788A7E" w14:textId="2FD3FE46" w:rsidR="00982AE2" w:rsidRPr="00686329" w:rsidRDefault="00195BE5" w:rsidP="00982AE2">
      <w:pPr>
        <w:tabs>
          <w:tab w:val="clear" w:pos="284"/>
          <w:tab w:val="left" w:pos="709"/>
        </w:tabs>
        <w:ind w:left="426"/>
        <w:rPr>
          <w:szCs w:val="20"/>
          <w:lang w:val="en-GB"/>
        </w:rPr>
      </w:pPr>
      <w:r w:rsidRPr="00686329">
        <w:rPr>
          <w:szCs w:val="20"/>
          <w:lang w:val="en-GB"/>
        </w:rPr>
        <w:t>1.</w:t>
      </w:r>
      <w:r w:rsidRPr="00686329">
        <w:rPr>
          <w:szCs w:val="20"/>
          <w:lang w:val="en-GB"/>
        </w:rPr>
        <w:tab/>
      </w:r>
      <w:r w:rsidR="00494E73" w:rsidRPr="00686329">
        <w:rPr>
          <w:i/>
          <w:szCs w:val="20"/>
          <w:lang w:val="en-GB"/>
        </w:rPr>
        <w:t xml:space="preserve">The Law of Robots &amp; </w:t>
      </w:r>
      <w:r w:rsidR="00871C40" w:rsidRPr="00686329">
        <w:rPr>
          <w:i/>
          <w:szCs w:val="20"/>
          <w:lang w:val="en-GB"/>
        </w:rPr>
        <w:t>Advanced</w:t>
      </w:r>
      <w:r w:rsidR="00494E73" w:rsidRPr="00686329">
        <w:rPr>
          <w:i/>
          <w:szCs w:val="20"/>
          <w:lang w:val="en-GB"/>
        </w:rPr>
        <w:t xml:space="preserve"> Technologies </w:t>
      </w:r>
      <w:r w:rsidR="00B13A93" w:rsidRPr="00686329">
        <w:rPr>
          <w:szCs w:val="20"/>
          <w:lang w:val="en-GB"/>
        </w:rPr>
        <w:t>–</w:t>
      </w:r>
      <w:r w:rsidR="00FD73BE" w:rsidRPr="00686329">
        <w:rPr>
          <w:szCs w:val="20"/>
          <w:lang w:val="en-GB"/>
        </w:rPr>
        <w:t xml:space="preserve"> </w:t>
      </w:r>
      <w:r w:rsidR="00F44BCF" w:rsidRPr="00686329">
        <w:rPr>
          <w:szCs w:val="20"/>
          <w:lang w:val="en-GB"/>
        </w:rPr>
        <w:t xml:space="preserve">Should the law ensure that human-robot interactions occur in ways that are safe? </w:t>
      </w:r>
      <w:r w:rsidR="00FD73BE" w:rsidRPr="00686329">
        <w:rPr>
          <w:szCs w:val="20"/>
          <w:lang w:val="en-GB"/>
        </w:rPr>
        <w:t xml:space="preserve">What happens when a self-driving car or a robot causes an accident? </w:t>
      </w:r>
      <w:r w:rsidR="00431128" w:rsidRPr="00686329">
        <w:rPr>
          <w:szCs w:val="20"/>
          <w:lang w:val="en-GB"/>
        </w:rPr>
        <w:t>What happens when robots interact with humans</w:t>
      </w:r>
      <w:r w:rsidR="0085540D" w:rsidRPr="00686329">
        <w:rPr>
          <w:szCs w:val="20"/>
          <w:lang w:val="en-GB"/>
        </w:rPr>
        <w:t>,</w:t>
      </w:r>
      <w:r w:rsidR="00431128" w:rsidRPr="00686329">
        <w:rPr>
          <w:szCs w:val="20"/>
          <w:lang w:val="en-GB"/>
        </w:rPr>
        <w:t xml:space="preserve"> at firm level, patrolling and organizing the work to perform? </w:t>
      </w:r>
      <w:r w:rsidR="00871C40" w:rsidRPr="00686329">
        <w:rPr>
          <w:szCs w:val="20"/>
          <w:lang w:val="en-GB"/>
        </w:rPr>
        <w:t>When a</w:t>
      </w:r>
      <w:r w:rsidR="00F44BCF" w:rsidRPr="00686329">
        <w:rPr>
          <w:szCs w:val="20"/>
          <w:lang w:val="en-GB"/>
        </w:rPr>
        <w:t>n</w:t>
      </w:r>
      <w:r w:rsidR="00871C40" w:rsidRPr="00686329">
        <w:rPr>
          <w:szCs w:val="20"/>
          <w:lang w:val="en-GB"/>
        </w:rPr>
        <w:t xml:space="preserve"> intelligent machine breaches a contract, upon whom do we serve process to initiate legal action? </w:t>
      </w:r>
      <w:r w:rsidR="0085540D" w:rsidRPr="00686329">
        <w:rPr>
          <w:szCs w:val="20"/>
          <w:lang w:val="en-GB"/>
        </w:rPr>
        <w:t>How will the law respond to such change?</w:t>
      </w:r>
    </w:p>
    <w:p w14:paraId="268B9646" w14:textId="2F7CEF28" w:rsidR="00066445" w:rsidRPr="00686329" w:rsidRDefault="00DD655D" w:rsidP="00DD655D">
      <w:pPr>
        <w:tabs>
          <w:tab w:val="clear" w:pos="284"/>
          <w:tab w:val="left" w:pos="709"/>
        </w:tabs>
        <w:ind w:left="426"/>
        <w:rPr>
          <w:szCs w:val="20"/>
          <w:lang w:val="en-GB"/>
        </w:rPr>
      </w:pPr>
      <w:r w:rsidRPr="00686329">
        <w:rPr>
          <w:szCs w:val="20"/>
          <w:lang w:val="en-GB"/>
        </w:rPr>
        <w:t>2</w:t>
      </w:r>
      <w:r w:rsidR="00195BE5" w:rsidRPr="00686329">
        <w:rPr>
          <w:szCs w:val="20"/>
          <w:lang w:val="en-GB"/>
        </w:rPr>
        <w:t>.</w:t>
      </w:r>
      <w:r w:rsidR="00195BE5" w:rsidRPr="00686329">
        <w:rPr>
          <w:szCs w:val="20"/>
          <w:lang w:val="en-GB"/>
        </w:rPr>
        <w:tab/>
      </w:r>
      <w:r w:rsidR="00E32639" w:rsidRPr="00686329">
        <w:rPr>
          <w:i/>
          <w:szCs w:val="20"/>
          <w:lang w:val="en-GB"/>
        </w:rPr>
        <w:t>Blockchain</w:t>
      </w:r>
      <w:r w:rsidR="00972D5B" w:rsidRPr="00686329">
        <w:rPr>
          <w:i/>
          <w:szCs w:val="20"/>
          <w:lang w:val="en-GB"/>
        </w:rPr>
        <w:t>, Smart Contracts</w:t>
      </w:r>
      <w:r w:rsidR="00E32639" w:rsidRPr="00686329">
        <w:rPr>
          <w:i/>
          <w:szCs w:val="20"/>
          <w:lang w:val="en-GB"/>
        </w:rPr>
        <w:t xml:space="preserve"> and Social Application</w:t>
      </w:r>
      <w:r w:rsidR="00066445" w:rsidRPr="00686329">
        <w:rPr>
          <w:szCs w:val="20"/>
          <w:lang w:val="en-GB"/>
        </w:rPr>
        <w:t xml:space="preserve"> </w:t>
      </w:r>
      <w:r w:rsidR="00FD73BE" w:rsidRPr="00686329">
        <w:rPr>
          <w:szCs w:val="20"/>
          <w:lang w:val="en-GB"/>
        </w:rPr>
        <w:t xml:space="preserve">- </w:t>
      </w:r>
      <w:r w:rsidR="00E32639" w:rsidRPr="00686329">
        <w:rPr>
          <w:szCs w:val="20"/>
          <w:lang w:val="en-GB"/>
        </w:rPr>
        <w:t xml:space="preserve">Blockchains, decentralized databases that are maintained by a distributed network of computers, present challenges and opportunities. Blockchains offer potential to </w:t>
      </w:r>
      <w:r w:rsidR="00431128" w:rsidRPr="00686329">
        <w:rPr>
          <w:szCs w:val="20"/>
          <w:lang w:val="en-GB"/>
        </w:rPr>
        <w:t>change</w:t>
      </w:r>
      <w:r w:rsidR="00E32639" w:rsidRPr="00686329">
        <w:rPr>
          <w:szCs w:val="20"/>
          <w:lang w:val="en-GB"/>
        </w:rPr>
        <w:t xml:space="preserve"> financial</w:t>
      </w:r>
      <w:r w:rsidR="00972D5B" w:rsidRPr="00686329">
        <w:rPr>
          <w:szCs w:val="20"/>
          <w:lang w:val="en-GB"/>
        </w:rPr>
        <w:t xml:space="preserve"> and corporate</w:t>
      </w:r>
      <w:r w:rsidR="00E32639" w:rsidRPr="00686329">
        <w:rPr>
          <w:szCs w:val="20"/>
          <w:lang w:val="en-GB"/>
        </w:rPr>
        <w:t xml:space="preserve"> systems, to promo</w:t>
      </w:r>
      <w:r w:rsidR="009012E1" w:rsidRPr="00686329">
        <w:rPr>
          <w:szCs w:val="20"/>
          <w:lang w:val="en-GB"/>
        </w:rPr>
        <w:t>t</w:t>
      </w:r>
      <w:r w:rsidR="00E32639" w:rsidRPr="00686329">
        <w:rPr>
          <w:szCs w:val="20"/>
          <w:lang w:val="en-GB"/>
        </w:rPr>
        <w:t xml:space="preserve">e </w:t>
      </w:r>
      <w:r w:rsidR="00431128" w:rsidRPr="00686329">
        <w:rPr>
          <w:szCs w:val="20"/>
          <w:lang w:val="en-GB"/>
        </w:rPr>
        <w:t xml:space="preserve">new </w:t>
      </w:r>
      <w:r w:rsidR="00E32639" w:rsidRPr="00686329">
        <w:rPr>
          <w:szCs w:val="20"/>
          <w:lang w:val="en-GB"/>
        </w:rPr>
        <w:t xml:space="preserve">social application for workers and citizens, to support participation and democratized access to resources, to change the way we contract with one another. We will consider the current EU/USA regulation on this topic and the extent to which regulation </w:t>
      </w:r>
      <w:r w:rsidR="00E32639" w:rsidRPr="00686329">
        <w:rPr>
          <w:szCs w:val="20"/>
          <w:lang w:val="en-GB"/>
        </w:rPr>
        <w:lastRenderedPageBreak/>
        <w:t>and government intervention</w:t>
      </w:r>
      <w:r w:rsidR="00D10E7A" w:rsidRPr="00686329">
        <w:rPr>
          <w:szCs w:val="20"/>
          <w:lang w:val="en-GB"/>
        </w:rPr>
        <w:t xml:space="preserve"> should</w:t>
      </w:r>
      <w:r w:rsidR="00E32639" w:rsidRPr="00686329">
        <w:rPr>
          <w:szCs w:val="20"/>
          <w:lang w:val="en-GB"/>
        </w:rPr>
        <w:t xml:space="preserve"> balanc</w:t>
      </w:r>
      <w:r w:rsidR="00D10E7A" w:rsidRPr="00686329">
        <w:rPr>
          <w:szCs w:val="20"/>
          <w:lang w:val="en-GB"/>
        </w:rPr>
        <w:t>e</w:t>
      </w:r>
      <w:r w:rsidR="00E32639" w:rsidRPr="00686329">
        <w:rPr>
          <w:szCs w:val="20"/>
          <w:lang w:val="en-GB"/>
        </w:rPr>
        <w:t xml:space="preserve"> the maintenance of social norms against the need to let a nascent technology innovate.</w:t>
      </w:r>
    </w:p>
    <w:p w14:paraId="5410D33F" w14:textId="562CF61B" w:rsidR="00066445" w:rsidRPr="00686329" w:rsidRDefault="00DD655D" w:rsidP="003647A4">
      <w:pPr>
        <w:tabs>
          <w:tab w:val="clear" w:pos="284"/>
          <w:tab w:val="left" w:pos="709"/>
        </w:tabs>
        <w:ind w:left="426"/>
        <w:rPr>
          <w:szCs w:val="20"/>
          <w:lang w:val="en-GB"/>
        </w:rPr>
      </w:pPr>
      <w:r w:rsidRPr="00686329">
        <w:rPr>
          <w:szCs w:val="20"/>
          <w:lang w:val="en-GB"/>
        </w:rPr>
        <w:t>3</w:t>
      </w:r>
      <w:r w:rsidR="00195BE5" w:rsidRPr="00686329">
        <w:rPr>
          <w:szCs w:val="20"/>
          <w:lang w:val="en-GB"/>
        </w:rPr>
        <w:t>.</w:t>
      </w:r>
      <w:r w:rsidR="00195BE5" w:rsidRPr="00686329">
        <w:rPr>
          <w:szCs w:val="20"/>
          <w:lang w:val="en-GB"/>
        </w:rPr>
        <w:tab/>
      </w:r>
      <w:r w:rsidR="00972D5B" w:rsidRPr="00686329">
        <w:rPr>
          <w:i/>
          <w:szCs w:val="20"/>
          <w:lang w:val="en-GB"/>
        </w:rPr>
        <w:t>Tech Jurisdiction</w:t>
      </w:r>
      <w:r w:rsidR="00F55B7E" w:rsidRPr="00686329">
        <w:rPr>
          <w:i/>
          <w:szCs w:val="20"/>
          <w:lang w:val="en-GB"/>
        </w:rPr>
        <w:t xml:space="preserve"> </w:t>
      </w:r>
      <w:r w:rsidR="00F55B7E" w:rsidRPr="00686329">
        <w:rPr>
          <w:szCs w:val="20"/>
          <w:lang w:val="en-GB"/>
        </w:rPr>
        <w:t xml:space="preserve">- </w:t>
      </w:r>
      <w:r w:rsidR="00745FB1" w:rsidRPr="00686329">
        <w:rPr>
          <w:szCs w:val="20"/>
          <w:lang w:val="en-GB"/>
        </w:rPr>
        <w:t xml:space="preserve">Is </w:t>
      </w:r>
      <w:r w:rsidR="00972D5B" w:rsidRPr="00686329">
        <w:rPr>
          <w:szCs w:val="20"/>
          <w:lang w:val="en-GB"/>
        </w:rPr>
        <w:t>tech</w:t>
      </w:r>
      <w:r w:rsidR="00745FB1" w:rsidRPr="00686329">
        <w:rPr>
          <w:szCs w:val="20"/>
          <w:lang w:val="en-GB"/>
        </w:rPr>
        <w:t xml:space="preserve"> itself a jurisdiction, a place that could have laws of its own</w:t>
      </w:r>
      <w:r w:rsidR="00327930" w:rsidRPr="00686329">
        <w:rPr>
          <w:szCs w:val="20"/>
          <w:lang w:val="en-GB"/>
        </w:rPr>
        <w:t>, a cyberspace with its own regulation</w:t>
      </w:r>
      <w:r w:rsidR="00745FB1" w:rsidRPr="00686329">
        <w:rPr>
          <w:szCs w:val="20"/>
          <w:lang w:val="en-GB"/>
        </w:rPr>
        <w:t xml:space="preserve">? </w:t>
      </w:r>
      <w:r w:rsidR="00972D5B" w:rsidRPr="00686329">
        <w:rPr>
          <w:szCs w:val="20"/>
          <w:lang w:val="en-GB"/>
        </w:rPr>
        <w:t>Tech</w:t>
      </w:r>
      <w:r w:rsidR="006A72F7" w:rsidRPr="00686329">
        <w:rPr>
          <w:szCs w:val="20"/>
          <w:lang w:val="en-GB"/>
        </w:rPr>
        <w:t xml:space="preserve"> is a global network, so jurisdictional questions are inevitable. This area is all about conflicts: there is the conflict between (radical) markets and consumers, </w:t>
      </w:r>
      <w:r w:rsidR="00972D5B" w:rsidRPr="00686329">
        <w:rPr>
          <w:szCs w:val="20"/>
          <w:lang w:val="en-GB"/>
        </w:rPr>
        <w:t>tech</w:t>
      </w:r>
      <w:r w:rsidR="006A72F7" w:rsidRPr="00686329">
        <w:rPr>
          <w:szCs w:val="20"/>
          <w:lang w:val="en-GB"/>
        </w:rPr>
        <w:t xml:space="preserve"> users and the governments who disapprove of what they</w:t>
      </w:r>
      <w:r w:rsidR="00745FB1" w:rsidRPr="00686329">
        <w:rPr>
          <w:szCs w:val="20"/>
          <w:lang w:val="en-GB"/>
        </w:rPr>
        <w:t xml:space="preserve"> a</w:t>
      </w:r>
      <w:r w:rsidR="006A72F7" w:rsidRPr="00686329">
        <w:rPr>
          <w:szCs w:val="20"/>
          <w:lang w:val="en-GB"/>
        </w:rPr>
        <w:t xml:space="preserve">re doing, conflicts between different governments with different policies. A </w:t>
      </w:r>
      <w:r w:rsidR="00972D5B" w:rsidRPr="00686329">
        <w:rPr>
          <w:szCs w:val="20"/>
          <w:lang w:val="en-GB"/>
        </w:rPr>
        <w:t>tech</w:t>
      </w:r>
      <w:r w:rsidR="006A72F7" w:rsidRPr="00686329">
        <w:rPr>
          <w:szCs w:val="20"/>
          <w:lang w:val="en-GB"/>
        </w:rPr>
        <w:t xml:space="preserve"> network brings together people in different places</w:t>
      </w:r>
      <w:r w:rsidR="00745FB1" w:rsidRPr="00686329">
        <w:rPr>
          <w:szCs w:val="20"/>
          <w:lang w:val="en-GB"/>
        </w:rPr>
        <w:t>. I</w:t>
      </w:r>
      <w:r w:rsidR="006A72F7" w:rsidRPr="00686329">
        <w:rPr>
          <w:szCs w:val="20"/>
          <w:lang w:val="en-GB"/>
        </w:rPr>
        <w:t xml:space="preserve">ts </w:t>
      </w:r>
      <w:r w:rsidR="00745FB1" w:rsidRPr="00686329">
        <w:rPr>
          <w:szCs w:val="20"/>
          <w:lang w:val="en-GB"/>
        </w:rPr>
        <w:t>aim</w:t>
      </w:r>
      <w:r w:rsidR="006A72F7" w:rsidRPr="00686329">
        <w:rPr>
          <w:szCs w:val="20"/>
          <w:lang w:val="en-GB"/>
        </w:rPr>
        <w:t xml:space="preserve"> is to bridge geographic divisions. When those divisions are </w:t>
      </w:r>
      <w:r w:rsidR="00745FB1" w:rsidRPr="00686329">
        <w:rPr>
          <w:szCs w:val="20"/>
          <w:lang w:val="en-GB"/>
        </w:rPr>
        <w:t>trans</w:t>
      </w:r>
      <w:r w:rsidR="006A72F7" w:rsidRPr="00686329">
        <w:rPr>
          <w:szCs w:val="20"/>
          <w:lang w:val="en-GB"/>
        </w:rPr>
        <w:t>national, the network raises jurisdictional issues just by being a network.</w:t>
      </w:r>
      <w:r w:rsidR="006A72F7" w:rsidRPr="001744BF">
        <w:rPr>
          <w:szCs w:val="20"/>
          <w:lang w:val="en-GB"/>
        </w:rPr>
        <w:t xml:space="preserve"> </w:t>
      </w:r>
      <w:r w:rsidR="006A72F7" w:rsidRPr="00686329">
        <w:rPr>
          <w:szCs w:val="20"/>
          <w:lang w:val="en-GB"/>
        </w:rPr>
        <w:t>We will explore different facets of jurisdiction. We will also explore the problem of overlapping national laws on a global network and how E</w:t>
      </w:r>
      <w:r w:rsidR="00745FB1" w:rsidRPr="00686329">
        <w:rPr>
          <w:szCs w:val="20"/>
          <w:lang w:val="en-GB"/>
        </w:rPr>
        <w:t>U</w:t>
      </w:r>
      <w:r w:rsidR="006A72F7" w:rsidRPr="00686329">
        <w:rPr>
          <w:szCs w:val="20"/>
          <w:lang w:val="en-GB"/>
        </w:rPr>
        <w:t xml:space="preserve">/USA laws deals with the question of jurisdiction over online activity. </w:t>
      </w:r>
    </w:p>
    <w:p w14:paraId="1A8DC601" w14:textId="1F600FFD" w:rsidR="00066445" w:rsidRPr="00686329" w:rsidRDefault="00066445" w:rsidP="00195BE5">
      <w:pPr>
        <w:spacing w:before="240" w:after="120" w:line="220" w:lineRule="atLeast"/>
        <w:rPr>
          <w:b/>
          <w:bCs/>
          <w:i/>
          <w:iCs/>
          <w:sz w:val="18"/>
          <w:szCs w:val="18"/>
          <w:lang w:val="en-GB"/>
        </w:rPr>
      </w:pPr>
      <w:r w:rsidRPr="00686329">
        <w:rPr>
          <w:b/>
          <w:bCs/>
          <w:i/>
          <w:iCs/>
          <w:sz w:val="18"/>
          <w:szCs w:val="18"/>
          <w:lang w:val="en-GB"/>
        </w:rPr>
        <w:t>READING LIST</w:t>
      </w:r>
    </w:p>
    <w:p w14:paraId="374628B5" w14:textId="5D589FA4" w:rsidR="006B25FF" w:rsidRPr="001744BF" w:rsidRDefault="00066445" w:rsidP="00A24825">
      <w:pPr>
        <w:pStyle w:val="Testo1"/>
        <w:spacing w:before="0"/>
        <w:rPr>
          <w:lang w:val="en-GB"/>
        </w:rPr>
      </w:pPr>
      <w:r w:rsidRPr="001744BF">
        <w:rPr>
          <w:lang w:val="en-GB"/>
        </w:rPr>
        <w:t>Most readings will be taken from these casebooks and from materials I developed during my recent researches (</w:t>
      </w:r>
      <w:r w:rsidR="00431128" w:rsidRPr="001744BF">
        <w:rPr>
          <w:lang w:val="en-GB"/>
        </w:rPr>
        <w:t xml:space="preserve">visit </w:t>
      </w:r>
      <w:r w:rsidR="0085540D" w:rsidRPr="001744BF">
        <w:rPr>
          <w:lang w:val="en-GB"/>
        </w:rPr>
        <w:t>regularly</w:t>
      </w:r>
      <w:r w:rsidR="00431128" w:rsidRPr="001744BF">
        <w:rPr>
          <w:lang w:val="en-GB"/>
        </w:rPr>
        <w:t xml:space="preserve"> our University’s </w:t>
      </w:r>
      <w:r w:rsidRPr="001744BF">
        <w:rPr>
          <w:lang w:val="en-GB"/>
        </w:rPr>
        <w:t>blackboard</w:t>
      </w:r>
      <w:r w:rsidR="00431128" w:rsidRPr="001744BF">
        <w:rPr>
          <w:lang w:val="en-GB"/>
        </w:rPr>
        <w:t xml:space="preserve"> page</w:t>
      </w:r>
      <w:r w:rsidRPr="001744BF">
        <w:rPr>
          <w:lang w:val="en-GB"/>
        </w:rPr>
        <w:t xml:space="preserve">): </w:t>
      </w:r>
    </w:p>
    <w:p w14:paraId="4914A1AA" w14:textId="117BDAF1" w:rsidR="00431128" w:rsidRPr="001744BF" w:rsidRDefault="00431128" w:rsidP="003E16FF">
      <w:pPr>
        <w:pStyle w:val="Testo1"/>
        <w:spacing w:before="0"/>
        <w:ind w:firstLine="284"/>
        <w:rPr>
          <w:lang w:val="en-GB"/>
        </w:rPr>
      </w:pPr>
      <w:r w:rsidRPr="003E16FF">
        <w:rPr>
          <w:smallCaps/>
          <w:sz w:val="16"/>
          <w:lang w:val="en-GB"/>
        </w:rPr>
        <w:t>E. Palmerini</w:t>
      </w:r>
      <w:r w:rsidRPr="001744BF">
        <w:rPr>
          <w:lang w:val="en-GB"/>
        </w:rPr>
        <w:t xml:space="preserve">, </w:t>
      </w:r>
      <w:r w:rsidR="00972D5B" w:rsidRPr="001744BF">
        <w:rPr>
          <w:lang w:val="en-GB"/>
        </w:rPr>
        <w:t>al.</w:t>
      </w:r>
      <w:r w:rsidRPr="001744BF">
        <w:rPr>
          <w:lang w:val="en-GB"/>
        </w:rPr>
        <w:t xml:space="preserve">, </w:t>
      </w:r>
      <w:r w:rsidR="00972D5B" w:rsidRPr="003E16FF">
        <w:rPr>
          <w:i/>
          <w:lang w:val="en-GB"/>
        </w:rPr>
        <w:t>Regulatory challenges of robotics: some guidelines for addressing legal and ethical issues</w:t>
      </w:r>
      <w:r w:rsidRPr="001744BF">
        <w:rPr>
          <w:lang w:val="en-GB"/>
        </w:rPr>
        <w:t xml:space="preserve">, </w:t>
      </w:r>
      <w:r w:rsidR="00972D5B" w:rsidRPr="001744BF">
        <w:rPr>
          <w:lang w:val="en-GB"/>
        </w:rPr>
        <w:t>in Law, Innovation and Technology</w:t>
      </w:r>
      <w:r w:rsidRPr="001744BF">
        <w:rPr>
          <w:lang w:val="en-GB"/>
        </w:rPr>
        <w:t>, 201</w:t>
      </w:r>
      <w:r w:rsidR="00972D5B" w:rsidRPr="001744BF">
        <w:rPr>
          <w:lang w:val="en-GB"/>
        </w:rPr>
        <w:t>7</w:t>
      </w:r>
      <w:r w:rsidR="00E057BC" w:rsidRPr="001744BF">
        <w:rPr>
          <w:lang w:val="en-GB"/>
        </w:rPr>
        <w:t xml:space="preserve">, </w:t>
      </w:r>
      <w:r w:rsidR="00AD2821" w:rsidRPr="001744BF">
        <w:rPr>
          <w:lang w:val="en-GB"/>
        </w:rPr>
        <w:t xml:space="preserve">9, </w:t>
      </w:r>
      <w:r w:rsidR="00E057BC" w:rsidRPr="001744BF">
        <w:rPr>
          <w:lang w:val="en-GB"/>
        </w:rPr>
        <w:t xml:space="preserve">1, 1 ss. </w:t>
      </w:r>
    </w:p>
    <w:p w14:paraId="1A84BBC4" w14:textId="1A78763C" w:rsidR="00734EE1" w:rsidRPr="001744BF" w:rsidRDefault="000130C9" w:rsidP="00A24825">
      <w:pPr>
        <w:pStyle w:val="Testo1"/>
        <w:spacing w:before="0"/>
        <w:rPr>
          <w:lang w:val="en-GB"/>
        </w:rPr>
      </w:pPr>
      <w:r w:rsidRPr="003E16FF">
        <w:rPr>
          <w:smallCaps/>
          <w:sz w:val="16"/>
          <w:lang w:val="en-GB"/>
        </w:rPr>
        <w:t>J. Grimmelmann</w:t>
      </w:r>
      <w:r w:rsidR="00066445" w:rsidRPr="001744BF">
        <w:rPr>
          <w:lang w:val="en-GB"/>
        </w:rPr>
        <w:t xml:space="preserve">, </w:t>
      </w:r>
      <w:r w:rsidRPr="001744BF">
        <w:rPr>
          <w:lang w:val="en-GB"/>
        </w:rPr>
        <w:t xml:space="preserve"> </w:t>
      </w:r>
      <w:bookmarkStart w:id="0" w:name="_GoBack"/>
      <w:r w:rsidRPr="003E16FF">
        <w:rPr>
          <w:i/>
          <w:lang w:val="en-GB"/>
        </w:rPr>
        <w:t>Internet Law: Cases and Problems</w:t>
      </w:r>
      <w:bookmarkEnd w:id="0"/>
      <w:r w:rsidRPr="001744BF">
        <w:rPr>
          <w:lang w:val="en-GB"/>
        </w:rPr>
        <w:t xml:space="preserve">, Semaphore Press, </w:t>
      </w:r>
      <w:r w:rsidR="00E97493">
        <w:rPr>
          <w:lang w:val="en-GB"/>
        </w:rPr>
        <w:t>last edition</w:t>
      </w:r>
      <w:r w:rsidR="001744BF">
        <w:rPr>
          <w:lang w:val="en-GB"/>
        </w:rPr>
        <w:t xml:space="preserve"> – in </w:t>
      </w:r>
      <w:hyperlink r:id="rId8" w:history="1">
        <w:r w:rsidR="001744BF" w:rsidRPr="00B86B23">
          <w:rPr>
            <w:rStyle w:val="Collegamentoipertestuale"/>
            <w:lang w:val="en-GB"/>
          </w:rPr>
          <w:t>https://internetcasebook.com</w:t>
        </w:r>
      </w:hyperlink>
      <w:r w:rsidR="001744BF">
        <w:rPr>
          <w:lang w:val="en-GB"/>
        </w:rPr>
        <w:t xml:space="preserve"> </w:t>
      </w:r>
    </w:p>
    <w:p w14:paraId="58EB685F" w14:textId="77777777" w:rsidR="00AA15B0" w:rsidRPr="00686329" w:rsidRDefault="00AA15B0" w:rsidP="00AA15B0">
      <w:pPr>
        <w:spacing w:before="240" w:after="120" w:line="220" w:lineRule="atLeast"/>
        <w:rPr>
          <w:b/>
          <w:bCs/>
          <w:i/>
          <w:iCs/>
          <w:sz w:val="18"/>
          <w:szCs w:val="18"/>
          <w:lang w:val="en-GB"/>
        </w:rPr>
      </w:pPr>
      <w:r w:rsidRPr="00686329">
        <w:rPr>
          <w:b/>
          <w:bCs/>
          <w:i/>
          <w:iCs/>
          <w:sz w:val="18"/>
          <w:szCs w:val="18"/>
          <w:lang w:val="en-GB"/>
        </w:rPr>
        <w:t>TEACHING METHOD</w:t>
      </w:r>
    </w:p>
    <w:p w14:paraId="5A0FEC83" w14:textId="77777777" w:rsidR="00AA15B0" w:rsidRPr="00686329" w:rsidRDefault="00AA15B0" w:rsidP="00A24825">
      <w:pPr>
        <w:pStyle w:val="Testo2"/>
        <w:rPr>
          <w:lang w:val="en-GB"/>
        </w:rPr>
      </w:pPr>
      <w:bookmarkStart w:id="1" w:name="_Hlk39525847"/>
      <w:r w:rsidRPr="00686329">
        <w:rPr>
          <w:lang w:val="en-GB"/>
        </w:rPr>
        <w:t xml:space="preserve">Students are requested to: (i) do the assigned readings (see the materials published by blackboard and the related timetable), (ii) participate in class discussions on one or two principal problem that will be listed by means of blackboard; (ii) keep materials in digital folders. </w:t>
      </w:r>
      <w:bookmarkEnd w:id="1"/>
      <w:r w:rsidRPr="00686329">
        <w:rPr>
          <w:lang w:val="en-GB"/>
        </w:rPr>
        <w:t xml:space="preserve">Our class discussion will be directed and focused to solve cases and to come up with a collective answer to the problem. Most of the readings consist of excerpts from casebooks, doctrines, judicial opinions, case law, statutes, law, CBAs. </w:t>
      </w:r>
    </w:p>
    <w:p w14:paraId="258A4E5D" w14:textId="77777777" w:rsidR="00444ECF" w:rsidRPr="001744BF" w:rsidRDefault="00444ECF" w:rsidP="00444ECF">
      <w:pPr>
        <w:spacing w:before="240" w:after="120" w:line="220" w:lineRule="exact"/>
        <w:rPr>
          <w:b/>
          <w:i/>
          <w:sz w:val="18"/>
          <w:lang w:val="en-GB"/>
        </w:rPr>
      </w:pPr>
      <w:r w:rsidRPr="001744BF">
        <w:rPr>
          <w:b/>
          <w:i/>
          <w:sz w:val="18"/>
          <w:lang w:val="en-GB"/>
        </w:rPr>
        <w:t>ASSESSMENT METHOD AND CRITERIA</w:t>
      </w:r>
    </w:p>
    <w:p w14:paraId="18852F56" w14:textId="44799155" w:rsidR="00545195" w:rsidRPr="001744BF" w:rsidRDefault="00E97493" w:rsidP="00A24825">
      <w:pPr>
        <w:pStyle w:val="Testo2"/>
        <w:rPr>
          <w:lang w:val="en-GB"/>
        </w:rPr>
      </w:pPr>
      <w:r>
        <w:rPr>
          <w:lang w:val="en-GB"/>
        </w:rPr>
        <w:t>Written</w:t>
      </w:r>
      <w:r w:rsidRPr="001744BF">
        <w:rPr>
          <w:lang w:val="en-GB"/>
        </w:rPr>
        <w:t xml:space="preserve"> </w:t>
      </w:r>
      <w:r w:rsidR="00AA15B0" w:rsidRPr="001744BF">
        <w:rPr>
          <w:lang w:val="en-GB"/>
        </w:rPr>
        <w:t xml:space="preserve">exam. </w:t>
      </w:r>
      <w:r w:rsidR="00545195" w:rsidRPr="001744BF">
        <w:rPr>
          <w:lang w:val="en-GB"/>
        </w:rPr>
        <w:t>The grade will be based on the answer to the quer</w:t>
      </w:r>
      <w:r>
        <w:rPr>
          <w:lang w:val="en-GB"/>
        </w:rPr>
        <w:t>y</w:t>
      </w:r>
      <w:r w:rsidR="0005228A">
        <w:rPr>
          <w:lang w:val="en-GB"/>
        </w:rPr>
        <w:t xml:space="preserve"> related to a legal case</w:t>
      </w:r>
      <w:r w:rsidR="00545195" w:rsidRPr="001744BF">
        <w:rPr>
          <w:lang w:val="en-GB"/>
        </w:rPr>
        <w:t xml:space="preserve">. </w:t>
      </w:r>
      <w:r w:rsidR="00AA15B0" w:rsidRPr="001744BF">
        <w:rPr>
          <w:lang w:val="en-GB"/>
        </w:rPr>
        <w:t>(i.e. the student will receive a set of facts that have legal implications, and will be required to provide someone  - a client, a judge, a legislator, etc. - with good advice on what to do in light of those facts</w:t>
      </w:r>
      <w:r>
        <w:rPr>
          <w:lang w:val="en-GB"/>
        </w:rPr>
        <w:t>)</w:t>
      </w:r>
      <w:r w:rsidR="00AA15B0" w:rsidRPr="001744BF">
        <w:rPr>
          <w:lang w:val="en-GB"/>
        </w:rPr>
        <w:t>. The student should identify the legal questions those facts raise and do the best to answer those questions based on the law they learned in the course</w:t>
      </w:r>
      <w:r w:rsidR="00AB6856">
        <w:rPr>
          <w:lang w:val="en-GB"/>
        </w:rPr>
        <w:t xml:space="preserve"> (pursuant to the IRAC </w:t>
      </w:r>
      <w:r w:rsidR="0005228A">
        <w:rPr>
          <w:lang w:val="en-GB"/>
        </w:rPr>
        <w:t>T</w:t>
      </w:r>
      <w:r w:rsidR="00AB6856">
        <w:rPr>
          <w:lang w:val="en-GB"/>
        </w:rPr>
        <w:t xml:space="preserve">emplate </w:t>
      </w:r>
      <w:hyperlink r:id="rId9" w:history="1">
        <w:r w:rsidR="00AB6856" w:rsidRPr="00AB6856">
          <w:rPr>
            <w:rStyle w:val="Collegamentoipertestuale"/>
            <w:lang w:val="en-GB"/>
          </w:rPr>
          <w:t>- link).</w:t>
        </w:r>
      </w:hyperlink>
      <w:r w:rsidR="00AA15B0" w:rsidRPr="001744BF">
        <w:rPr>
          <w:lang w:val="en-GB"/>
        </w:rPr>
        <w:t xml:space="preserve"> The student’s capacity will be assessed on the basis of the attitudes to (i) synthetize the case, (ii) identify and apply relevant principles, (iii) conduct legal research, (iv) communicate effectively the legal concepts. </w:t>
      </w:r>
    </w:p>
    <w:p w14:paraId="5C30A2D7" w14:textId="165204B7" w:rsidR="004A2BFD" w:rsidRPr="001744BF" w:rsidRDefault="00B0405E" w:rsidP="001744BF">
      <w:pPr>
        <w:pStyle w:val="Testo2"/>
        <w:rPr>
          <w:szCs w:val="18"/>
          <w:lang w:val="en-GB"/>
        </w:rPr>
      </w:pPr>
      <w:r w:rsidRPr="001744BF">
        <w:rPr>
          <w:b/>
          <w:lang w:val="en-GB"/>
        </w:rPr>
        <w:lastRenderedPageBreak/>
        <w:t>The grade will be based on the answer to th</w:t>
      </w:r>
      <w:r w:rsidR="00E97493">
        <w:rPr>
          <w:b/>
          <w:lang w:val="en-GB"/>
        </w:rPr>
        <w:t>e</w:t>
      </w:r>
      <w:r w:rsidRPr="001744BF">
        <w:rPr>
          <w:b/>
          <w:lang w:val="en-GB"/>
        </w:rPr>
        <w:t xml:space="preserve"> quer</w:t>
      </w:r>
      <w:r w:rsidR="00E97493">
        <w:rPr>
          <w:b/>
          <w:lang w:val="en-GB"/>
        </w:rPr>
        <w:t>y</w:t>
      </w:r>
      <w:r w:rsidRPr="001744BF">
        <w:rPr>
          <w:b/>
          <w:lang w:val="en-GB"/>
        </w:rPr>
        <w:t xml:space="preserve"> related to Principles of Management </w:t>
      </w:r>
      <w:r w:rsidR="00E97493">
        <w:rPr>
          <w:b/>
          <w:lang w:val="en-GB"/>
        </w:rPr>
        <w:t>M</w:t>
      </w:r>
      <w:r w:rsidRPr="001744BF">
        <w:rPr>
          <w:b/>
          <w:lang w:val="en-GB"/>
        </w:rPr>
        <w:t>odule (1/2) and on the answer to the que</w:t>
      </w:r>
      <w:r w:rsidR="00E97493">
        <w:rPr>
          <w:b/>
          <w:lang w:val="en-GB"/>
        </w:rPr>
        <w:t>ry</w:t>
      </w:r>
      <w:r w:rsidRPr="001744BF">
        <w:rPr>
          <w:b/>
          <w:lang w:val="en-GB"/>
        </w:rPr>
        <w:t xml:space="preserve"> related to the Tech </w:t>
      </w:r>
      <w:r w:rsidR="00E97493">
        <w:rPr>
          <w:b/>
          <w:lang w:val="en-GB"/>
        </w:rPr>
        <w:t>Law Module.</w:t>
      </w:r>
    </w:p>
    <w:p w14:paraId="07949A12" w14:textId="77777777" w:rsidR="004A2BFD" w:rsidRPr="001744BF" w:rsidRDefault="004A2BFD" w:rsidP="001744BF">
      <w:pPr>
        <w:pStyle w:val="Testo2"/>
        <w:ind w:left="1004" w:firstLine="0"/>
        <w:rPr>
          <w:b/>
          <w:lang w:val="en-GB"/>
        </w:rPr>
      </w:pPr>
    </w:p>
    <w:sectPr w:rsidR="004A2BFD" w:rsidRPr="001744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6673C" w14:textId="77777777" w:rsidR="00963DEC" w:rsidRDefault="00963DEC" w:rsidP="00C33406">
      <w:pPr>
        <w:spacing w:line="240" w:lineRule="auto"/>
      </w:pPr>
      <w:r>
        <w:separator/>
      </w:r>
    </w:p>
  </w:endnote>
  <w:endnote w:type="continuationSeparator" w:id="0">
    <w:p w14:paraId="27F8E90E" w14:textId="77777777" w:rsidR="00963DEC" w:rsidRDefault="00963DEC" w:rsidP="00C33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36EBD" w14:textId="77777777" w:rsidR="00963DEC" w:rsidRDefault="00963DEC" w:rsidP="00C33406">
      <w:pPr>
        <w:spacing w:line="240" w:lineRule="auto"/>
      </w:pPr>
      <w:r>
        <w:separator/>
      </w:r>
    </w:p>
  </w:footnote>
  <w:footnote w:type="continuationSeparator" w:id="0">
    <w:p w14:paraId="642F9956" w14:textId="77777777" w:rsidR="00963DEC" w:rsidRDefault="00963DEC" w:rsidP="00C334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2E1C"/>
    <w:multiLevelType w:val="hybridMultilevel"/>
    <w:tmpl w:val="47585352"/>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4B770B8"/>
    <w:multiLevelType w:val="hybridMultilevel"/>
    <w:tmpl w:val="882C92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2B3DD3"/>
    <w:multiLevelType w:val="hybridMultilevel"/>
    <w:tmpl w:val="2E3C2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04E77"/>
    <w:multiLevelType w:val="hybridMultilevel"/>
    <w:tmpl w:val="DD6401EE"/>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5E63201"/>
    <w:multiLevelType w:val="hybridMultilevel"/>
    <w:tmpl w:val="69B4A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1C5673"/>
    <w:multiLevelType w:val="hybridMultilevel"/>
    <w:tmpl w:val="242AD15E"/>
    <w:lvl w:ilvl="0" w:tplc="7E8429D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6732D5"/>
    <w:multiLevelType w:val="hybridMultilevel"/>
    <w:tmpl w:val="A3C683FA"/>
    <w:lvl w:ilvl="0" w:tplc="35EE4BCC">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24341E"/>
    <w:multiLevelType w:val="hybridMultilevel"/>
    <w:tmpl w:val="2BB08C0E"/>
    <w:lvl w:ilvl="0" w:tplc="323A3914">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23F32"/>
    <w:multiLevelType w:val="hybridMultilevel"/>
    <w:tmpl w:val="289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C4D09"/>
    <w:multiLevelType w:val="hybridMultilevel"/>
    <w:tmpl w:val="2360987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5D2771E7"/>
    <w:multiLevelType w:val="hybridMultilevel"/>
    <w:tmpl w:val="E07A635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03B5657"/>
    <w:multiLevelType w:val="hybridMultilevel"/>
    <w:tmpl w:val="33E8D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BC51802"/>
    <w:multiLevelType w:val="hybridMultilevel"/>
    <w:tmpl w:val="83B4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4"/>
  </w:num>
  <w:num w:numId="6">
    <w:abstractNumId w:val="6"/>
  </w:num>
  <w:num w:numId="7">
    <w:abstractNumId w:val="12"/>
  </w:num>
  <w:num w:numId="8">
    <w:abstractNumId w:val="8"/>
  </w:num>
  <w:num w:numId="9">
    <w:abstractNumId w:val="10"/>
  </w:num>
  <w:num w:numId="10">
    <w:abstractNumId w:val="0"/>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NzI1NTI0MTUFspV0lIJTi4sz8/NACgxrATWhVcMsAAAA"/>
  </w:docVars>
  <w:rsids>
    <w:rsidRoot w:val="005027BA"/>
    <w:rsid w:val="000130C9"/>
    <w:rsid w:val="00032759"/>
    <w:rsid w:val="00042742"/>
    <w:rsid w:val="0005228A"/>
    <w:rsid w:val="00066445"/>
    <w:rsid w:val="00082B34"/>
    <w:rsid w:val="00085EFF"/>
    <w:rsid w:val="000A45FA"/>
    <w:rsid w:val="001111CD"/>
    <w:rsid w:val="001450C1"/>
    <w:rsid w:val="001744BF"/>
    <w:rsid w:val="00181384"/>
    <w:rsid w:val="00187B99"/>
    <w:rsid w:val="00195BE5"/>
    <w:rsid w:val="001A1C3D"/>
    <w:rsid w:val="001D100B"/>
    <w:rsid w:val="001D4860"/>
    <w:rsid w:val="002014DD"/>
    <w:rsid w:val="002C32AD"/>
    <w:rsid w:val="002E1668"/>
    <w:rsid w:val="0030327E"/>
    <w:rsid w:val="003053EB"/>
    <w:rsid w:val="00321829"/>
    <w:rsid w:val="00325A2A"/>
    <w:rsid w:val="00327930"/>
    <w:rsid w:val="00332AD4"/>
    <w:rsid w:val="003647A4"/>
    <w:rsid w:val="003A2B8B"/>
    <w:rsid w:val="003E16FF"/>
    <w:rsid w:val="003E4498"/>
    <w:rsid w:val="00431128"/>
    <w:rsid w:val="00437924"/>
    <w:rsid w:val="00444ECF"/>
    <w:rsid w:val="00450D81"/>
    <w:rsid w:val="0047126A"/>
    <w:rsid w:val="0048696C"/>
    <w:rsid w:val="00494E73"/>
    <w:rsid w:val="004A04AC"/>
    <w:rsid w:val="004A2BFD"/>
    <w:rsid w:val="004B210D"/>
    <w:rsid w:val="004C160B"/>
    <w:rsid w:val="004C40EC"/>
    <w:rsid w:val="004D1217"/>
    <w:rsid w:val="004D6008"/>
    <w:rsid w:val="004E4F61"/>
    <w:rsid w:val="005027BA"/>
    <w:rsid w:val="00510DB4"/>
    <w:rsid w:val="00525BCD"/>
    <w:rsid w:val="00545195"/>
    <w:rsid w:val="00602376"/>
    <w:rsid w:val="0062259E"/>
    <w:rsid w:val="00645935"/>
    <w:rsid w:val="00686329"/>
    <w:rsid w:val="006938F7"/>
    <w:rsid w:val="006A72F7"/>
    <w:rsid w:val="006B25FF"/>
    <w:rsid w:val="006F1772"/>
    <w:rsid w:val="007079FD"/>
    <w:rsid w:val="00734EE1"/>
    <w:rsid w:val="00745FB1"/>
    <w:rsid w:val="007C7319"/>
    <w:rsid w:val="007E4F4C"/>
    <w:rsid w:val="008502E3"/>
    <w:rsid w:val="0085540D"/>
    <w:rsid w:val="00870CE7"/>
    <w:rsid w:val="00871C40"/>
    <w:rsid w:val="008A1204"/>
    <w:rsid w:val="008B5F35"/>
    <w:rsid w:val="008B63AA"/>
    <w:rsid w:val="008C0638"/>
    <w:rsid w:val="00900CCA"/>
    <w:rsid w:val="009012E1"/>
    <w:rsid w:val="00904CF0"/>
    <w:rsid w:val="00924B77"/>
    <w:rsid w:val="00925749"/>
    <w:rsid w:val="009376E6"/>
    <w:rsid w:val="00940DA2"/>
    <w:rsid w:val="00941214"/>
    <w:rsid w:val="00950149"/>
    <w:rsid w:val="00963DEC"/>
    <w:rsid w:val="00972D5B"/>
    <w:rsid w:val="00982AE2"/>
    <w:rsid w:val="009A58C7"/>
    <w:rsid w:val="009B2E7C"/>
    <w:rsid w:val="009E055C"/>
    <w:rsid w:val="00A15580"/>
    <w:rsid w:val="00A24825"/>
    <w:rsid w:val="00A4037E"/>
    <w:rsid w:val="00A53928"/>
    <w:rsid w:val="00A74F6F"/>
    <w:rsid w:val="00A815AE"/>
    <w:rsid w:val="00A909D6"/>
    <w:rsid w:val="00AA15B0"/>
    <w:rsid w:val="00AB6856"/>
    <w:rsid w:val="00AD2821"/>
    <w:rsid w:val="00AD44D8"/>
    <w:rsid w:val="00AD67CD"/>
    <w:rsid w:val="00AD7557"/>
    <w:rsid w:val="00B018D9"/>
    <w:rsid w:val="00B0405E"/>
    <w:rsid w:val="00B05F8F"/>
    <w:rsid w:val="00B11E66"/>
    <w:rsid w:val="00B13A93"/>
    <w:rsid w:val="00B24AC8"/>
    <w:rsid w:val="00B51253"/>
    <w:rsid w:val="00B525CC"/>
    <w:rsid w:val="00B9277F"/>
    <w:rsid w:val="00BA1F67"/>
    <w:rsid w:val="00BB5189"/>
    <w:rsid w:val="00BD525F"/>
    <w:rsid w:val="00BF1084"/>
    <w:rsid w:val="00BF4C6A"/>
    <w:rsid w:val="00C10CC8"/>
    <w:rsid w:val="00C3028D"/>
    <w:rsid w:val="00C33406"/>
    <w:rsid w:val="00C36625"/>
    <w:rsid w:val="00CF1870"/>
    <w:rsid w:val="00CF7DF4"/>
    <w:rsid w:val="00D10E7A"/>
    <w:rsid w:val="00D169D8"/>
    <w:rsid w:val="00D404F2"/>
    <w:rsid w:val="00D52A90"/>
    <w:rsid w:val="00D61C31"/>
    <w:rsid w:val="00D73907"/>
    <w:rsid w:val="00DA0E17"/>
    <w:rsid w:val="00DB05B5"/>
    <w:rsid w:val="00DB7123"/>
    <w:rsid w:val="00DD655D"/>
    <w:rsid w:val="00DE2679"/>
    <w:rsid w:val="00DE59AD"/>
    <w:rsid w:val="00DE6847"/>
    <w:rsid w:val="00DF4C51"/>
    <w:rsid w:val="00E057BC"/>
    <w:rsid w:val="00E079EE"/>
    <w:rsid w:val="00E32639"/>
    <w:rsid w:val="00E607E6"/>
    <w:rsid w:val="00E81339"/>
    <w:rsid w:val="00E86F7F"/>
    <w:rsid w:val="00E97493"/>
    <w:rsid w:val="00EB4640"/>
    <w:rsid w:val="00EC1264"/>
    <w:rsid w:val="00EE1DC6"/>
    <w:rsid w:val="00EF140F"/>
    <w:rsid w:val="00F34E7B"/>
    <w:rsid w:val="00F3508A"/>
    <w:rsid w:val="00F37AD4"/>
    <w:rsid w:val="00F44BCF"/>
    <w:rsid w:val="00F54AB4"/>
    <w:rsid w:val="00F55B7E"/>
    <w:rsid w:val="00F75037"/>
    <w:rsid w:val="00F86D86"/>
    <w:rsid w:val="00FD6D8A"/>
    <w:rsid w:val="00FD73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B2035"/>
  <w15:docId w15:val="{141456C8-4F33-7340-8F26-FC6809D6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B05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66445"/>
    <w:pPr>
      <w:tabs>
        <w:tab w:val="clear" w:pos="284"/>
      </w:tabs>
      <w:spacing w:line="240" w:lineRule="auto"/>
      <w:ind w:left="720"/>
      <w:contextualSpacing/>
      <w:jc w:val="left"/>
    </w:pPr>
    <w:rPr>
      <w:rFonts w:asciiTheme="minorHAnsi" w:eastAsiaTheme="minorEastAsia" w:hAnsiTheme="minorHAnsi" w:cstheme="minorBidi"/>
      <w:sz w:val="24"/>
      <w:lang w:eastAsia="en-US"/>
    </w:rPr>
  </w:style>
  <w:style w:type="paragraph" w:styleId="Testofumetto">
    <w:name w:val="Balloon Text"/>
    <w:basedOn w:val="Normale"/>
    <w:link w:val="TestofumettoCarattere"/>
    <w:semiHidden/>
    <w:unhideWhenUsed/>
    <w:rsid w:val="0006644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66445"/>
    <w:rPr>
      <w:rFonts w:ascii="Segoe UI" w:hAnsi="Segoe UI" w:cs="Segoe UI"/>
      <w:sz w:val="18"/>
      <w:szCs w:val="18"/>
    </w:rPr>
  </w:style>
  <w:style w:type="paragraph" w:styleId="Testonotaapidipagina">
    <w:name w:val="footnote text"/>
    <w:basedOn w:val="Normale"/>
    <w:link w:val="TestonotaapidipaginaCarattere"/>
    <w:semiHidden/>
    <w:unhideWhenUsed/>
    <w:rsid w:val="00C3340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33406"/>
  </w:style>
  <w:style w:type="character" w:styleId="Rimandonotaapidipagina">
    <w:name w:val="footnote reference"/>
    <w:basedOn w:val="Carpredefinitoparagrafo"/>
    <w:semiHidden/>
    <w:unhideWhenUsed/>
    <w:rsid w:val="00C33406"/>
    <w:rPr>
      <w:vertAlign w:val="superscript"/>
    </w:rPr>
  </w:style>
  <w:style w:type="character" w:styleId="Collegamentoipertestuale">
    <w:name w:val="Hyperlink"/>
    <w:basedOn w:val="Carpredefinitoparagrafo"/>
    <w:unhideWhenUsed/>
    <w:rsid w:val="006B25FF"/>
    <w:rPr>
      <w:color w:val="0000FF" w:themeColor="hyperlink"/>
      <w:u w:val="single"/>
    </w:rPr>
  </w:style>
  <w:style w:type="paragraph" w:styleId="Intestazione">
    <w:name w:val="header"/>
    <w:basedOn w:val="Normale"/>
    <w:link w:val="IntestazioneCarattere"/>
    <w:unhideWhenUsed/>
    <w:rsid w:val="0032793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27930"/>
    <w:rPr>
      <w:szCs w:val="24"/>
    </w:rPr>
  </w:style>
  <w:style w:type="paragraph" w:styleId="Pidipagina">
    <w:name w:val="footer"/>
    <w:basedOn w:val="Normale"/>
    <w:link w:val="PidipaginaCarattere"/>
    <w:unhideWhenUsed/>
    <w:rsid w:val="0032793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27930"/>
    <w:rPr>
      <w:szCs w:val="24"/>
    </w:rPr>
  </w:style>
  <w:style w:type="paragraph" w:styleId="Revisione">
    <w:name w:val="Revision"/>
    <w:hidden/>
    <w:uiPriority w:val="99"/>
    <w:semiHidden/>
    <w:rsid w:val="002E1668"/>
    <w:rPr>
      <w:szCs w:val="24"/>
    </w:rPr>
  </w:style>
  <w:style w:type="character" w:styleId="Menzionenonrisolta">
    <w:name w:val="Unresolved Mention"/>
    <w:basedOn w:val="Carpredefinitoparagrafo"/>
    <w:uiPriority w:val="99"/>
    <w:semiHidden/>
    <w:unhideWhenUsed/>
    <w:rsid w:val="00AB6856"/>
    <w:rPr>
      <w:color w:val="605E5C"/>
      <w:shd w:val="clear" w:color="auto" w:fill="E1DFDD"/>
    </w:rPr>
  </w:style>
  <w:style w:type="character" w:styleId="Collegamentovisitato">
    <w:name w:val="FollowedHyperlink"/>
    <w:basedOn w:val="Carpredefinitoparagrafo"/>
    <w:semiHidden/>
    <w:unhideWhenUsed/>
    <w:rsid w:val="00AB6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caseb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law.columbia.edu/sites/default/files/microsites/writing-center/files/organizing_a_legal_discussio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5E6D-A738-4C91-BF34-1D82832C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7455</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2018-05-29T15:27:00Z</cp:lastPrinted>
  <dcterms:created xsi:type="dcterms:W3CDTF">2022-04-21T13:22:00Z</dcterms:created>
  <dcterms:modified xsi:type="dcterms:W3CDTF">2022-04-21T13:22:00Z</dcterms:modified>
</cp:coreProperties>
</file>