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9211" w14:textId="77777777" w:rsidR="00045854" w:rsidRPr="00962922" w:rsidRDefault="00045854" w:rsidP="00B41D78">
      <w:pPr>
        <w:pStyle w:val="Titolo1"/>
        <w:ind w:left="0" w:firstLine="0"/>
        <w:rPr>
          <w:lang w:val="en-US"/>
        </w:rPr>
      </w:pPr>
      <w:r w:rsidRPr="00962922">
        <w:rPr>
          <w:lang w:val="en-US"/>
        </w:rPr>
        <w:t>Policies for sustainability, land use and cultural heritage management</w:t>
      </w:r>
    </w:p>
    <w:p w14:paraId="5FBB52DE" w14:textId="77777777" w:rsidR="00772EAA" w:rsidRPr="00962922" w:rsidRDefault="00A17AF6" w:rsidP="00AF1998">
      <w:pPr>
        <w:pStyle w:val="Titolo2"/>
        <w:rPr>
          <w:noProof w:val="0"/>
          <w:lang w:val="en-GB"/>
        </w:rPr>
      </w:pPr>
      <w:r w:rsidRPr="00962922">
        <w:rPr>
          <w:noProof w:val="0"/>
          <w:lang w:val="it-IT"/>
        </w:rPr>
        <w:t xml:space="preserve">Prof. Barbara Boschetti (Mod. I); Prof. Ilaria Beretta (Mod. II); Prof. </w:t>
      </w:r>
      <w:proofErr w:type="spellStart"/>
      <w:r w:rsidR="0003113C">
        <w:rPr>
          <w:noProof w:val="0"/>
          <w:lang w:val="en-GB"/>
        </w:rPr>
        <w:t>Pasuale</w:t>
      </w:r>
      <w:proofErr w:type="spellEnd"/>
      <w:r w:rsidR="0003113C">
        <w:rPr>
          <w:noProof w:val="0"/>
          <w:lang w:val="en-GB"/>
        </w:rPr>
        <w:t xml:space="preserve"> </w:t>
      </w:r>
      <w:proofErr w:type="spellStart"/>
      <w:r w:rsidR="0003113C">
        <w:rPr>
          <w:noProof w:val="0"/>
          <w:lang w:val="en-GB"/>
        </w:rPr>
        <w:t>Seddio</w:t>
      </w:r>
      <w:proofErr w:type="spellEnd"/>
      <w:r w:rsidRPr="00962922">
        <w:rPr>
          <w:noProof w:val="0"/>
          <w:lang w:val="en-GB"/>
        </w:rPr>
        <w:t xml:space="preserve"> (Mod. III)</w:t>
      </w:r>
    </w:p>
    <w:p w14:paraId="3066ED6F" w14:textId="77777777" w:rsidR="00D5484C" w:rsidRPr="00962922" w:rsidRDefault="00D5484C" w:rsidP="00D5484C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18"/>
          <w:lang w:val="en-GB"/>
        </w:rPr>
      </w:pPr>
      <w:r w:rsidRPr="00962922">
        <w:rPr>
          <w:rFonts w:ascii="Times New Roman" w:hAnsi="Times New Roman"/>
          <w:b/>
          <w:i/>
          <w:sz w:val="18"/>
          <w:szCs w:val="18"/>
          <w:lang w:val="en-GB"/>
        </w:rPr>
        <w:t xml:space="preserve">COURSE AIMS AND INTENDED LEARNING OUTCOMES </w:t>
      </w:r>
    </w:p>
    <w:p w14:paraId="77AF8C8B" w14:textId="18E49A84" w:rsidR="00A17AF6" w:rsidRPr="00962922" w:rsidRDefault="00A20E74" w:rsidP="00A17AF6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val="en-GB"/>
        </w:rPr>
      </w:pPr>
      <w:r w:rsidRPr="00962922">
        <w:rPr>
          <w:rFonts w:ascii="Times New Roman" w:hAnsi="Times New Roman"/>
          <w:sz w:val="20"/>
          <w:szCs w:val="20"/>
          <w:lang w:val="en-GB"/>
        </w:rPr>
        <w:t xml:space="preserve">The course aims to introduce students to policies for sustainability, </w:t>
      </w:r>
      <w:r w:rsidR="00036D69" w:rsidRPr="00962922">
        <w:rPr>
          <w:rFonts w:ascii="Times New Roman" w:hAnsi="Times New Roman"/>
          <w:sz w:val="20"/>
          <w:szCs w:val="20"/>
          <w:lang w:val="en-GB"/>
        </w:rPr>
        <w:t xml:space="preserve">land use management, landscape </w:t>
      </w:r>
      <w:r w:rsidRPr="00962922">
        <w:rPr>
          <w:rFonts w:ascii="Times New Roman" w:hAnsi="Times New Roman"/>
          <w:sz w:val="20"/>
          <w:szCs w:val="20"/>
          <w:lang w:val="en-GB"/>
        </w:rPr>
        <w:t xml:space="preserve">and cultural heritage by providing them </w:t>
      </w:r>
      <w:r w:rsidR="00772EAA" w:rsidRPr="00962922">
        <w:rPr>
          <w:rFonts w:ascii="Times New Roman" w:hAnsi="Times New Roman"/>
          <w:sz w:val="20"/>
          <w:szCs w:val="20"/>
          <w:lang w:val="en-GB"/>
        </w:rPr>
        <w:t xml:space="preserve">with </w:t>
      </w:r>
      <w:r w:rsidRPr="00962922">
        <w:rPr>
          <w:rFonts w:ascii="Times New Roman" w:hAnsi="Times New Roman"/>
          <w:sz w:val="20"/>
          <w:szCs w:val="20"/>
          <w:lang w:val="en-GB"/>
        </w:rPr>
        <w:t>legal and theoretical guidelines</w:t>
      </w:r>
      <w:r w:rsidR="00772EAA" w:rsidRPr="00962922">
        <w:rPr>
          <w:rFonts w:ascii="Times New Roman" w:hAnsi="Times New Roman"/>
          <w:sz w:val="20"/>
          <w:szCs w:val="20"/>
          <w:lang w:val="en-GB"/>
        </w:rPr>
        <w:t xml:space="preserve"> for the policies to take place, </w:t>
      </w:r>
      <w:r w:rsidRPr="00962922">
        <w:rPr>
          <w:rFonts w:ascii="Times New Roman" w:hAnsi="Times New Roman"/>
          <w:sz w:val="20"/>
          <w:szCs w:val="20"/>
          <w:lang w:val="en-GB"/>
        </w:rPr>
        <w:t>the framework of tools used to implement them, and the explanation of the logic behind decisional and regulat</w:t>
      </w:r>
      <w:r w:rsidR="0047026F" w:rsidRPr="00962922">
        <w:rPr>
          <w:rFonts w:ascii="Times New Roman" w:hAnsi="Times New Roman"/>
          <w:sz w:val="20"/>
          <w:szCs w:val="20"/>
          <w:lang w:val="en-GB"/>
        </w:rPr>
        <w:t>ory</w:t>
      </w:r>
      <w:r w:rsidRPr="00962922">
        <w:rPr>
          <w:rFonts w:ascii="Times New Roman" w:hAnsi="Times New Roman"/>
          <w:sz w:val="20"/>
          <w:szCs w:val="20"/>
          <w:lang w:val="en-GB"/>
        </w:rPr>
        <w:t xml:space="preserve"> processes. The complexity of these strictly integrated and interconnected policies (from the point of view of subjects involved, decisional proces</w:t>
      </w:r>
      <w:r w:rsidR="00772EAA" w:rsidRPr="00962922">
        <w:rPr>
          <w:rFonts w:ascii="Times New Roman" w:hAnsi="Times New Roman"/>
          <w:sz w:val="20"/>
          <w:szCs w:val="20"/>
          <w:lang w:val="en-GB"/>
        </w:rPr>
        <w:t>ses and operative tools) entails the adoption of a multi-</w:t>
      </w:r>
      <w:r w:rsidRPr="00962922">
        <w:rPr>
          <w:rFonts w:ascii="Times New Roman" w:hAnsi="Times New Roman"/>
          <w:sz w:val="20"/>
          <w:szCs w:val="20"/>
          <w:lang w:val="en-GB"/>
        </w:rPr>
        <w:t>disciplinary (economic,</w:t>
      </w:r>
      <w:r w:rsidR="00CC0856">
        <w:rPr>
          <w:rFonts w:ascii="Times New Roman" w:hAnsi="Times New Roman"/>
          <w:sz w:val="20"/>
          <w:szCs w:val="20"/>
          <w:lang w:val="en-GB"/>
        </w:rPr>
        <w:t xml:space="preserve"> corporate,</w:t>
      </w:r>
      <w:r w:rsidRPr="00962922">
        <w:rPr>
          <w:rFonts w:ascii="Times New Roman" w:hAnsi="Times New Roman"/>
          <w:sz w:val="20"/>
          <w:szCs w:val="20"/>
          <w:lang w:val="en-GB"/>
        </w:rPr>
        <w:t xml:space="preserve"> sociological, </w:t>
      </w:r>
      <w:proofErr w:type="gramStart"/>
      <w:r w:rsidRPr="00962922">
        <w:rPr>
          <w:rFonts w:ascii="Times New Roman" w:hAnsi="Times New Roman"/>
          <w:sz w:val="20"/>
          <w:szCs w:val="20"/>
          <w:lang w:val="en-GB"/>
        </w:rPr>
        <w:t>legal</w:t>
      </w:r>
      <w:proofErr w:type="gramEnd"/>
      <w:r w:rsidRPr="00962922">
        <w:rPr>
          <w:rFonts w:ascii="Times New Roman" w:hAnsi="Times New Roman"/>
          <w:sz w:val="20"/>
          <w:szCs w:val="20"/>
          <w:lang w:val="en-GB"/>
        </w:rPr>
        <w:t xml:space="preserve"> and operative) </w:t>
      </w:r>
      <w:r w:rsidR="00772EAA" w:rsidRPr="00962922">
        <w:rPr>
          <w:rFonts w:ascii="Times New Roman" w:hAnsi="Times New Roman"/>
          <w:sz w:val="20"/>
          <w:szCs w:val="20"/>
          <w:lang w:val="en-GB"/>
        </w:rPr>
        <w:t xml:space="preserve">analytic </w:t>
      </w:r>
      <w:r w:rsidRPr="00962922">
        <w:rPr>
          <w:rFonts w:ascii="Times New Roman" w:hAnsi="Times New Roman"/>
          <w:sz w:val="20"/>
          <w:szCs w:val="20"/>
          <w:lang w:val="en-GB"/>
        </w:rPr>
        <w:t>approach</w:t>
      </w:r>
      <w:r w:rsidR="00333F8D" w:rsidRPr="00962922">
        <w:rPr>
          <w:rFonts w:ascii="Times New Roman" w:hAnsi="Times New Roman"/>
          <w:sz w:val="20"/>
          <w:szCs w:val="20"/>
          <w:lang w:val="en-GB"/>
        </w:rPr>
        <w:t xml:space="preserve"> to better understand </w:t>
      </w:r>
      <w:r w:rsidRPr="00962922">
        <w:rPr>
          <w:rFonts w:ascii="Times New Roman" w:hAnsi="Times New Roman"/>
          <w:sz w:val="20"/>
          <w:szCs w:val="20"/>
          <w:lang w:val="en-GB"/>
        </w:rPr>
        <w:t>operating rules, governance processes and development</w:t>
      </w:r>
      <w:r w:rsidR="00333F8D" w:rsidRPr="00962922">
        <w:rPr>
          <w:rFonts w:ascii="Times New Roman" w:hAnsi="Times New Roman"/>
          <w:sz w:val="20"/>
          <w:szCs w:val="20"/>
          <w:lang w:val="en-GB"/>
        </w:rPr>
        <w:t xml:space="preserve"> stages.</w:t>
      </w:r>
      <w:r w:rsidRPr="00962922">
        <w:rPr>
          <w:rFonts w:ascii="Times New Roman" w:hAnsi="Times New Roman"/>
          <w:sz w:val="20"/>
          <w:szCs w:val="20"/>
          <w:lang w:val="en-GB"/>
        </w:rPr>
        <w:t xml:space="preserve">  </w:t>
      </w:r>
    </w:p>
    <w:p w14:paraId="24AFACCE" w14:textId="77777777" w:rsidR="00F70B6E" w:rsidRPr="00962922" w:rsidRDefault="00F70B6E" w:rsidP="00D5484C">
      <w:pPr>
        <w:spacing w:line="240" w:lineRule="exact"/>
        <w:rPr>
          <w:rFonts w:ascii="Times New Roman" w:hAnsi="Times New Roman"/>
          <w:sz w:val="20"/>
          <w:szCs w:val="20"/>
          <w:lang w:val="en-GB"/>
        </w:rPr>
      </w:pPr>
      <w:r w:rsidRPr="00962922">
        <w:rPr>
          <w:rFonts w:ascii="Times New Roman" w:hAnsi="Times New Roman"/>
          <w:sz w:val="20"/>
          <w:szCs w:val="20"/>
          <w:lang w:val="en-GB"/>
        </w:rPr>
        <w:t>At the end of the course</w:t>
      </w:r>
      <w:r w:rsidR="00050106" w:rsidRPr="00962922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962922">
        <w:rPr>
          <w:rFonts w:ascii="Times New Roman" w:hAnsi="Times New Roman"/>
          <w:sz w:val="20"/>
          <w:szCs w:val="20"/>
          <w:lang w:val="en-GB"/>
        </w:rPr>
        <w:t>student</w:t>
      </w:r>
      <w:r w:rsidR="00050106" w:rsidRPr="00962922">
        <w:rPr>
          <w:rFonts w:ascii="Times New Roman" w:hAnsi="Times New Roman"/>
          <w:sz w:val="20"/>
          <w:szCs w:val="20"/>
          <w:lang w:val="en-GB"/>
        </w:rPr>
        <w:t>s</w:t>
      </w:r>
      <w:r w:rsidRPr="00962922">
        <w:rPr>
          <w:rFonts w:ascii="Times New Roman" w:hAnsi="Times New Roman"/>
          <w:sz w:val="20"/>
          <w:szCs w:val="20"/>
          <w:lang w:val="en-GB"/>
        </w:rPr>
        <w:t xml:space="preserve"> will be able to understand and manage</w:t>
      </w:r>
      <w:r w:rsidR="00050106" w:rsidRPr="00962922">
        <w:rPr>
          <w:rFonts w:ascii="Times New Roman" w:hAnsi="Times New Roman"/>
          <w:sz w:val="20"/>
          <w:szCs w:val="20"/>
          <w:lang w:val="en-GB"/>
        </w:rPr>
        <w:t xml:space="preserve"> operating</w:t>
      </w:r>
      <w:r w:rsidRPr="00962922">
        <w:rPr>
          <w:rFonts w:ascii="Times New Roman" w:hAnsi="Times New Roman"/>
          <w:sz w:val="20"/>
          <w:szCs w:val="20"/>
          <w:lang w:val="en-GB"/>
        </w:rPr>
        <w:t xml:space="preserve"> methods of policies covered by the course, their interactions and degrees of complexity</w:t>
      </w:r>
      <w:r w:rsidR="00050106" w:rsidRPr="00962922">
        <w:rPr>
          <w:rFonts w:ascii="Times New Roman" w:hAnsi="Times New Roman"/>
          <w:sz w:val="20"/>
          <w:szCs w:val="20"/>
          <w:lang w:val="en-GB"/>
        </w:rPr>
        <w:t>, with an inter-disciplinary approach.</w:t>
      </w:r>
    </w:p>
    <w:p w14:paraId="02851B81" w14:textId="77777777" w:rsidR="00A17AF6" w:rsidRPr="00962922" w:rsidRDefault="007E4170" w:rsidP="00A17AF6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18"/>
          <w:lang w:val="en-GB"/>
        </w:rPr>
      </w:pPr>
      <w:r w:rsidRPr="00962922">
        <w:rPr>
          <w:rFonts w:ascii="Times New Roman" w:hAnsi="Times New Roman"/>
          <w:b/>
          <w:i/>
          <w:sz w:val="18"/>
          <w:szCs w:val="18"/>
          <w:lang w:val="en-GB"/>
        </w:rPr>
        <w:t>COURSE CONTENT</w:t>
      </w:r>
    </w:p>
    <w:p w14:paraId="477CCDF9" w14:textId="77777777" w:rsidR="00A17AF6" w:rsidRPr="00962922" w:rsidRDefault="00050C23" w:rsidP="00A17AF6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val="en-GB"/>
        </w:rPr>
      </w:pPr>
      <w:r w:rsidRPr="00962922">
        <w:rPr>
          <w:rFonts w:ascii="Times New Roman" w:hAnsi="Times New Roman"/>
          <w:sz w:val="20"/>
          <w:szCs w:val="20"/>
          <w:lang w:val="en-GB"/>
        </w:rPr>
        <w:t xml:space="preserve">The course entails three </w:t>
      </w:r>
      <w:r w:rsidR="00A20E74" w:rsidRPr="00962922">
        <w:rPr>
          <w:rFonts w:ascii="Times New Roman" w:hAnsi="Times New Roman"/>
          <w:sz w:val="20"/>
          <w:szCs w:val="20"/>
          <w:lang w:val="en-GB"/>
        </w:rPr>
        <w:t xml:space="preserve">strictly interconnected </w:t>
      </w:r>
      <w:r w:rsidRPr="00962922">
        <w:rPr>
          <w:rFonts w:ascii="Times New Roman" w:hAnsi="Times New Roman"/>
          <w:sz w:val="20"/>
          <w:szCs w:val="20"/>
          <w:lang w:val="en-GB"/>
        </w:rPr>
        <w:t>modules</w:t>
      </w:r>
    </w:p>
    <w:p w14:paraId="19F6A673" w14:textId="77777777" w:rsidR="00A17AF6" w:rsidRPr="00962922" w:rsidRDefault="007E4170" w:rsidP="00A17AF6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pPr>
      <w:r w:rsidRPr="00962922">
        <w:rPr>
          <w:rFonts w:ascii="Times New Roman" w:hAnsi="Times New Roman"/>
          <w:smallCaps/>
          <w:color w:val="000000"/>
          <w:sz w:val="20"/>
          <w:szCs w:val="20"/>
          <w:lang w:val="en-GB"/>
        </w:rPr>
        <w:t>Module</w:t>
      </w:r>
      <w:r w:rsidR="00A17AF6" w:rsidRPr="00962922">
        <w:rPr>
          <w:rFonts w:ascii="Times New Roman" w:hAnsi="Times New Roman"/>
          <w:smallCaps/>
          <w:color w:val="000000"/>
          <w:sz w:val="20"/>
          <w:szCs w:val="20"/>
          <w:lang w:val="en-GB"/>
        </w:rPr>
        <w:t xml:space="preserve"> </w:t>
      </w:r>
      <w:r w:rsidR="00712379" w:rsidRPr="00962922">
        <w:rPr>
          <w:rFonts w:ascii="Times New Roman" w:hAnsi="Times New Roman"/>
          <w:smallCaps/>
          <w:color w:val="000000"/>
          <w:sz w:val="20"/>
          <w:szCs w:val="20"/>
          <w:lang w:val="en-GB"/>
        </w:rPr>
        <w:t>I</w:t>
      </w:r>
      <w:r w:rsidR="00A17AF6" w:rsidRPr="00962922">
        <w:rPr>
          <w:rFonts w:ascii="Times New Roman" w:hAnsi="Times New Roman"/>
          <w:i/>
          <w:color w:val="000000"/>
          <w:sz w:val="20"/>
          <w:szCs w:val="20"/>
          <w:lang w:val="en-GB"/>
        </w:rPr>
        <w:t xml:space="preserve">. </w:t>
      </w:r>
      <w:r w:rsidR="00333F8D" w:rsidRPr="00962922">
        <w:rPr>
          <w:rFonts w:ascii="Times New Roman" w:hAnsi="Times New Roman"/>
          <w:color w:val="000000"/>
          <w:sz w:val="20"/>
          <w:szCs w:val="20"/>
          <w:lang w:val="en-GB"/>
        </w:rPr>
        <w:t>The first module</w:t>
      </w:r>
      <w:r w:rsidR="00333F8D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 aims to </w:t>
      </w:r>
      <w:r w:rsidR="0047026F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>anal</w:t>
      </w:r>
      <w:r w:rsidR="0084349C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>y</w:t>
      </w:r>
      <w:r w:rsidR="0047026F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se </w:t>
      </w:r>
      <w:r w:rsidR="00333F8D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the </w:t>
      </w:r>
      <w:r w:rsidR="0047026F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legal </w:t>
      </w:r>
      <w:r w:rsidR="00333F8D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framework </w:t>
      </w:r>
      <w:r w:rsidR="0047026F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>regulating environmental</w:t>
      </w:r>
      <w:r w:rsidR="00333F8D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, </w:t>
      </w:r>
      <w:r w:rsidR="0047026F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land </w:t>
      </w:r>
      <w:r w:rsidR="00333F8D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>and cultural heritage</w:t>
      </w:r>
      <w:r w:rsidR="0047026F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 policies</w:t>
      </w:r>
      <w:r w:rsidR="00517CD1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>,</w:t>
      </w:r>
      <w:r w:rsidR="00333F8D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 </w:t>
      </w:r>
      <w:r w:rsidR="0047026F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>focusing</w:t>
      </w:r>
      <w:r w:rsidR="008375E5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 on </w:t>
      </w:r>
      <w:r w:rsidR="00AF0E80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>spatial and urban planning</w:t>
      </w:r>
      <w:r w:rsidR="000B73D5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 </w:t>
      </w:r>
      <w:r w:rsidR="0047026F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processes and on the wide set of regulatory tools </w:t>
      </w:r>
      <w:r w:rsidR="00EE659C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>set forth for pursuing such public benefits</w:t>
      </w:r>
      <w:r w:rsidR="000B73D5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>.</w:t>
      </w:r>
      <w:r w:rsidR="00333F8D" w:rsidRPr="00962922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t xml:space="preserve"> </w:t>
      </w:r>
    </w:p>
    <w:p w14:paraId="265C3DDB" w14:textId="77777777" w:rsidR="00A17AF6" w:rsidRPr="00962922" w:rsidRDefault="007E4170" w:rsidP="00A17AF6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pPr>
      <w:r w:rsidRPr="00962922">
        <w:rPr>
          <w:rFonts w:ascii="Times New Roman" w:hAnsi="Times New Roman"/>
          <w:smallCaps/>
          <w:color w:val="000000"/>
          <w:sz w:val="20"/>
          <w:szCs w:val="20"/>
          <w:lang w:val="en-GB"/>
        </w:rPr>
        <w:t>Module</w:t>
      </w:r>
      <w:r w:rsidR="00A17AF6" w:rsidRPr="00962922">
        <w:rPr>
          <w:rFonts w:ascii="Times New Roman" w:hAnsi="Times New Roman"/>
          <w:smallCaps/>
          <w:color w:val="000000"/>
          <w:sz w:val="20"/>
          <w:szCs w:val="20"/>
          <w:lang w:val="en-GB"/>
        </w:rPr>
        <w:t xml:space="preserve"> </w:t>
      </w:r>
      <w:r w:rsidR="00772EAA" w:rsidRPr="00962922">
        <w:rPr>
          <w:rFonts w:ascii="Times New Roman" w:hAnsi="Times New Roman"/>
          <w:smallCaps/>
          <w:color w:val="000000"/>
          <w:sz w:val="20"/>
          <w:szCs w:val="20"/>
          <w:lang w:val="en-GB"/>
        </w:rPr>
        <w:t>2</w:t>
      </w:r>
      <w:r w:rsidR="00A17AF6" w:rsidRPr="00962922">
        <w:rPr>
          <w:rFonts w:ascii="Times New Roman" w:hAnsi="Times New Roman"/>
          <w:i/>
          <w:color w:val="000000"/>
          <w:sz w:val="20"/>
          <w:szCs w:val="20"/>
          <w:lang w:val="en-GB"/>
        </w:rPr>
        <w:t xml:space="preserve">. </w:t>
      </w:r>
      <w:r w:rsidR="000B73D5" w:rsidRPr="00962922">
        <w:rPr>
          <w:rFonts w:ascii="Times New Roman" w:hAnsi="Times New Roman"/>
          <w:color w:val="000000"/>
          <w:sz w:val="20"/>
          <w:szCs w:val="20"/>
          <w:lang w:val="en-GB"/>
        </w:rPr>
        <w:t>The second module will mainly focus on</w:t>
      </w:r>
      <w:r w:rsidR="00406D60" w:rsidRPr="00962922">
        <w:rPr>
          <w:rFonts w:ascii="Times New Roman" w:hAnsi="Times New Roman"/>
          <w:color w:val="000000"/>
          <w:sz w:val="20"/>
          <w:szCs w:val="20"/>
          <w:lang w:val="en-GB"/>
        </w:rPr>
        <w:t xml:space="preserve"> the issue of</w:t>
      </w:r>
      <w:r w:rsidR="000B73D5" w:rsidRPr="00962922">
        <w:rPr>
          <w:rFonts w:ascii="Times New Roman" w:hAnsi="Times New Roman"/>
          <w:color w:val="000000"/>
          <w:sz w:val="20"/>
          <w:szCs w:val="20"/>
          <w:lang w:val="en-GB"/>
        </w:rPr>
        <w:t xml:space="preserve"> managing the urban environment and its integration with other policies. It will also analyse tools and case studies of </w:t>
      </w:r>
      <w:r w:rsidR="00406D60" w:rsidRPr="00962922">
        <w:rPr>
          <w:rFonts w:ascii="Times New Roman" w:hAnsi="Times New Roman"/>
          <w:color w:val="000000"/>
          <w:sz w:val="20"/>
          <w:szCs w:val="20"/>
          <w:lang w:val="en-GB"/>
        </w:rPr>
        <w:t>urban governance.</w:t>
      </w:r>
      <w:r w:rsidR="000B73D5" w:rsidRPr="00962922">
        <w:rPr>
          <w:rFonts w:ascii="Times New Roman" w:hAnsi="Times New Roman"/>
          <w:color w:val="000000"/>
          <w:sz w:val="20"/>
          <w:szCs w:val="20"/>
          <w:lang w:val="en-GB"/>
        </w:rPr>
        <w:t xml:space="preserve">  </w:t>
      </w:r>
    </w:p>
    <w:p w14:paraId="3BBDB740" w14:textId="71860504" w:rsidR="00A17AF6" w:rsidRPr="00962922" w:rsidRDefault="00A17AF6" w:rsidP="00A17AF6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pPr>
      <w:r w:rsidRPr="00962922">
        <w:rPr>
          <w:rFonts w:ascii="Times New Roman" w:hAnsi="Times New Roman"/>
          <w:smallCaps/>
          <w:color w:val="000000"/>
          <w:sz w:val="20"/>
          <w:szCs w:val="20"/>
          <w:lang w:val="en-GB"/>
        </w:rPr>
        <w:t>Modul</w:t>
      </w:r>
      <w:r w:rsidR="007E4170" w:rsidRPr="00962922">
        <w:rPr>
          <w:rFonts w:ascii="Times New Roman" w:hAnsi="Times New Roman"/>
          <w:smallCaps/>
          <w:color w:val="000000"/>
          <w:sz w:val="20"/>
          <w:szCs w:val="20"/>
          <w:lang w:val="en-GB"/>
        </w:rPr>
        <w:t>e</w:t>
      </w:r>
      <w:r w:rsidRPr="00962922">
        <w:rPr>
          <w:rFonts w:ascii="Times New Roman" w:hAnsi="Times New Roman"/>
          <w:smallCaps/>
          <w:color w:val="000000"/>
          <w:sz w:val="20"/>
          <w:szCs w:val="20"/>
          <w:lang w:val="en-GB"/>
        </w:rPr>
        <w:t xml:space="preserve"> </w:t>
      </w:r>
      <w:r w:rsidR="00772EAA" w:rsidRPr="00962922">
        <w:rPr>
          <w:rFonts w:ascii="Times New Roman" w:hAnsi="Times New Roman"/>
          <w:smallCaps/>
          <w:color w:val="000000"/>
          <w:sz w:val="20"/>
          <w:szCs w:val="20"/>
          <w:lang w:val="en-GB"/>
        </w:rPr>
        <w:t>3.</w:t>
      </w:r>
      <w:r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</w:t>
      </w:r>
      <w:r w:rsidR="00406D60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The third module explores the development</w:t>
      </w:r>
      <w:r w:rsidR="00AF1998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of debate and policies for the</w:t>
      </w:r>
      <w:r w:rsidR="00406D60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</w:t>
      </w:r>
      <w:r w:rsidR="00CC0856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integrated </w:t>
      </w:r>
      <w:r w:rsidR="00406D60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promotion </w:t>
      </w:r>
      <w:r w:rsidR="00CC0856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and management </w:t>
      </w:r>
      <w:r w:rsidR="00406D60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of cultural heritage by describing the difficult relationship between entitlement, </w:t>
      </w:r>
      <w:r w:rsidR="00CC0856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exercise of </w:t>
      </w:r>
      <w:r w:rsidR="00406D60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functions and meaning</w:t>
      </w:r>
      <w:r w:rsidR="00772EAA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s</w:t>
      </w:r>
      <w:r w:rsidR="00517CD1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,</w:t>
      </w:r>
      <w:r w:rsidR="00406D60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by exploring differentiated p</w:t>
      </w:r>
      <w:r w:rsidR="00772EAA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olicy tools to </w:t>
      </w:r>
      <w:r w:rsidR="00CC0856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innovate,</w:t>
      </w:r>
      <w:r w:rsidR="00772EAA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organis</w:t>
      </w:r>
      <w:r w:rsidR="00406D60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e </w:t>
      </w:r>
      <w:r w:rsidR="00CC0856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and finance territories, goods, </w:t>
      </w:r>
      <w:proofErr w:type="gramStart"/>
      <w:r w:rsidR="00406D60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competences</w:t>
      </w:r>
      <w:proofErr w:type="gramEnd"/>
      <w:r w:rsidR="00406D60" w:rsidRPr="00962922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and activities. </w:t>
      </w:r>
    </w:p>
    <w:p w14:paraId="782BF108" w14:textId="77777777" w:rsidR="00A17AF6" w:rsidRPr="00962922" w:rsidRDefault="007E4170" w:rsidP="00A17AF6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18"/>
          <w:lang w:val="en-GB"/>
        </w:rPr>
      </w:pPr>
      <w:r w:rsidRPr="00962922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48CAB77E" w14:textId="77777777" w:rsidR="00F70B6E" w:rsidRPr="00962922" w:rsidRDefault="00F70B6E" w:rsidP="00F70B6E">
      <w:pPr>
        <w:spacing w:after="0" w:line="220" w:lineRule="exact"/>
        <w:ind w:left="284" w:hanging="284"/>
        <w:jc w:val="both"/>
        <w:rPr>
          <w:rFonts w:ascii="Times" w:eastAsia="Times New Roman" w:hAnsi="Times"/>
          <w:noProof/>
          <w:sz w:val="18"/>
          <w:szCs w:val="18"/>
          <w:lang w:val="en-US" w:eastAsia="it-IT"/>
        </w:rPr>
      </w:pPr>
      <w:r w:rsidRPr="00962922">
        <w:rPr>
          <w:rFonts w:ascii="Times" w:eastAsia="Times New Roman" w:hAnsi="Times"/>
          <w:noProof/>
          <w:sz w:val="18"/>
          <w:szCs w:val="18"/>
          <w:lang w:val="en-US" w:eastAsia="it-IT"/>
        </w:rPr>
        <w:t xml:space="preserve">For </w:t>
      </w:r>
      <w:r w:rsidR="00050106" w:rsidRPr="00962922">
        <w:rPr>
          <w:rFonts w:ascii="Times" w:eastAsia="Times New Roman" w:hAnsi="Times"/>
          <w:noProof/>
          <w:sz w:val="18"/>
          <w:szCs w:val="18"/>
          <w:lang w:val="en-US" w:eastAsia="it-IT"/>
        </w:rPr>
        <w:t>module</w:t>
      </w:r>
      <w:r w:rsidRPr="00962922">
        <w:rPr>
          <w:rFonts w:ascii="Times" w:eastAsia="Times New Roman" w:hAnsi="Times"/>
          <w:noProof/>
          <w:sz w:val="18"/>
          <w:szCs w:val="18"/>
          <w:lang w:val="en-US" w:eastAsia="it-IT"/>
        </w:rPr>
        <w:t xml:space="preserve"> 1: in addition to materials uploaded on the </w:t>
      </w:r>
      <w:r w:rsidR="00050106" w:rsidRPr="00962922">
        <w:rPr>
          <w:rFonts w:ascii="Times" w:eastAsia="Times New Roman" w:hAnsi="Times"/>
          <w:noProof/>
          <w:sz w:val="18"/>
          <w:szCs w:val="18"/>
          <w:lang w:val="en-US" w:eastAsia="it-IT"/>
        </w:rPr>
        <w:t xml:space="preserve">course </w:t>
      </w:r>
      <w:r w:rsidRPr="00962922">
        <w:rPr>
          <w:rFonts w:ascii="Times" w:eastAsia="Times New Roman" w:hAnsi="Times"/>
          <w:noProof/>
          <w:sz w:val="18"/>
          <w:szCs w:val="18"/>
          <w:lang w:val="en-US" w:eastAsia="it-IT"/>
        </w:rPr>
        <w:t>BlackBoard page, reference may be made to:</w:t>
      </w:r>
    </w:p>
    <w:p w14:paraId="23EE32B8" w14:textId="77777777" w:rsidR="00F70B6E" w:rsidRPr="00962922" w:rsidRDefault="00F70B6E" w:rsidP="00F70B6E">
      <w:pPr>
        <w:spacing w:after="0" w:line="220" w:lineRule="exact"/>
        <w:ind w:left="284" w:hanging="284"/>
        <w:jc w:val="both"/>
        <w:rPr>
          <w:rFonts w:ascii="Times" w:eastAsia="Times New Roman" w:hAnsi="Times"/>
          <w:sz w:val="18"/>
          <w:szCs w:val="18"/>
          <w:lang w:val="en-GB" w:eastAsia="it-IT"/>
        </w:rPr>
      </w:pPr>
      <w:r w:rsidRPr="00962922">
        <w:rPr>
          <w:rFonts w:ascii="Times" w:eastAsia="Times New Roman" w:hAnsi="Times"/>
          <w:sz w:val="18"/>
          <w:szCs w:val="18"/>
          <w:lang w:val="en-GB" w:eastAsia="it-IT"/>
        </w:rPr>
        <w:lastRenderedPageBreak/>
        <w:t xml:space="preserve">AA.VV.  </w:t>
      </w:r>
      <w:proofErr w:type="spellStart"/>
      <w:r w:rsidRPr="00962922">
        <w:rPr>
          <w:rFonts w:ascii="Times" w:eastAsia="Times New Roman" w:hAnsi="Times"/>
          <w:i/>
          <w:sz w:val="18"/>
          <w:szCs w:val="18"/>
          <w:lang w:val="en-GB" w:eastAsia="it-IT"/>
        </w:rPr>
        <w:t>Diritto</w:t>
      </w:r>
      <w:proofErr w:type="spellEnd"/>
      <w:r w:rsidRPr="00962922">
        <w:rPr>
          <w:rFonts w:ascii="Times" w:eastAsia="Times New Roman" w:hAnsi="Times"/>
          <w:i/>
          <w:sz w:val="18"/>
          <w:szCs w:val="18"/>
          <w:lang w:val="en-GB" w:eastAsia="it-IT"/>
        </w:rPr>
        <w:t xml:space="preserve"> del </w:t>
      </w:r>
      <w:proofErr w:type="spellStart"/>
      <w:r w:rsidRPr="00962922">
        <w:rPr>
          <w:rFonts w:ascii="Times" w:eastAsia="Times New Roman" w:hAnsi="Times"/>
          <w:i/>
          <w:sz w:val="18"/>
          <w:szCs w:val="18"/>
          <w:lang w:val="en-GB" w:eastAsia="it-IT"/>
        </w:rPr>
        <w:t>patrimonio</w:t>
      </w:r>
      <w:proofErr w:type="spellEnd"/>
      <w:r w:rsidRPr="00962922">
        <w:rPr>
          <w:rFonts w:ascii="Times" w:eastAsia="Times New Roman" w:hAnsi="Times"/>
          <w:i/>
          <w:sz w:val="18"/>
          <w:szCs w:val="18"/>
          <w:lang w:val="en-GB" w:eastAsia="it-IT"/>
        </w:rPr>
        <w:t xml:space="preserve"> </w:t>
      </w:r>
      <w:proofErr w:type="spellStart"/>
      <w:r w:rsidRPr="00962922">
        <w:rPr>
          <w:rFonts w:ascii="Times" w:eastAsia="Times New Roman" w:hAnsi="Times"/>
          <w:i/>
          <w:sz w:val="18"/>
          <w:szCs w:val="18"/>
          <w:lang w:val="en-GB" w:eastAsia="it-IT"/>
        </w:rPr>
        <w:t>culturale</w:t>
      </w:r>
      <w:proofErr w:type="spellEnd"/>
      <w:r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, Il Mulino, </w:t>
      </w:r>
      <w:proofErr w:type="spellStart"/>
      <w:r w:rsidRPr="00962922">
        <w:rPr>
          <w:rFonts w:ascii="Times" w:eastAsia="Times New Roman" w:hAnsi="Times"/>
          <w:sz w:val="18"/>
          <w:szCs w:val="18"/>
          <w:lang w:val="en-GB" w:eastAsia="it-IT"/>
        </w:rPr>
        <w:t>u.e.</w:t>
      </w:r>
      <w:proofErr w:type="spellEnd"/>
      <w:r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 (Introduction, Chapter I; Chapter II (only paragraphs 1-3); Chapter III (paragraphs 1-3); Chapter IV (paragraphs 1 and 2; paragraphs 3 and 4 basic concepts only); chapter V, chapter VI (outline).</w:t>
      </w:r>
    </w:p>
    <w:p w14:paraId="041C7D70" w14:textId="77777777" w:rsidR="00F70B6E" w:rsidRPr="002F12D7" w:rsidRDefault="00F70B6E" w:rsidP="00F70B6E">
      <w:pPr>
        <w:spacing w:after="0" w:line="220" w:lineRule="exact"/>
        <w:ind w:left="284" w:hanging="284"/>
        <w:jc w:val="both"/>
        <w:rPr>
          <w:rFonts w:ascii="Times" w:eastAsia="Times New Roman" w:hAnsi="Times"/>
          <w:sz w:val="18"/>
          <w:szCs w:val="18"/>
          <w:lang w:eastAsia="it-IT"/>
        </w:rPr>
      </w:pPr>
      <w:r w:rsidRPr="002F12D7">
        <w:rPr>
          <w:rFonts w:ascii="Times" w:eastAsia="Times New Roman" w:hAnsi="Times"/>
          <w:sz w:val="18"/>
          <w:szCs w:val="18"/>
          <w:lang w:eastAsia="it-IT"/>
        </w:rPr>
        <w:t xml:space="preserve">Carrà-Gasparri-Marzuoli (edited by), </w:t>
      </w:r>
      <w:r w:rsidRPr="002F12D7">
        <w:rPr>
          <w:rFonts w:ascii="Times" w:eastAsia="Times New Roman" w:hAnsi="Times"/>
          <w:i/>
          <w:sz w:val="18"/>
          <w:szCs w:val="18"/>
          <w:lang w:eastAsia="it-IT"/>
        </w:rPr>
        <w:t>Diritto del governo del territorio</w:t>
      </w:r>
      <w:r w:rsidRPr="002F12D7">
        <w:rPr>
          <w:rFonts w:ascii="Times" w:eastAsia="Times New Roman" w:hAnsi="Times"/>
          <w:sz w:val="18"/>
          <w:szCs w:val="18"/>
          <w:lang w:eastAsia="it-IT"/>
        </w:rPr>
        <w:t>, Il Mulino, u.e., Part II</w:t>
      </w:r>
    </w:p>
    <w:p w14:paraId="5404D4D4" w14:textId="77777777" w:rsidR="00F70B6E" w:rsidRPr="00962922" w:rsidRDefault="00F70B6E" w:rsidP="00F70B6E">
      <w:pPr>
        <w:spacing w:after="0" w:line="220" w:lineRule="exact"/>
        <w:ind w:left="284" w:hanging="284"/>
        <w:jc w:val="both"/>
        <w:rPr>
          <w:rFonts w:ascii="Times" w:eastAsia="Times New Roman" w:hAnsi="Times"/>
          <w:sz w:val="18"/>
          <w:szCs w:val="18"/>
          <w:lang w:val="en-GB" w:eastAsia="it-IT"/>
        </w:rPr>
      </w:pPr>
      <w:proofErr w:type="spellStart"/>
      <w:r w:rsidRPr="00962922">
        <w:rPr>
          <w:rFonts w:ascii="Times" w:eastAsia="Times New Roman" w:hAnsi="Times"/>
          <w:sz w:val="18"/>
          <w:szCs w:val="18"/>
          <w:lang w:val="en-GB" w:eastAsia="it-IT"/>
        </w:rPr>
        <w:t>Caravita</w:t>
      </w:r>
      <w:proofErr w:type="spellEnd"/>
      <w:r w:rsidRPr="00962922">
        <w:rPr>
          <w:rFonts w:ascii="Times" w:eastAsia="Times New Roman" w:hAnsi="Times"/>
          <w:sz w:val="18"/>
          <w:szCs w:val="18"/>
          <w:lang w:val="en-GB" w:eastAsia="it-IT"/>
        </w:rPr>
        <w:t>-Cassetti-</w:t>
      </w:r>
      <w:proofErr w:type="spellStart"/>
      <w:r w:rsidRPr="00962922">
        <w:rPr>
          <w:rFonts w:ascii="Times" w:eastAsia="Times New Roman" w:hAnsi="Times"/>
          <w:sz w:val="18"/>
          <w:szCs w:val="18"/>
          <w:lang w:val="en-GB" w:eastAsia="it-IT"/>
        </w:rPr>
        <w:t>Morrone</w:t>
      </w:r>
      <w:proofErr w:type="spellEnd"/>
      <w:r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 (edited by), </w:t>
      </w:r>
      <w:proofErr w:type="spellStart"/>
      <w:r w:rsidRPr="00962922">
        <w:rPr>
          <w:rFonts w:ascii="Times" w:eastAsia="Times New Roman" w:hAnsi="Times"/>
          <w:i/>
          <w:sz w:val="18"/>
          <w:szCs w:val="18"/>
          <w:lang w:val="en-GB" w:eastAsia="it-IT"/>
        </w:rPr>
        <w:t>Diritto</w:t>
      </w:r>
      <w:proofErr w:type="spellEnd"/>
      <w:r w:rsidRPr="00962922">
        <w:rPr>
          <w:rFonts w:ascii="Times" w:eastAsia="Times New Roman" w:hAnsi="Times"/>
          <w:i/>
          <w:sz w:val="18"/>
          <w:szCs w:val="18"/>
          <w:lang w:val="en-GB" w:eastAsia="it-IT"/>
        </w:rPr>
        <w:t xml:space="preserve"> </w:t>
      </w:r>
      <w:proofErr w:type="spellStart"/>
      <w:r w:rsidRPr="00962922">
        <w:rPr>
          <w:rFonts w:ascii="Times" w:eastAsia="Times New Roman" w:hAnsi="Times"/>
          <w:i/>
          <w:sz w:val="18"/>
          <w:szCs w:val="18"/>
          <w:lang w:val="en-GB" w:eastAsia="it-IT"/>
        </w:rPr>
        <w:t>dell’ambiente</w:t>
      </w:r>
      <w:proofErr w:type="spellEnd"/>
      <w:r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, Il Mulino </w:t>
      </w:r>
      <w:proofErr w:type="spellStart"/>
      <w:r w:rsidRPr="00962922">
        <w:rPr>
          <w:rFonts w:ascii="Times" w:eastAsia="Times New Roman" w:hAnsi="Times"/>
          <w:sz w:val="18"/>
          <w:szCs w:val="18"/>
          <w:lang w:val="en-GB" w:eastAsia="it-IT"/>
        </w:rPr>
        <w:t>u.e.</w:t>
      </w:r>
      <w:proofErr w:type="spellEnd"/>
      <w:r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, Part One, Part Two (fundamental notions); Part Four (Fundamental Notions; par. XXII is not the </w:t>
      </w:r>
      <w:r w:rsidR="00CD60AF"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topic of </w:t>
      </w:r>
      <w:r w:rsidRPr="00962922">
        <w:rPr>
          <w:rFonts w:ascii="Times" w:eastAsia="Times New Roman" w:hAnsi="Times"/>
          <w:sz w:val="18"/>
          <w:szCs w:val="18"/>
          <w:lang w:val="en-GB" w:eastAsia="it-IT"/>
        </w:rPr>
        <w:t>study)</w:t>
      </w:r>
    </w:p>
    <w:p w14:paraId="5865AA1F" w14:textId="77777777" w:rsidR="00F70B6E" w:rsidRPr="00962922" w:rsidRDefault="00F70B6E" w:rsidP="00962922">
      <w:pPr>
        <w:spacing w:after="0" w:line="220" w:lineRule="exact"/>
        <w:ind w:left="284" w:hanging="284"/>
        <w:jc w:val="both"/>
        <w:rPr>
          <w:rFonts w:ascii="Times" w:eastAsia="Times New Roman" w:hAnsi="Times"/>
          <w:sz w:val="18"/>
          <w:szCs w:val="18"/>
          <w:lang w:val="en-GB" w:eastAsia="it-IT"/>
        </w:rPr>
      </w:pPr>
      <w:r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Further readings and / or materials will be made available to students on the </w:t>
      </w:r>
      <w:r w:rsidR="00CD60AF"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course </w:t>
      </w:r>
      <w:r w:rsidRPr="00962922">
        <w:rPr>
          <w:rFonts w:ascii="Times" w:eastAsia="Times New Roman" w:hAnsi="Times"/>
          <w:sz w:val="18"/>
          <w:szCs w:val="18"/>
          <w:lang w:val="en-GB" w:eastAsia="it-IT"/>
        </w:rPr>
        <w:t>Black</w:t>
      </w:r>
      <w:r w:rsidR="0084349C" w:rsidRPr="00962922">
        <w:rPr>
          <w:rFonts w:ascii="Times" w:eastAsia="Times New Roman" w:hAnsi="Times"/>
          <w:sz w:val="18"/>
          <w:szCs w:val="18"/>
          <w:lang w:val="en-GB" w:eastAsia="it-IT"/>
        </w:rPr>
        <w:t>b</w:t>
      </w:r>
      <w:r w:rsidRPr="00962922">
        <w:rPr>
          <w:rFonts w:ascii="Times" w:eastAsia="Times New Roman" w:hAnsi="Times"/>
          <w:sz w:val="18"/>
          <w:szCs w:val="18"/>
          <w:lang w:val="en-GB" w:eastAsia="it-IT"/>
        </w:rPr>
        <w:t>oard page.</w:t>
      </w:r>
    </w:p>
    <w:p w14:paraId="4F3C50AF" w14:textId="77777777" w:rsidR="00F70B6E" w:rsidRPr="00962922" w:rsidRDefault="00F70B6E" w:rsidP="00962922">
      <w:pPr>
        <w:spacing w:after="0" w:line="220" w:lineRule="exact"/>
        <w:ind w:left="284" w:hanging="284"/>
        <w:jc w:val="both"/>
        <w:rPr>
          <w:rFonts w:ascii="Times" w:eastAsia="Times New Roman" w:hAnsi="Times"/>
          <w:sz w:val="18"/>
          <w:szCs w:val="18"/>
          <w:lang w:val="en-GB" w:eastAsia="it-IT"/>
        </w:rPr>
      </w:pPr>
      <w:r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For </w:t>
      </w:r>
      <w:r w:rsidR="00CD60AF" w:rsidRPr="00962922">
        <w:rPr>
          <w:rFonts w:ascii="Times" w:eastAsia="Times New Roman" w:hAnsi="Times"/>
          <w:sz w:val="18"/>
          <w:szCs w:val="18"/>
          <w:lang w:val="en-GB" w:eastAsia="it-IT"/>
        </w:rPr>
        <w:t>module</w:t>
      </w:r>
      <w:r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 2: the </w:t>
      </w:r>
      <w:r w:rsidR="00CD60AF"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reading list </w:t>
      </w:r>
      <w:r w:rsidRPr="00962922">
        <w:rPr>
          <w:rFonts w:ascii="Times" w:eastAsia="Times New Roman" w:hAnsi="Times"/>
          <w:sz w:val="18"/>
          <w:szCs w:val="18"/>
          <w:lang w:val="en-GB" w:eastAsia="it-IT"/>
        </w:rPr>
        <w:t>will be provided by the</w:t>
      </w:r>
      <w:r w:rsidR="00CD60AF"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 lecturer</w:t>
      </w:r>
      <w:r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 at the beginning of the course.</w:t>
      </w:r>
    </w:p>
    <w:p w14:paraId="57F03937" w14:textId="77777777" w:rsidR="00F70B6E" w:rsidRPr="00962922" w:rsidRDefault="00F70B6E" w:rsidP="00F70B6E">
      <w:pPr>
        <w:spacing w:after="0" w:line="220" w:lineRule="exact"/>
        <w:ind w:left="284" w:hanging="284"/>
        <w:jc w:val="both"/>
        <w:rPr>
          <w:rFonts w:ascii="Times" w:eastAsia="Times New Roman" w:hAnsi="Times"/>
          <w:sz w:val="18"/>
          <w:szCs w:val="18"/>
          <w:lang w:val="en-GB" w:eastAsia="it-IT"/>
        </w:rPr>
      </w:pPr>
      <w:r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For </w:t>
      </w:r>
      <w:r w:rsidR="00CD60AF" w:rsidRPr="00962922">
        <w:rPr>
          <w:rFonts w:ascii="Times" w:eastAsia="Times New Roman" w:hAnsi="Times"/>
          <w:sz w:val="18"/>
          <w:szCs w:val="18"/>
          <w:lang w:val="en-GB" w:eastAsia="it-IT"/>
        </w:rPr>
        <w:t>module</w:t>
      </w:r>
      <w:r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 3: in addition to the materials uploaded on the</w:t>
      </w:r>
      <w:r w:rsidR="00CD60AF"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 course</w:t>
      </w:r>
      <w:r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 Black</w:t>
      </w:r>
      <w:r w:rsidR="0084349C" w:rsidRPr="00962922">
        <w:rPr>
          <w:rFonts w:ascii="Times" w:eastAsia="Times New Roman" w:hAnsi="Times"/>
          <w:sz w:val="18"/>
          <w:szCs w:val="18"/>
          <w:lang w:val="en-GB" w:eastAsia="it-IT"/>
        </w:rPr>
        <w:t>b</w:t>
      </w:r>
      <w:r w:rsidRPr="00962922">
        <w:rPr>
          <w:rFonts w:ascii="Times" w:eastAsia="Times New Roman" w:hAnsi="Times"/>
          <w:sz w:val="18"/>
          <w:szCs w:val="18"/>
          <w:lang w:val="en-GB" w:eastAsia="it-IT"/>
        </w:rPr>
        <w:t xml:space="preserve">oard </w:t>
      </w:r>
      <w:r w:rsidR="00CD60AF" w:rsidRPr="00962922">
        <w:rPr>
          <w:rFonts w:ascii="Times" w:eastAsia="Times New Roman" w:hAnsi="Times"/>
          <w:sz w:val="18"/>
          <w:szCs w:val="18"/>
          <w:lang w:val="en-GB" w:eastAsia="it-IT"/>
        </w:rPr>
        <w:t>pa</w:t>
      </w:r>
      <w:r w:rsidRPr="00962922">
        <w:rPr>
          <w:rFonts w:ascii="Times" w:eastAsia="Times New Roman" w:hAnsi="Times"/>
          <w:sz w:val="18"/>
          <w:szCs w:val="18"/>
          <w:lang w:val="en-GB" w:eastAsia="it-IT"/>
        </w:rPr>
        <w:t>ge, or made available to students, reference may be made to:</w:t>
      </w:r>
    </w:p>
    <w:p w14:paraId="324BB8CA" w14:textId="77777777" w:rsidR="00CC0856" w:rsidRPr="00744D67" w:rsidRDefault="00CC0856" w:rsidP="00CC0856">
      <w:pPr>
        <w:pStyle w:val="Testo1"/>
      </w:pPr>
      <w:r>
        <w:rPr>
          <w:color w:val="000000"/>
          <w:szCs w:val="18"/>
        </w:rPr>
        <w:t xml:space="preserve">Pasquale Seddio, </w:t>
      </w:r>
      <w:r>
        <w:rPr>
          <w:i/>
          <w:iCs/>
          <w:color w:val="000000"/>
          <w:szCs w:val="18"/>
        </w:rPr>
        <w:t xml:space="preserve">La gestione integrata di reti e sistemi culturali, </w:t>
      </w:r>
      <w:r>
        <w:rPr>
          <w:color w:val="000000"/>
          <w:szCs w:val="18"/>
        </w:rPr>
        <w:t xml:space="preserve">Franco Angeli. </w:t>
      </w:r>
    </w:p>
    <w:p w14:paraId="35CFE58C" w14:textId="77777777" w:rsidR="00F70B6E" w:rsidRPr="002F12D7" w:rsidRDefault="00F70B6E" w:rsidP="00F70B6E">
      <w:pPr>
        <w:spacing w:after="0" w:line="220" w:lineRule="exact"/>
        <w:ind w:left="284" w:hanging="284"/>
        <w:jc w:val="both"/>
        <w:rPr>
          <w:rFonts w:ascii="Times" w:eastAsia="Times New Roman" w:hAnsi="Times"/>
          <w:sz w:val="18"/>
          <w:szCs w:val="18"/>
          <w:lang w:eastAsia="it-IT"/>
        </w:rPr>
      </w:pPr>
      <w:r w:rsidRPr="002F12D7">
        <w:rPr>
          <w:rFonts w:ascii="Times" w:eastAsia="Times New Roman" w:hAnsi="Times"/>
          <w:sz w:val="18"/>
          <w:szCs w:val="18"/>
          <w:lang w:eastAsia="it-IT"/>
        </w:rPr>
        <w:t>Barbetta-Cammelli-Della Torre (</w:t>
      </w:r>
      <w:proofErr w:type="spellStart"/>
      <w:r w:rsidRPr="002F12D7">
        <w:rPr>
          <w:rFonts w:ascii="Times" w:eastAsia="Times New Roman" w:hAnsi="Times"/>
          <w:sz w:val="18"/>
          <w:szCs w:val="18"/>
          <w:lang w:eastAsia="it-IT"/>
        </w:rPr>
        <w:t>edited</w:t>
      </w:r>
      <w:proofErr w:type="spellEnd"/>
      <w:r w:rsidRPr="002F12D7">
        <w:rPr>
          <w:rFonts w:ascii="Times" w:eastAsia="Times New Roman" w:hAnsi="Times"/>
          <w:sz w:val="18"/>
          <w:szCs w:val="18"/>
          <w:lang w:eastAsia="it-IT"/>
        </w:rPr>
        <w:t xml:space="preserve"> by), </w:t>
      </w:r>
      <w:r w:rsidRPr="002F12D7">
        <w:rPr>
          <w:rFonts w:ascii="Times" w:eastAsia="Times New Roman" w:hAnsi="Times"/>
          <w:i/>
          <w:sz w:val="18"/>
          <w:szCs w:val="18"/>
          <w:lang w:eastAsia="it-IT"/>
        </w:rPr>
        <w:t xml:space="preserve">Distretti culturali: </w:t>
      </w:r>
      <w:r w:rsidR="00DB4EAE" w:rsidRPr="002F12D7">
        <w:rPr>
          <w:rFonts w:ascii="Times" w:eastAsia="Times New Roman" w:hAnsi="Times"/>
          <w:i/>
          <w:sz w:val="18"/>
          <w:szCs w:val="18"/>
          <w:lang w:eastAsia="it-IT"/>
        </w:rPr>
        <w:t>d</w:t>
      </w:r>
      <w:r w:rsidRPr="002F12D7">
        <w:rPr>
          <w:rFonts w:ascii="Times" w:eastAsia="Times New Roman" w:hAnsi="Times"/>
          <w:i/>
          <w:sz w:val="18"/>
          <w:szCs w:val="18"/>
          <w:lang w:eastAsia="it-IT"/>
        </w:rPr>
        <w:t>alla teoria alla pratica</w:t>
      </w:r>
      <w:r w:rsidRPr="002F12D7">
        <w:rPr>
          <w:rFonts w:ascii="Times" w:eastAsia="Times New Roman" w:hAnsi="Times"/>
          <w:sz w:val="18"/>
          <w:szCs w:val="18"/>
          <w:lang w:eastAsia="it-IT"/>
        </w:rPr>
        <w:t>, Il Mulino, Bologna, 2013</w:t>
      </w:r>
    </w:p>
    <w:p w14:paraId="03A5FB4A" w14:textId="77777777" w:rsidR="00D5484C" w:rsidRPr="00962922" w:rsidRDefault="00D5484C" w:rsidP="00D5484C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18"/>
          <w:lang w:val="en-GB"/>
        </w:rPr>
      </w:pPr>
      <w:r w:rsidRPr="00962922">
        <w:rPr>
          <w:rFonts w:ascii="Times New Roman" w:hAnsi="Times New Roman"/>
          <w:b/>
          <w:i/>
          <w:sz w:val="18"/>
          <w:szCs w:val="18"/>
          <w:lang w:val="en-GB"/>
        </w:rPr>
        <w:t>ASSESSMENT METHOD AND CRITERIA</w:t>
      </w:r>
    </w:p>
    <w:p w14:paraId="11A5E7AE" w14:textId="77777777" w:rsidR="00712379" w:rsidRPr="00962922" w:rsidRDefault="00772EAA" w:rsidP="00D5484C">
      <w:pPr>
        <w:pStyle w:val="Testo2"/>
        <w:rPr>
          <w:noProof w:val="0"/>
          <w:lang w:val="en-GB"/>
        </w:rPr>
      </w:pPr>
      <w:r w:rsidRPr="00962922">
        <w:rPr>
          <w:noProof w:val="0"/>
          <w:lang w:val="en-GB"/>
        </w:rPr>
        <w:t xml:space="preserve">A </w:t>
      </w:r>
      <w:r w:rsidR="007E3D4B" w:rsidRPr="00962922">
        <w:rPr>
          <w:noProof w:val="0"/>
          <w:lang w:val="en-GB"/>
        </w:rPr>
        <w:t xml:space="preserve">written exam </w:t>
      </w:r>
      <w:r w:rsidR="00406D60" w:rsidRPr="00962922">
        <w:rPr>
          <w:noProof w:val="0"/>
          <w:lang w:val="en-GB"/>
        </w:rPr>
        <w:t>structured in three parts. The mark will be the averag</w:t>
      </w:r>
      <w:r w:rsidR="00BE6AE6" w:rsidRPr="00962922">
        <w:rPr>
          <w:noProof w:val="0"/>
          <w:lang w:val="en-GB"/>
        </w:rPr>
        <w:t>e of the three marks</w:t>
      </w:r>
      <w:r w:rsidR="00517CD1" w:rsidRPr="00962922">
        <w:rPr>
          <w:noProof w:val="0"/>
          <w:lang w:val="en-GB"/>
        </w:rPr>
        <w:t xml:space="preserve"> obtained</w:t>
      </w:r>
      <w:r w:rsidR="00BE6AE6" w:rsidRPr="00962922">
        <w:rPr>
          <w:noProof w:val="0"/>
          <w:lang w:val="en-GB"/>
        </w:rPr>
        <w:t>. Students must</w:t>
      </w:r>
      <w:r w:rsidR="00406D60" w:rsidRPr="00962922">
        <w:rPr>
          <w:noProof w:val="0"/>
          <w:lang w:val="en-GB"/>
        </w:rPr>
        <w:t xml:space="preserve"> receive the passing score of 18/30 in each part in order to pass the exam.</w:t>
      </w:r>
      <w:r w:rsidR="007E3D4B" w:rsidRPr="00962922">
        <w:rPr>
          <w:noProof w:val="0"/>
          <w:lang w:val="en-GB"/>
        </w:rPr>
        <w:t xml:space="preserve"> </w:t>
      </w:r>
    </w:p>
    <w:p w14:paraId="24B5AE9E" w14:textId="77777777" w:rsidR="00F70B6E" w:rsidRPr="00962922" w:rsidRDefault="00DB4EAE" w:rsidP="00D5484C">
      <w:pPr>
        <w:pStyle w:val="Testo2"/>
        <w:rPr>
          <w:lang w:val="en-US"/>
        </w:rPr>
      </w:pPr>
      <w:r w:rsidRPr="00962922">
        <w:rPr>
          <w:lang w:val="en-US"/>
        </w:rPr>
        <w:t xml:space="preserve">Students will be assessed on </w:t>
      </w:r>
      <w:r w:rsidR="00F70B6E" w:rsidRPr="00962922">
        <w:rPr>
          <w:lang w:val="en-US"/>
        </w:rPr>
        <w:t xml:space="preserve">relevance of answers and student's ability to </w:t>
      </w:r>
      <w:r w:rsidRPr="00962922">
        <w:rPr>
          <w:lang w:val="en-US"/>
        </w:rPr>
        <w:t>deeply understand</w:t>
      </w:r>
      <w:r w:rsidR="00F70B6E" w:rsidRPr="00962922">
        <w:rPr>
          <w:lang w:val="en-US"/>
        </w:rPr>
        <w:t xml:space="preserve"> and re-elaborate contents of the program</w:t>
      </w:r>
      <w:r w:rsidRPr="00962922">
        <w:rPr>
          <w:lang w:val="en-US"/>
        </w:rPr>
        <w:t>me.</w:t>
      </w:r>
    </w:p>
    <w:p w14:paraId="68F8A3E9" w14:textId="77777777" w:rsidR="00712379" w:rsidRPr="00962922" w:rsidRDefault="00D5484C" w:rsidP="00D5484C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18"/>
          <w:lang w:val="en-US"/>
        </w:rPr>
      </w:pPr>
      <w:r w:rsidRPr="00962922">
        <w:rPr>
          <w:rFonts w:ascii="Times New Roman" w:hAnsi="Times New Roman"/>
          <w:b/>
          <w:i/>
          <w:sz w:val="18"/>
          <w:szCs w:val="18"/>
          <w:lang w:val="en-US"/>
        </w:rPr>
        <w:t>NOTES AND PREREQUISITES</w:t>
      </w:r>
    </w:p>
    <w:p w14:paraId="25B50A8C" w14:textId="77777777" w:rsidR="00F70B6E" w:rsidRPr="00962922" w:rsidRDefault="00F70B6E" w:rsidP="00D5484C">
      <w:pPr>
        <w:pStyle w:val="Testo2"/>
        <w:rPr>
          <w:lang w:val="en-US"/>
        </w:rPr>
      </w:pPr>
      <w:r w:rsidRPr="00962922">
        <w:rPr>
          <w:lang w:val="en-US"/>
        </w:rPr>
        <w:t xml:space="preserve">For the legal </w:t>
      </w:r>
      <w:r w:rsidR="00DB4EAE" w:rsidRPr="00962922">
        <w:rPr>
          <w:lang w:val="en-US"/>
        </w:rPr>
        <w:t>module,</w:t>
      </w:r>
      <w:r w:rsidRPr="00962922">
        <w:rPr>
          <w:lang w:val="en-US"/>
        </w:rPr>
        <w:t xml:space="preserve"> basic knowledge of public and / or administrative law is </w:t>
      </w:r>
      <w:r w:rsidR="00DB4EAE" w:rsidRPr="00962922">
        <w:rPr>
          <w:lang w:val="en-US"/>
        </w:rPr>
        <w:t>required</w:t>
      </w:r>
      <w:r w:rsidRPr="00962922">
        <w:rPr>
          <w:lang w:val="en-US"/>
        </w:rPr>
        <w:t>.</w:t>
      </w:r>
    </w:p>
    <w:p w14:paraId="2D625BBA" w14:textId="77777777" w:rsidR="0078085F" w:rsidRPr="0078085F" w:rsidRDefault="0078085F" w:rsidP="0078085F">
      <w:pPr>
        <w:spacing w:before="120" w:after="120" w:line="259" w:lineRule="auto"/>
        <w:ind w:firstLine="284"/>
        <w:rPr>
          <w:rFonts w:ascii="Times New Roman" w:hAnsi="Times New Roman"/>
          <w:sz w:val="18"/>
          <w:szCs w:val="18"/>
          <w:lang w:val="en-US"/>
        </w:rPr>
      </w:pPr>
      <w:r w:rsidRPr="0078085F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3165B142" w14:textId="77777777" w:rsidR="00712379" w:rsidRPr="004F549C" w:rsidRDefault="00712379" w:rsidP="00712379">
      <w:pPr>
        <w:pStyle w:val="Testo2"/>
        <w:rPr>
          <w:lang w:val="en-GB"/>
        </w:rPr>
      </w:pPr>
      <w:r w:rsidRPr="00962922">
        <w:rPr>
          <w:rFonts w:ascii="Times New Roman" w:hAnsi="Times New Roman"/>
          <w:lang w:val="en-GB"/>
        </w:rPr>
        <w:t xml:space="preserve">Further information can be found on the lecturer's webpage at </w:t>
      </w:r>
      <w:hyperlink r:id="rId5" w:history="1">
        <w:r w:rsidRPr="00962922">
          <w:rPr>
            <w:rStyle w:val="Collegamentoipertestuale"/>
            <w:rFonts w:ascii="Times New Roman" w:hAnsi="Times New Roman"/>
            <w:color w:val="auto"/>
            <w:u w:val="none"/>
            <w:shd w:val="clear" w:color="auto" w:fill="FFFFFF"/>
            <w:lang w:val="en-US"/>
          </w:rPr>
          <w:t>http://docenti.unicatt.it/web/searchByName.do?language=ENG</w:t>
        </w:r>
      </w:hyperlink>
      <w:r w:rsidRPr="00962922">
        <w:rPr>
          <w:rFonts w:ascii="Times New Roman" w:hAnsi="Times New Roman"/>
          <w:lang w:val="en-GB"/>
        </w:rPr>
        <w:t>, or on the Faculty notice board</w:t>
      </w:r>
      <w:r w:rsidRPr="00962922">
        <w:rPr>
          <w:lang w:val="en-GB"/>
        </w:rPr>
        <w:t>.</w:t>
      </w:r>
    </w:p>
    <w:p w14:paraId="254DFDC8" w14:textId="77777777" w:rsidR="00712379" w:rsidRPr="007E4170" w:rsidRDefault="00712379" w:rsidP="00A17AF6">
      <w:pPr>
        <w:pStyle w:val="Testo2"/>
        <w:rPr>
          <w:noProof w:val="0"/>
          <w:lang w:val="en-GB"/>
        </w:rPr>
      </w:pPr>
    </w:p>
    <w:sectPr w:rsidR="00712379" w:rsidRPr="007E417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F6"/>
    <w:rsid w:val="0003113C"/>
    <w:rsid w:val="00036D69"/>
    <w:rsid w:val="00045854"/>
    <w:rsid w:val="00050106"/>
    <w:rsid w:val="00050C23"/>
    <w:rsid w:val="000B73D5"/>
    <w:rsid w:val="001054CD"/>
    <w:rsid w:val="001F639E"/>
    <w:rsid w:val="002F12D7"/>
    <w:rsid w:val="00333F8D"/>
    <w:rsid w:val="003647E7"/>
    <w:rsid w:val="00406D60"/>
    <w:rsid w:val="00454523"/>
    <w:rsid w:val="0047026F"/>
    <w:rsid w:val="004C3918"/>
    <w:rsid w:val="004D1217"/>
    <w:rsid w:val="004D6008"/>
    <w:rsid w:val="00517CD1"/>
    <w:rsid w:val="006E00BA"/>
    <w:rsid w:val="006F1772"/>
    <w:rsid w:val="00712379"/>
    <w:rsid w:val="00772EAA"/>
    <w:rsid w:val="0078085F"/>
    <w:rsid w:val="007E3D4B"/>
    <w:rsid w:val="007E4170"/>
    <w:rsid w:val="0080544D"/>
    <w:rsid w:val="008375E5"/>
    <w:rsid w:val="0084349C"/>
    <w:rsid w:val="00910727"/>
    <w:rsid w:val="00940DA2"/>
    <w:rsid w:val="00962922"/>
    <w:rsid w:val="00A17AF6"/>
    <w:rsid w:val="00A20E74"/>
    <w:rsid w:val="00AF0E80"/>
    <w:rsid w:val="00AF1998"/>
    <w:rsid w:val="00B13DA6"/>
    <w:rsid w:val="00B41D78"/>
    <w:rsid w:val="00B66E1B"/>
    <w:rsid w:val="00B83B3C"/>
    <w:rsid w:val="00BE6AE6"/>
    <w:rsid w:val="00CC0856"/>
    <w:rsid w:val="00CD60AF"/>
    <w:rsid w:val="00D5484C"/>
    <w:rsid w:val="00DB4EAE"/>
    <w:rsid w:val="00E215C4"/>
    <w:rsid w:val="00EA2C54"/>
    <w:rsid w:val="00EB0318"/>
    <w:rsid w:val="00EE659C"/>
    <w:rsid w:val="00EF65C1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A5EFE"/>
  <w15:chartTrackingRefBased/>
  <w15:docId w15:val="{DC01105F-CCF7-47BD-9805-CAF2944D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17A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83B3C"/>
    <w:pPr>
      <w:spacing w:line="240" w:lineRule="exact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B83B3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17AF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B83B3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B83B3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A17AF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rsid w:val="00BE6AE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E6A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BE6AE6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BE6AE6"/>
    <w:rPr>
      <w:b/>
      <w:bCs/>
    </w:rPr>
  </w:style>
  <w:style w:type="character" w:customStyle="1" w:styleId="SoggettocommentoCarattere">
    <w:name w:val="Soggetto commento Carattere"/>
    <w:link w:val="Soggettocommento"/>
    <w:rsid w:val="00BE6AE6"/>
    <w:rPr>
      <w:rFonts w:ascii="Calibri" w:eastAsia="Calibri" w:hAnsi="Calibri"/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B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E6AE6"/>
    <w:rPr>
      <w:rFonts w:ascii="Tahoma" w:eastAsia="Calibri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nhideWhenUsed/>
    <w:rsid w:val="007E3D4B"/>
    <w:pPr>
      <w:suppressAutoHyphens/>
      <w:spacing w:after="120" w:line="240" w:lineRule="exact"/>
      <w:jc w:val="both"/>
    </w:pPr>
    <w:rPr>
      <w:rFonts w:ascii="Times New Roman" w:eastAsia="MS Mincho" w:hAnsi="Times New Roman"/>
      <w:kern w:val="2"/>
      <w:sz w:val="20"/>
      <w:szCs w:val="24"/>
      <w:lang w:eastAsia="ar-SA"/>
    </w:rPr>
  </w:style>
  <w:style w:type="character" w:customStyle="1" w:styleId="CorpotestoCarattere">
    <w:name w:val="Corpo testo Carattere"/>
    <w:link w:val="Corpotesto"/>
    <w:rsid w:val="007E3D4B"/>
    <w:rPr>
      <w:rFonts w:eastAsia="MS Mincho"/>
      <w:kern w:val="2"/>
      <w:szCs w:val="24"/>
      <w:lang w:eastAsia="ar-SA"/>
    </w:rPr>
  </w:style>
  <w:style w:type="character" w:styleId="Collegamentoipertestuale">
    <w:name w:val="Hyperlink"/>
    <w:uiPriority w:val="99"/>
    <w:unhideWhenUsed/>
    <w:rsid w:val="00712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web/searchByName.do?language=EN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5BF65-7877-45A1-B829-2172D0F7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593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4103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http://docenti.unicatt.it/web/searchByName.do?language=ENG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</cp:revision>
  <cp:lastPrinted>2017-05-30T08:46:00Z</cp:lastPrinted>
  <dcterms:created xsi:type="dcterms:W3CDTF">2022-06-17T08:29:00Z</dcterms:created>
  <dcterms:modified xsi:type="dcterms:W3CDTF">2022-09-01T14:00:00Z</dcterms:modified>
</cp:coreProperties>
</file>