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092B" w14:textId="77777777" w:rsidR="009456D8" w:rsidRPr="002639E2" w:rsidRDefault="009456D8" w:rsidP="009456D8">
      <w:pPr>
        <w:rPr>
          <w:b/>
        </w:rPr>
      </w:pPr>
      <w:r w:rsidRPr="002639E2">
        <w:rPr>
          <w:b/>
        </w:rPr>
        <w:t>Demography and Migratory Movements</w:t>
      </w:r>
    </w:p>
    <w:p w14:paraId="544898DA" w14:textId="77777777" w:rsidR="00A937BF" w:rsidRPr="002639E2" w:rsidRDefault="00A937BF" w:rsidP="00A937BF">
      <w:pPr>
        <w:pStyle w:val="Titolo2"/>
        <w:rPr>
          <w:lang w:val="it-IT"/>
        </w:rPr>
      </w:pPr>
      <w:r w:rsidRPr="002639E2">
        <w:t xml:space="preserve">Prof. </w:t>
      </w:r>
      <w:r w:rsidRPr="002639E2">
        <w:rPr>
          <w:lang w:val="it-IT"/>
        </w:rPr>
        <w:t>Maria Chiara Zanarotti</w:t>
      </w:r>
    </w:p>
    <w:p w14:paraId="001CC20F" w14:textId="77777777" w:rsidR="002D5E17" w:rsidRPr="002639E2" w:rsidRDefault="00A937BF" w:rsidP="00A937BF">
      <w:pPr>
        <w:spacing w:before="240" w:after="120" w:line="240" w:lineRule="exact"/>
        <w:rPr>
          <w:b/>
          <w:sz w:val="18"/>
        </w:rPr>
      </w:pPr>
      <w:bookmarkStart w:id="0" w:name="_GoBack"/>
      <w:bookmarkEnd w:id="0"/>
      <w:r w:rsidRPr="002639E2">
        <w:rPr>
          <w:b/>
          <w:i/>
          <w:sz w:val="18"/>
        </w:rPr>
        <w:t>COURSE AIMS AND INTENDED LEARNING OUTCOMES</w:t>
      </w:r>
    </w:p>
    <w:p w14:paraId="6A4D6B46" w14:textId="77777777" w:rsidR="00A937BF" w:rsidRPr="002639E2" w:rsidRDefault="00A937BF" w:rsidP="00A937BF">
      <w:r w:rsidRPr="002639E2">
        <w:t>The aim of the course is to provide students with the basic tools for studying the structural and developmental characteristics of human populations with particular reference to the quantification of the main variables contributing to the dynamic of demographic data. These tools will be used to compare the vari</w:t>
      </w:r>
      <w:r w:rsidR="007B7FEB" w:rsidRPr="002639E2">
        <w:t>ous</w:t>
      </w:r>
      <w:r w:rsidRPr="002639E2">
        <w:t xml:space="preserve"> development</w:t>
      </w:r>
      <w:r w:rsidR="007B7FEB" w:rsidRPr="002639E2">
        <w:t>s</w:t>
      </w:r>
      <w:r w:rsidRPr="002639E2">
        <w:t xml:space="preserve"> of human populations, both historically and geographically. There will also be a focus on demographic behaviour in relation to migration, from a historical</w:t>
      </w:r>
      <w:r w:rsidR="007B7FEB" w:rsidRPr="002639E2">
        <w:t xml:space="preserve">, </w:t>
      </w:r>
      <w:r w:rsidRPr="002639E2">
        <w:t xml:space="preserve">descriptive and interpretative perspective. </w:t>
      </w:r>
      <w:r w:rsidR="007B7FEB" w:rsidRPr="002639E2">
        <w:t xml:space="preserve">By </w:t>
      </w:r>
      <w:r w:rsidRPr="002639E2">
        <w:t xml:space="preserve">the end of the course, students will </w:t>
      </w:r>
      <w:r w:rsidR="007B7FEB" w:rsidRPr="002639E2">
        <w:t xml:space="preserve">have </w:t>
      </w:r>
      <w:r w:rsidRPr="002639E2">
        <w:t xml:space="preserve">acquired analytical knowledge of the study of populations, </w:t>
      </w:r>
      <w:r w:rsidR="007B7FEB" w:rsidRPr="002639E2">
        <w:t xml:space="preserve">and be able </w:t>
      </w:r>
      <w:r w:rsidRPr="002639E2">
        <w:t>to identify and understand the processes underlying the demographic dynamics of the various countries/areas of the world over time. These skills will enable students to conduct independent demographic analyses using the appropriate methodological tools.</w:t>
      </w:r>
    </w:p>
    <w:p w14:paraId="3719549E" w14:textId="77777777" w:rsidR="00A937BF" w:rsidRPr="002639E2" w:rsidRDefault="00A937BF" w:rsidP="00A937BF">
      <w:pPr>
        <w:spacing w:before="240" w:after="120" w:line="240" w:lineRule="exact"/>
        <w:rPr>
          <w:b/>
          <w:sz w:val="18"/>
        </w:rPr>
      </w:pPr>
      <w:r w:rsidRPr="002639E2">
        <w:rPr>
          <w:b/>
          <w:i/>
          <w:sz w:val="18"/>
        </w:rPr>
        <w:t>COURSE CONTENT</w:t>
      </w:r>
    </w:p>
    <w:p w14:paraId="61D000BF" w14:textId="77777777" w:rsidR="00A937BF" w:rsidRPr="002639E2" w:rsidRDefault="00A937BF" w:rsidP="00A937BF">
      <w:pPr>
        <w:rPr>
          <w:smallCaps/>
          <w:sz w:val="18"/>
          <w:szCs w:val="18"/>
        </w:rPr>
      </w:pPr>
      <w:r w:rsidRPr="002639E2">
        <w:rPr>
          <w:smallCaps/>
          <w:sz w:val="18"/>
          <w:szCs w:val="18"/>
        </w:rPr>
        <w:t xml:space="preserve">Part 1: </w:t>
      </w:r>
      <w:r w:rsidRPr="002639E2">
        <w:rPr>
          <w:i/>
        </w:rPr>
        <w:t xml:space="preserve">Elements of demographic analysis </w:t>
      </w:r>
    </w:p>
    <w:p w14:paraId="03B986F1" w14:textId="77777777" w:rsidR="00A937BF" w:rsidRPr="002639E2" w:rsidRDefault="00A937BF" w:rsidP="00A937BF">
      <w:pPr>
        <w:rPr>
          <w:iCs/>
        </w:rPr>
      </w:pPr>
      <w:r w:rsidRPr="002639E2">
        <w:t>Definition of demography; demographic sources; definition of the population and its total number; the population</w:t>
      </w:r>
      <w:r w:rsidR="007B7FEB" w:rsidRPr="002639E2">
        <w:t xml:space="preserve"> equation; cohorts and generations; l</w:t>
      </w:r>
      <w:r w:rsidRPr="002639E2">
        <w:t xml:space="preserve">exis diagrams; demographic increase; </w:t>
      </w:r>
      <w:r w:rsidR="007B7FEB" w:rsidRPr="002639E2">
        <w:t xml:space="preserve">population structure </w:t>
      </w:r>
      <w:r w:rsidRPr="002639E2">
        <w:t>indices; age-sex pyramids; analyses of demographic behaviours: mortality, formation and separation of couples, fertility, mobility and migration; theories on the evolution of populations; demographic forecasts.</w:t>
      </w:r>
    </w:p>
    <w:p w14:paraId="7F7A8012" w14:textId="77777777" w:rsidR="00A937BF" w:rsidRPr="002639E2" w:rsidRDefault="00A937BF" w:rsidP="00A937BF">
      <w:pPr>
        <w:spacing w:before="120"/>
        <w:rPr>
          <w:smallCaps/>
          <w:sz w:val="18"/>
          <w:szCs w:val="18"/>
        </w:rPr>
      </w:pPr>
      <w:r w:rsidRPr="002639E2">
        <w:rPr>
          <w:smallCaps/>
          <w:sz w:val="18"/>
          <w:szCs w:val="18"/>
        </w:rPr>
        <w:t xml:space="preserve">Part 2: </w:t>
      </w:r>
      <w:r w:rsidRPr="002639E2">
        <w:rPr>
          <w:i/>
        </w:rPr>
        <w:t xml:space="preserve">Migratory movements </w:t>
      </w:r>
    </w:p>
    <w:p w14:paraId="19903F68" w14:textId="77777777" w:rsidR="00A937BF" w:rsidRPr="002639E2" w:rsidRDefault="00A937BF" w:rsidP="00A937BF">
      <w:pPr>
        <w:rPr>
          <w:iCs/>
        </w:rPr>
      </w:pPr>
      <w:r w:rsidRPr="002639E2">
        <w:t xml:space="preserve">Introductory aspects; measuring migrations; types of migration and migrants; seeking causes; detecting and quantifying migration; internal and international migration; historical overview; populations in the </w:t>
      </w:r>
      <w:r w:rsidR="007B7FEB" w:rsidRPr="002639E2">
        <w:t xml:space="preserve">Global </w:t>
      </w:r>
      <w:r w:rsidRPr="002639E2">
        <w:t>North and South and migratory flows.</w:t>
      </w:r>
    </w:p>
    <w:p w14:paraId="4DDD3ED7" w14:textId="77777777" w:rsidR="00A937BF" w:rsidRPr="002639E2" w:rsidRDefault="00A937BF" w:rsidP="00D14354">
      <w:pPr>
        <w:spacing w:before="240" w:after="120" w:line="240" w:lineRule="exact"/>
        <w:rPr>
          <w:b/>
          <w:i/>
          <w:sz w:val="18"/>
        </w:rPr>
      </w:pPr>
      <w:r w:rsidRPr="002639E2">
        <w:rPr>
          <w:b/>
          <w:i/>
          <w:sz w:val="18"/>
        </w:rPr>
        <w:t>READING LIST</w:t>
      </w:r>
    </w:p>
    <w:p w14:paraId="3BC09193" w14:textId="77777777" w:rsidR="00A937BF" w:rsidRPr="002639E2" w:rsidRDefault="00A937BF" w:rsidP="00A937BF">
      <w:pPr>
        <w:pStyle w:val="Testo1"/>
        <w:spacing w:line="220" w:lineRule="atLeast"/>
        <w:rPr>
          <w:smallCaps/>
          <w:spacing w:val="-5"/>
          <w:sz w:val="16"/>
        </w:rPr>
      </w:pPr>
      <w:r w:rsidRPr="002639E2">
        <w:t>Slides and lectures available on the Blackboard page</w:t>
      </w:r>
      <w:r w:rsidRPr="002639E2">
        <w:rPr>
          <w:smallCaps/>
          <w:sz w:val="16"/>
        </w:rPr>
        <w:t>.</w:t>
      </w:r>
    </w:p>
    <w:p w14:paraId="659D9B94" w14:textId="77777777" w:rsidR="00A937BF" w:rsidRPr="002639E2" w:rsidRDefault="00A937BF" w:rsidP="00D14354">
      <w:pPr>
        <w:pStyle w:val="Testo1"/>
        <w:spacing w:before="0" w:line="220" w:lineRule="atLeast"/>
        <w:rPr>
          <w:spacing w:val="-5"/>
          <w:szCs w:val="18"/>
        </w:rPr>
      </w:pPr>
      <w:r w:rsidRPr="002639E2">
        <w:t xml:space="preserve">Part 1: </w:t>
      </w:r>
    </w:p>
    <w:p w14:paraId="6A665B2C" w14:textId="77777777" w:rsidR="00A937BF" w:rsidRPr="002639E2" w:rsidRDefault="00A937BF" w:rsidP="00D14354">
      <w:pPr>
        <w:pStyle w:val="Testo1"/>
        <w:spacing w:before="0" w:line="220" w:lineRule="atLeast"/>
        <w:rPr>
          <w:spacing w:val="-5"/>
          <w:szCs w:val="18"/>
        </w:rPr>
      </w:pPr>
      <w:r w:rsidRPr="002639E2">
        <w:t>Any one of the following volumes:</w:t>
      </w:r>
    </w:p>
    <w:p w14:paraId="73C4A217" w14:textId="77777777" w:rsidR="00A937BF" w:rsidRPr="002639E2" w:rsidRDefault="00A937BF" w:rsidP="00D14354">
      <w:pPr>
        <w:pStyle w:val="Testo1"/>
        <w:spacing w:before="0" w:line="240" w:lineRule="atLeast"/>
        <w:rPr>
          <w:spacing w:val="-5"/>
          <w:lang w:val="it-IT"/>
        </w:rPr>
      </w:pPr>
      <w:r w:rsidRPr="002639E2">
        <w:rPr>
          <w:smallCaps/>
          <w:sz w:val="16"/>
          <w:lang w:val="it-IT"/>
        </w:rPr>
        <w:t>G. De Santis,</w:t>
      </w:r>
      <w:r w:rsidRPr="002639E2">
        <w:rPr>
          <w:i/>
          <w:lang w:val="it-IT"/>
        </w:rPr>
        <w:t xml:space="preserve"> </w:t>
      </w:r>
      <w:r w:rsidRPr="002639E2">
        <w:rPr>
          <w:i/>
          <w:iCs/>
          <w:lang w:val="it-IT"/>
        </w:rPr>
        <w:t>Demografia,</w:t>
      </w:r>
      <w:r w:rsidRPr="002639E2">
        <w:rPr>
          <w:lang w:val="it-IT"/>
        </w:rPr>
        <w:t xml:space="preserve"> Il Mulino, Bologna, 2010.</w:t>
      </w:r>
    </w:p>
    <w:p w14:paraId="598B36E7" w14:textId="77777777" w:rsidR="00A937BF" w:rsidRPr="002639E2" w:rsidRDefault="00A937BF" w:rsidP="00D14354">
      <w:pPr>
        <w:pStyle w:val="Testo1"/>
        <w:spacing w:before="0" w:line="240" w:lineRule="atLeast"/>
        <w:rPr>
          <w:spacing w:val="-5"/>
          <w:lang w:val="it-IT"/>
        </w:rPr>
      </w:pPr>
      <w:r w:rsidRPr="002639E2">
        <w:rPr>
          <w:smallCaps/>
          <w:sz w:val="16"/>
          <w:lang w:val="it-IT"/>
        </w:rPr>
        <w:t>G.C. Blangiardo,</w:t>
      </w:r>
      <w:r w:rsidRPr="002639E2">
        <w:rPr>
          <w:i/>
          <w:lang w:val="it-IT"/>
        </w:rPr>
        <w:t xml:space="preserve"> Elementi di demografia,</w:t>
      </w:r>
      <w:r w:rsidRPr="002639E2">
        <w:rPr>
          <w:lang w:val="it-IT"/>
        </w:rPr>
        <w:t xml:space="preserve"> Il Mulino, Bologna, 1997.</w:t>
      </w:r>
    </w:p>
    <w:p w14:paraId="4CC62125" w14:textId="77777777" w:rsidR="00A937BF" w:rsidRPr="002639E2" w:rsidRDefault="00D14354" w:rsidP="00D14354">
      <w:pPr>
        <w:pStyle w:val="Testo1"/>
        <w:rPr>
          <w:lang w:val="it-IT"/>
        </w:rPr>
      </w:pPr>
      <w:r w:rsidRPr="002639E2">
        <w:rPr>
          <w:lang w:val="it-IT"/>
        </w:rPr>
        <w:t xml:space="preserve">Part 2: </w:t>
      </w:r>
    </w:p>
    <w:p w14:paraId="67F2717D" w14:textId="77777777" w:rsidR="00A937BF" w:rsidRPr="002639E2" w:rsidRDefault="00A937BF" w:rsidP="00A937BF">
      <w:pPr>
        <w:pStyle w:val="Testo1"/>
        <w:spacing w:before="0" w:line="240" w:lineRule="atLeast"/>
        <w:rPr>
          <w:spacing w:val="-5"/>
          <w:lang w:val="it-IT"/>
        </w:rPr>
      </w:pPr>
      <w:r w:rsidRPr="002639E2">
        <w:rPr>
          <w:smallCaps/>
          <w:sz w:val="16"/>
          <w:lang w:val="it-IT"/>
        </w:rPr>
        <w:t>M. Ambrosini,</w:t>
      </w:r>
      <w:r w:rsidRPr="002639E2">
        <w:rPr>
          <w:i/>
          <w:lang w:val="it-IT"/>
        </w:rPr>
        <w:t xml:space="preserve"> </w:t>
      </w:r>
      <w:r w:rsidRPr="002639E2">
        <w:rPr>
          <w:i/>
          <w:iCs/>
          <w:lang w:val="it-IT"/>
        </w:rPr>
        <w:t>Sociologia delle migrazioni,</w:t>
      </w:r>
      <w:r w:rsidRPr="002639E2">
        <w:rPr>
          <w:lang w:val="it-IT"/>
        </w:rPr>
        <w:t xml:space="preserve"> Il Mulino, Bologna, 2011 (</w:t>
      </w:r>
      <w:r w:rsidR="007B7FEB" w:rsidRPr="002639E2">
        <w:rPr>
          <w:lang w:val="it-IT"/>
        </w:rPr>
        <w:t>c</w:t>
      </w:r>
      <w:r w:rsidRPr="002639E2">
        <w:rPr>
          <w:lang w:val="it-IT"/>
        </w:rPr>
        <w:t>hapters 1, 2 and 4).</w:t>
      </w:r>
    </w:p>
    <w:p w14:paraId="5AF8BB93" w14:textId="77777777" w:rsidR="00A937BF" w:rsidRPr="002639E2" w:rsidRDefault="00D14354" w:rsidP="00D14354">
      <w:pPr>
        <w:pStyle w:val="Testo1"/>
        <w:rPr>
          <w:lang w:val="it-IT"/>
        </w:rPr>
      </w:pPr>
      <w:r w:rsidRPr="002639E2">
        <w:rPr>
          <w:lang w:val="it-IT"/>
        </w:rPr>
        <w:t>Further reading:</w:t>
      </w:r>
    </w:p>
    <w:p w14:paraId="1340D736" w14:textId="77777777" w:rsidR="00A937BF" w:rsidRPr="002639E2" w:rsidRDefault="00A937BF" w:rsidP="00A937BF">
      <w:pPr>
        <w:pStyle w:val="Testo1"/>
        <w:spacing w:before="0" w:line="240" w:lineRule="atLeast"/>
        <w:rPr>
          <w:spacing w:val="-5"/>
          <w:lang w:val="it-IT"/>
        </w:rPr>
      </w:pPr>
      <w:r w:rsidRPr="002639E2">
        <w:rPr>
          <w:smallCaps/>
          <w:sz w:val="16"/>
          <w:lang w:val="it-IT"/>
        </w:rPr>
        <w:t>M. Livi Bacci,</w:t>
      </w:r>
      <w:r w:rsidRPr="002639E2">
        <w:rPr>
          <w:i/>
          <w:lang w:val="it-IT"/>
        </w:rPr>
        <w:t xml:space="preserve"> </w:t>
      </w:r>
      <w:r w:rsidRPr="002639E2">
        <w:rPr>
          <w:i/>
          <w:iCs/>
          <w:lang w:val="it-IT"/>
        </w:rPr>
        <w:t>Introduzione alla demografia,</w:t>
      </w:r>
      <w:r w:rsidRPr="002639E2">
        <w:rPr>
          <w:lang w:val="it-IT"/>
        </w:rPr>
        <w:t xml:space="preserve"> Loescher, Turin, 1999.</w:t>
      </w:r>
    </w:p>
    <w:p w14:paraId="398D002B" w14:textId="77777777" w:rsidR="00A937BF" w:rsidRPr="002639E2" w:rsidRDefault="00A937BF" w:rsidP="00A937BF">
      <w:pPr>
        <w:pStyle w:val="Testo1"/>
        <w:spacing w:before="0" w:line="240" w:lineRule="atLeast"/>
        <w:rPr>
          <w:spacing w:val="-5"/>
          <w:lang w:val="it-IT"/>
        </w:rPr>
      </w:pPr>
      <w:r w:rsidRPr="002639E2">
        <w:rPr>
          <w:smallCaps/>
          <w:sz w:val="16"/>
          <w:lang w:val="it-IT"/>
        </w:rPr>
        <w:lastRenderedPageBreak/>
        <w:t>A. De Rose,</w:t>
      </w:r>
      <w:r w:rsidRPr="002639E2">
        <w:rPr>
          <w:i/>
          <w:lang w:val="it-IT"/>
        </w:rPr>
        <w:t xml:space="preserve"> </w:t>
      </w:r>
      <w:r w:rsidRPr="002639E2">
        <w:rPr>
          <w:i/>
          <w:iCs/>
          <w:lang w:val="it-IT"/>
        </w:rPr>
        <w:t>Introduzione alla demografia,</w:t>
      </w:r>
      <w:r w:rsidRPr="002639E2">
        <w:rPr>
          <w:lang w:val="it-IT"/>
        </w:rPr>
        <w:t xml:space="preserve"> Carocci, Rome, 2008.</w:t>
      </w:r>
    </w:p>
    <w:p w14:paraId="714C4B62" w14:textId="77777777" w:rsidR="00A937BF" w:rsidRPr="002639E2" w:rsidRDefault="00A937BF" w:rsidP="00A937BF">
      <w:pPr>
        <w:pStyle w:val="Testo1"/>
        <w:spacing w:before="0" w:line="240" w:lineRule="atLeast"/>
        <w:rPr>
          <w:iCs/>
          <w:spacing w:val="-5"/>
          <w:lang w:val="it-IT"/>
        </w:rPr>
      </w:pPr>
      <w:r w:rsidRPr="002639E2">
        <w:rPr>
          <w:smallCaps/>
          <w:sz w:val="16"/>
          <w:lang w:val="it-IT"/>
        </w:rPr>
        <w:t>M. Livi Bacci,</w:t>
      </w:r>
      <w:r w:rsidRPr="002639E2">
        <w:rPr>
          <w:i/>
          <w:lang w:val="it-IT"/>
        </w:rPr>
        <w:t xml:space="preserve"> </w:t>
      </w:r>
      <w:r w:rsidRPr="002639E2">
        <w:rPr>
          <w:i/>
          <w:iCs/>
          <w:lang w:val="it-IT"/>
        </w:rPr>
        <w:t>Storia minima della popolazione del mondo,</w:t>
      </w:r>
      <w:r w:rsidRPr="002639E2">
        <w:rPr>
          <w:lang w:val="it-IT"/>
        </w:rPr>
        <w:t xml:space="preserve"> Il Mulino, Bologna, 2005. </w:t>
      </w:r>
    </w:p>
    <w:p w14:paraId="16F4DFAC" w14:textId="77777777" w:rsidR="00A937BF" w:rsidRPr="002639E2" w:rsidRDefault="00A937BF" w:rsidP="00A937BF">
      <w:pPr>
        <w:pStyle w:val="Testo1"/>
        <w:spacing w:before="0" w:line="240" w:lineRule="atLeast"/>
        <w:rPr>
          <w:iCs/>
          <w:spacing w:val="-5"/>
          <w:lang w:val="it-IT"/>
        </w:rPr>
      </w:pPr>
      <w:r w:rsidRPr="002639E2">
        <w:rPr>
          <w:smallCaps/>
          <w:sz w:val="16"/>
          <w:lang w:val="it-IT"/>
        </w:rPr>
        <w:t>M. Livi Bacci,</w:t>
      </w:r>
      <w:r w:rsidRPr="002639E2">
        <w:rPr>
          <w:i/>
          <w:lang w:val="it-IT"/>
        </w:rPr>
        <w:t xml:space="preserve"> </w:t>
      </w:r>
      <w:r w:rsidRPr="002639E2">
        <w:rPr>
          <w:i/>
          <w:iCs/>
          <w:lang w:val="it-IT"/>
        </w:rPr>
        <w:t>In cammino: breve storia delle migrazioni,</w:t>
      </w:r>
      <w:r w:rsidRPr="002639E2">
        <w:rPr>
          <w:lang w:val="it-IT"/>
        </w:rPr>
        <w:t xml:space="preserve"> Il Mulino, Bologna, 2010.</w:t>
      </w:r>
    </w:p>
    <w:p w14:paraId="4B3580B5" w14:textId="77777777" w:rsidR="00A937BF" w:rsidRPr="002639E2" w:rsidRDefault="00A937BF" w:rsidP="00A937BF">
      <w:pPr>
        <w:pStyle w:val="Testo1"/>
        <w:spacing w:before="0" w:line="240" w:lineRule="atLeast"/>
        <w:rPr>
          <w:spacing w:val="-5"/>
          <w:lang w:val="it-IT"/>
        </w:rPr>
      </w:pPr>
      <w:r w:rsidRPr="002639E2">
        <w:rPr>
          <w:smallCaps/>
          <w:sz w:val="16"/>
          <w:lang w:val="it-IT"/>
        </w:rPr>
        <w:t>E. Pugliese,</w:t>
      </w:r>
      <w:r w:rsidRPr="002639E2">
        <w:rPr>
          <w:i/>
          <w:lang w:val="it-IT"/>
        </w:rPr>
        <w:t xml:space="preserve"> L’Italia tra migrazioni internazionali e migrazioni interne,</w:t>
      </w:r>
      <w:r w:rsidRPr="002639E2">
        <w:rPr>
          <w:lang w:val="it-IT"/>
        </w:rPr>
        <w:t xml:space="preserve"> Il Mulino, Bologna, 2006.</w:t>
      </w:r>
    </w:p>
    <w:p w14:paraId="5E977492" w14:textId="77777777" w:rsidR="00A937BF" w:rsidRPr="002639E2" w:rsidRDefault="00A937BF" w:rsidP="00A937BF">
      <w:pPr>
        <w:spacing w:before="240" w:after="120"/>
        <w:rPr>
          <w:b/>
          <w:i/>
          <w:sz w:val="18"/>
        </w:rPr>
      </w:pPr>
      <w:r w:rsidRPr="002639E2">
        <w:rPr>
          <w:b/>
          <w:i/>
          <w:sz w:val="18"/>
        </w:rPr>
        <w:t>TEACHING METHOD</w:t>
      </w:r>
    </w:p>
    <w:p w14:paraId="735FF68D" w14:textId="77777777" w:rsidR="00A937BF" w:rsidRPr="002639E2" w:rsidRDefault="00A937BF" w:rsidP="00A937BF">
      <w:pPr>
        <w:pStyle w:val="Testo2"/>
      </w:pPr>
      <w:r w:rsidRPr="002639E2">
        <w:t xml:space="preserve">Lectures in class followed by applied examples. Use of the </w:t>
      </w:r>
      <w:r w:rsidR="005A0DC7" w:rsidRPr="002639E2">
        <w:t>I</w:t>
      </w:r>
      <w:r w:rsidRPr="002639E2">
        <w:t xml:space="preserve">nternet to find sources and demographic data </w:t>
      </w:r>
      <w:r w:rsidR="007B7FEB" w:rsidRPr="002639E2">
        <w:t xml:space="preserve">to enable </w:t>
      </w:r>
      <w:r w:rsidRPr="002639E2">
        <w:t>students to appreciate the theoretical instruments presented on the course in light of the various demographic dynamics found in different countries. Topic-based seminars. Examples of how to use Excel for analysing demographic data</w:t>
      </w:r>
      <w:r w:rsidR="005A0DC7" w:rsidRPr="002639E2">
        <w:t>.</w:t>
      </w:r>
    </w:p>
    <w:p w14:paraId="4382868B" w14:textId="77777777" w:rsidR="00A937BF" w:rsidRPr="002639E2" w:rsidRDefault="00A937BF" w:rsidP="00A937BF">
      <w:pPr>
        <w:spacing w:before="240" w:after="120"/>
        <w:rPr>
          <w:b/>
          <w:i/>
          <w:sz w:val="18"/>
        </w:rPr>
      </w:pPr>
      <w:r w:rsidRPr="002639E2">
        <w:rPr>
          <w:b/>
          <w:i/>
          <w:sz w:val="18"/>
        </w:rPr>
        <w:t>ASSESSMENT METHOD AND CRITERIA</w:t>
      </w:r>
    </w:p>
    <w:p w14:paraId="072D0576" w14:textId="6AA31C61" w:rsidR="009739F6" w:rsidRPr="002639E2" w:rsidRDefault="009739F6" w:rsidP="005C0277">
      <w:pPr>
        <w:pStyle w:val="Testo2"/>
        <w:rPr>
          <w:noProof w:val="0"/>
        </w:rPr>
      </w:pPr>
      <w:r w:rsidRPr="002639E2">
        <w:rPr>
          <w:noProof w:val="0"/>
        </w:rPr>
        <w:t>The exam is a written test composed of multiple</w:t>
      </w:r>
      <w:r w:rsidR="007944C0" w:rsidRPr="002639E2">
        <w:rPr>
          <w:noProof w:val="0"/>
        </w:rPr>
        <w:t>-</w:t>
      </w:r>
      <w:r w:rsidRPr="002639E2">
        <w:rPr>
          <w:noProof w:val="0"/>
        </w:rPr>
        <w:t xml:space="preserve">choice questions, including both exercises and theoretical questions. During the written exam, students can use a normal calculator as well as material of students’ choice (open-book exam). The purpose of the test is to assess students’ ability as follows: </w:t>
      </w:r>
    </w:p>
    <w:p w14:paraId="65372388" w14:textId="1AC55F28" w:rsidR="009739F6" w:rsidRPr="002639E2" w:rsidRDefault="009739F6" w:rsidP="009739F6">
      <w:pPr>
        <w:pStyle w:val="Testo2"/>
        <w:numPr>
          <w:ilvl w:val="0"/>
          <w:numId w:val="1"/>
        </w:numPr>
        <w:tabs>
          <w:tab w:val="clear" w:pos="284"/>
        </w:tabs>
        <w:ind w:left="567" w:hanging="283"/>
        <w:rPr>
          <w:noProof w:val="0"/>
        </w:rPr>
      </w:pPr>
      <w:r w:rsidRPr="002639E2">
        <w:rPr>
          <w:noProof w:val="0"/>
        </w:rPr>
        <w:t xml:space="preserve">in completing the exercises, to independently </w:t>
      </w:r>
      <w:r w:rsidR="002639E2" w:rsidRPr="002639E2">
        <w:rPr>
          <w:noProof w:val="0"/>
        </w:rPr>
        <w:t>use</w:t>
      </w:r>
      <w:r w:rsidRPr="002639E2">
        <w:rPr>
          <w:noProof w:val="0"/>
        </w:rPr>
        <w:t xml:space="preserve"> the demographic analysis </w:t>
      </w:r>
      <w:r w:rsidR="002639E2" w:rsidRPr="002639E2">
        <w:rPr>
          <w:noProof w:val="0"/>
        </w:rPr>
        <w:t>tools</w:t>
      </w:r>
      <w:r w:rsidRPr="002639E2">
        <w:rPr>
          <w:noProof w:val="0"/>
        </w:rPr>
        <w:t xml:space="preserve"> acquired during the course;</w:t>
      </w:r>
    </w:p>
    <w:p w14:paraId="0F5B03EF" w14:textId="603194AE" w:rsidR="009739F6" w:rsidRPr="002639E2" w:rsidRDefault="009739F6" w:rsidP="009739F6">
      <w:pPr>
        <w:pStyle w:val="Testo2"/>
        <w:numPr>
          <w:ilvl w:val="0"/>
          <w:numId w:val="1"/>
        </w:numPr>
        <w:tabs>
          <w:tab w:val="clear" w:pos="284"/>
        </w:tabs>
        <w:ind w:left="567" w:hanging="283"/>
        <w:rPr>
          <w:noProof w:val="0"/>
        </w:rPr>
      </w:pPr>
      <w:r w:rsidRPr="002639E2">
        <w:rPr>
          <w:noProof w:val="0"/>
        </w:rPr>
        <w:t xml:space="preserve">in responding to the open questions, to correctly address the main demographic issues, demonstrating knowledge of the terminology and </w:t>
      </w:r>
      <w:r w:rsidR="002639E2" w:rsidRPr="002639E2">
        <w:rPr>
          <w:noProof w:val="0"/>
        </w:rPr>
        <w:t>key</w:t>
      </w:r>
      <w:r w:rsidRPr="002639E2">
        <w:rPr>
          <w:noProof w:val="0"/>
        </w:rPr>
        <w:t xml:space="preserve"> concepts required to analyse the behaviour and dynamics of populations.</w:t>
      </w:r>
    </w:p>
    <w:p w14:paraId="4BF690ED" w14:textId="33C21BCA" w:rsidR="009739F6" w:rsidRPr="002639E2" w:rsidRDefault="009739F6" w:rsidP="009739F6">
      <w:pPr>
        <w:pStyle w:val="Testo2"/>
        <w:tabs>
          <w:tab w:val="clear" w:pos="284"/>
        </w:tabs>
        <w:ind w:left="284" w:firstLine="0"/>
        <w:rPr>
          <w:noProof w:val="0"/>
        </w:rPr>
      </w:pPr>
      <w:r w:rsidRPr="002639E2">
        <w:rPr>
          <w:noProof w:val="0"/>
        </w:rPr>
        <w:t xml:space="preserve">The overall mark </w:t>
      </w:r>
      <w:r w:rsidR="00174321" w:rsidRPr="002639E2">
        <w:rPr>
          <w:noProof w:val="0"/>
        </w:rPr>
        <w:t xml:space="preserve">will be obtained by adding up the points for each question of the test. The sum will be then changed into a mark out of thirty. </w:t>
      </w:r>
    </w:p>
    <w:p w14:paraId="5DFA28DE" w14:textId="7BF6C6BC" w:rsidR="007944C0" w:rsidRPr="002639E2" w:rsidRDefault="007944C0" w:rsidP="007944C0">
      <w:pPr>
        <w:pStyle w:val="Testo2"/>
        <w:ind w:left="284" w:firstLine="0"/>
        <w:rPr>
          <w:noProof w:val="0"/>
        </w:rPr>
      </w:pPr>
      <w:r w:rsidRPr="002639E2">
        <w:rPr>
          <w:noProof w:val="0"/>
        </w:rPr>
        <w:t xml:space="preserve">Assessment for attending students will be divided into two parts: 1) two </w:t>
      </w:r>
      <w:r w:rsidR="002639E2" w:rsidRPr="002639E2">
        <w:rPr>
          <w:noProof w:val="0"/>
        </w:rPr>
        <w:t xml:space="preserve">interim </w:t>
      </w:r>
      <w:r w:rsidRPr="002639E2">
        <w:rPr>
          <w:noProof w:val="0"/>
        </w:rPr>
        <w:t xml:space="preserve">written tests, to be carried out during the </w:t>
      </w:r>
      <w:r w:rsidR="002639E2" w:rsidRPr="002639E2">
        <w:rPr>
          <w:noProof w:val="0"/>
        </w:rPr>
        <w:t xml:space="preserve">lecture </w:t>
      </w:r>
      <w:r w:rsidRPr="002639E2">
        <w:rPr>
          <w:noProof w:val="0"/>
        </w:rPr>
        <w:t xml:space="preserve">break and covering the syllabus completed up to the date of the test and the first part of the syllabus; 2) preparation and presentation of a paper (created in small groups) on a topic (to be agreed with the lecturer) related to the section on migratory movements. In this case, the mark will be calculated as described above (general exam mode) as regards the written tests (conducted in the same way). The mark will be out of thirty and will be calculated as the </w:t>
      </w:r>
      <w:r w:rsidR="002639E2" w:rsidRPr="002639E2">
        <w:rPr>
          <w:noProof w:val="0"/>
        </w:rPr>
        <w:t>sum</w:t>
      </w:r>
      <w:r w:rsidRPr="002639E2">
        <w:rPr>
          <w:noProof w:val="0"/>
        </w:rPr>
        <w:t xml:space="preserve"> of the scores obtained in the two tests. The score awarded for the paper (0-3 points) will be added to the final mark.</w:t>
      </w:r>
    </w:p>
    <w:p w14:paraId="005027A7" w14:textId="77777777" w:rsidR="00A937BF" w:rsidRPr="002639E2" w:rsidRDefault="00A937BF" w:rsidP="00A937BF">
      <w:pPr>
        <w:spacing w:before="240" w:after="120" w:line="240" w:lineRule="exact"/>
        <w:rPr>
          <w:b/>
          <w:i/>
          <w:sz w:val="18"/>
        </w:rPr>
      </w:pPr>
      <w:r w:rsidRPr="002639E2">
        <w:rPr>
          <w:b/>
          <w:i/>
          <w:sz w:val="18"/>
        </w:rPr>
        <w:t>NOTES AND PREREQUISITES</w:t>
      </w:r>
    </w:p>
    <w:p w14:paraId="1E0DDF60" w14:textId="77777777" w:rsidR="00A937BF" w:rsidRPr="002639E2" w:rsidRDefault="00A937BF" w:rsidP="00A937BF">
      <w:pPr>
        <w:pStyle w:val="Testo2"/>
      </w:pPr>
      <w:r w:rsidRPr="002639E2">
        <w:t>The texts on the reading list are to be considered, in part, alternative</w:t>
      </w:r>
      <w:r w:rsidR="00513C27" w:rsidRPr="002639E2">
        <w:t>s</w:t>
      </w:r>
      <w:r w:rsidRPr="002639E2">
        <w:t xml:space="preserve"> and, in part, complementary texts. Students are advised to download the lecture slides from Blackboard, as they cover the course topics in detail. </w:t>
      </w:r>
    </w:p>
    <w:p w14:paraId="153F3813" w14:textId="77777777" w:rsidR="00A937BF" w:rsidRPr="002639E2" w:rsidRDefault="00A937BF" w:rsidP="00A937BF">
      <w:pPr>
        <w:pStyle w:val="Testo2"/>
      </w:pPr>
      <w:r w:rsidRPr="002639E2">
        <w:t xml:space="preserve">Students will also find exercises and exam topics on Blackboard to help them </w:t>
      </w:r>
      <w:r w:rsidR="005A0DC7" w:rsidRPr="002639E2">
        <w:t xml:space="preserve">to </w:t>
      </w:r>
      <w:r w:rsidRPr="002639E2">
        <w:t xml:space="preserve">prepare for the written </w:t>
      </w:r>
      <w:r w:rsidR="00EB5926" w:rsidRPr="002639E2">
        <w:t>assessments</w:t>
      </w:r>
      <w:r w:rsidRPr="002639E2">
        <w:t>.</w:t>
      </w:r>
    </w:p>
    <w:p w14:paraId="3556FCBB" w14:textId="77777777" w:rsidR="00A937BF" w:rsidRPr="002639E2" w:rsidRDefault="00A937BF" w:rsidP="00A937BF">
      <w:pPr>
        <w:pStyle w:val="Testo2"/>
      </w:pPr>
      <w:r w:rsidRPr="002639E2">
        <w:t>As the course is introductory in nature, there are no specific prerequisites in terms of content: basic secondary-school mathematics will suffice.</w:t>
      </w:r>
    </w:p>
    <w:p w14:paraId="652A64E1" w14:textId="77777777" w:rsidR="00A937BF" w:rsidRPr="002639E2" w:rsidRDefault="00A937BF" w:rsidP="000E1704">
      <w:pPr>
        <w:pStyle w:val="Testo2"/>
      </w:pPr>
      <w:r w:rsidRPr="002639E2">
        <w:lastRenderedPageBreak/>
        <w:t>The Blackboard platform will also be used to communicate with students. Other notifications and communications on course and exams (e.g. postponement or cancellation) can be found on the lecturer's webpage and/or the Università Cattolica website.</w:t>
      </w:r>
    </w:p>
    <w:p w14:paraId="266CE880" w14:textId="77777777" w:rsidR="002E1DD6" w:rsidRPr="002639E2" w:rsidRDefault="002E1DD6" w:rsidP="002E1DD6">
      <w:pPr>
        <w:tabs>
          <w:tab w:val="clear" w:pos="284"/>
        </w:tabs>
        <w:spacing w:before="120" w:after="160" w:line="259" w:lineRule="auto"/>
        <w:ind w:firstLine="284"/>
        <w:jc w:val="left"/>
        <w:rPr>
          <w:rFonts w:eastAsiaTheme="minorHAnsi"/>
          <w:sz w:val="18"/>
          <w:szCs w:val="18"/>
          <w:lang w:val="en-US" w:eastAsia="en-US"/>
        </w:rPr>
      </w:pPr>
      <w:r w:rsidRPr="002639E2">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3B204B65" w14:textId="77777777" w:rsidR="00A937BF" w:rsidRPr="00A937BF" w:rsidRDefault="00A937BF" w:rsidP="00A937BF">
      <w:pPr>
        <w:pStyle w:val="Testo2"/>
        <w:rPr>
          <w:rFonts w:ascii="Times New Roman" w:hAnsi="Times New Roman"/>
          <w:szCs w:val="18"/>
          <w:u w:val="single"/>
        </w:rPr>
      </w:pPr>
      <w:r w:rsidRPr="002639E2">
        <w:t>Further information can be found on the lecturer's webpage at http://docenti.unicatt.it/web/searchByName.do?language=ENG or on the Faculty notice board.</w:t>
      </w:r>
      <w:r>
        <w:t xml:space="preserve"> </w:t>
      </w:r>
    </w:p>
    <w:sectPr w:rsidR="00A937BF" w:rsidRPr="00A937B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18A4"/>
    <w:multiLevelType w:val="hybridMultilevel"/>
    <w:tmpl w:val="335EF5CC"/>
    <w:lvl w:ilvl="0" w:tplc="E61AEFB2">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BF"/>
    <w:rsid w:val="000E1704"/>
    <w:rsid w:val="00174321"/>
    <w:rsid w:val="00187B99"/>
    <w:rsid w:val="002014DD"/>
    <w:rsid w:val="002639E2"/>
    <w:rsid w:val="002D5E17"/>
    <w:rsid w:val="002E1DD6"/>
    <w:rsid w:val="004208EB"/>
    <w:rsid w:val="004D1217"/>
    <w:rsid w:val="004D6008"/>
    <w:rsid w:val="00513C27"/>
    <w:rsid w:val="005A0DC7"/>
    <w:rsid w:val="005C0277"/>
    <w:rsid w:val="00636F03"/>
    <w:rsid w:val="00640794"/>
    <w:rsid w:val="0068472D"/>
    <w:rsid w:val="006F1772"/>
    <w:rsid w:val="007944C0"/>
    <w:rsid w:val="007B7FEB"/>
    <w:rsid w:val="008942E7"/>
    <w:rsid w:val="008A1204"/>
    <w:rsid w:val="00900CCA"/>
    <w:rsid w:val="00924B77"/>
    <w:rsid w:val="00940DA2"/>
    <w:rsid w:val="009456D8"/>
    <w:rsid w:val="009739F6"/>
    <w:rsid w:val="009E055C"/>
    <w:rsid w:val="00A74F6F"/>
    <w:rsid w:val="00A937BF"/>
    <w:rsid w:val="00AD7557"/>
    <w:rsid w:val="00B50C5D"/>
    <w:rsid w:val="00B51253"/>
    <w:rsid w:val="00B525CC"/>
    <w:rsid w:val="00D14354"/>
    <w:rsid w:val="00D404F2"/>
    <w:rsid w:val="00E607E6"/>
    <w:rsid w:val="00EB5926"/>
    <w:rsid w:val="00F64D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58F66"/>
  <w15:chartTrackingRefBased/>
  <w15:docId w15:val="{C458D9D4-36FE-418B-89CB-2AA92F3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A937B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431C-D74A-4C38-8C86-B2DA676D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3</Pages>
  <Words>819</Words>
  <Characters>4683</Characters>
  <Application>Microsoft Office Word</Application>
  <DocSecurity>0</DocSecurity>
  <Lines>39</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2021-07-21T14:48:00Z</dcterms:created>
  <dcterms:modified xsi:type="dcterms:W3CDTF">2021-11-16T09:01:00Z</dcterms:modified>
</cp:coreProperties>
</file>