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37" w:rsidRPr="00DC5E95" w:rsidRDefault="00823537" w:rsidP="00823537">
      <w:pPr>
        <w:pStyle w:val="Titolo1"/>
        <w:rPr>
          <w:lang w:val="en-GB"/>
        </w:rPr>
      </w:pPr>
      <w:r w:rsidRPr="00DC5E95">
        <w:rPr>
          <w:lang w:val="en-GB"/>
        </w:rPr>
        <w:t xml:space="preserve">Theory and Method of Social Research </w:t>
      </w:r>
    </w:p>
    <w:p w:rsidR="00EF3530" w:rsidRPr="00DC5E95" w:rsidRDefault="00EF3530" w:rsidP="00EF3530">
      <w:pPr>
        <w:pStyle w:val="Titolo2"/>
      </w:pPr>
      <w:r w:rsidRPr="00DC5E95">
        <w:t>Prof.</w:t>
      </w:r>
      <w:r w:rsidR="006E27C5" w:rsidRPr="00DC5E95">
        <w:t xml:space="preserve"> </w:t>
      </w:r>
      <w:r w:rsidRPr="00DC5E95">
        <w:t>Rita Bichi</w:t>
      </w:r>
    </w:p>
    <w:p w:rsidR="003620CC" w:rsidRPr="00DC5E95" w:rsidRDefault="003620CC" w:rsidP="003620CC">
      <w:pPr>
        <w:spacing w:before="240" w:after="120"/>
        <w:rPr>
          <w:b/>
          <w:i/>
          <w:sz w:val="18"/>
          <w:lang w:val="en-US"/>
        </w:rPr>
      </w:pPr>
      <w:r w:rsidRPr="00DC5E95">
        <w:rPr>
          <w:b/>
          <w:i/>
          <w:sz w:val="18"/>
          <w:lang w:val="en-US"/>
        </w:rPr>
        <w:t xml:space="preserve">COURSE AIMS AND INTENDED LEARNING OUTCOMES </w:t>
      </w:r>
    </w:p>
    <w:p w:rsidR="00EF3530" w:rsidRPr="00DC5E95" w:rsidRDefault="00B8501C" w:rsidP="00460714">
      <w:pPr>
        <w:rPr>
          <w:lang w:val="en-GB"/>
        </w:rPr>
      </w:pPr>
      <w:r w:rsidRPr="00DC5E95">
        <w:rPr>
          <w:bCs/>
          <w:lang w:val="en-GB"/>
        </w:rPr>
        <w:t xml:space="preserve">The aim of the course is to provide students with </w:t>
      </w:r>
      <w:r w:rsidR="00226AB9" w:rsidRPr="00DC5E95">
        <w:rPr>
          <w:bCs/>
          <w:lang w:val="en-GB"/>
        </w:rPr>
        <w:t xml:space="preserve">the basic knowledge </w:t>
      </w:r>
      <w:r w:rsidRPr="00DC5E95">
        <w:rPr>
          <w:bCs/>
          <w:lang w:val="en-GB"/>
        </w:rPr>
        <w:t xml:space="preserve">of the approaches, issues, concepts, and praxis existing in the development of </w:t>
      </w:r>
      <w:r w:rsidR="00226AB9" w:rsidRPr="00DC5E95">
        <w:rPr>
          <w:bCs/>
          <w:lang w:val="en-GB"/>
        </w:rPr>
        <w:t xml:space="preserve">the </w:t>
      </w:r>
      <w:r w:rsidRPr="00DC5E95">
        <w:rPr>
          <w:bCs/>
          <w:lang w:val="en-GB"/>
        </w:rPr>
        <w:t>epistemology, theory</w:t>
      </w:r>
      <w:r w:rsidR="00C45C3E" w:rsidRPr="00DC5E95">
        <w:rPr>
          <w:bCs/>
          <w:lang w:val="en-GB"/>
        </w:rPr>
        <w:t xml:space="preserve"> and </w:t>
      </w:r>
      <w:r w:rsidRPr="00DC5E95">
        <w:rPr>
          <w:bCs/>
          <w:lang w:val="en-GB"/>
        </w:rPr>
        <w:t>methodology of</w:t>
      </w:r>
      <w:r w:rsidR="00C45C3E" w:rsidRPr="00DC5E95">
        <w:rPr>
          <w:bCs/>
          <w:lang w:val="en-GB"/>
        </w:rPr>
        <w:t xml:space="preserve"> the</w:t>
      </w:r>
      <w:r w:rsidRPr="00DC5E95">
        <w:rPr>
          <w:bCs/>
          <w:lang w:val="en-GB"/>
        </w:rPr>
        <w:t xml:space="preserve"> social sciences. </w:t>
      </w:r>
      <w:r w:rsidR="00226AB9" w:rsidRPr="00DC5E95">
        <w:rPr>
          <w:bCs/>
          <w:lang w:val="en-GB"/>
        </w:rPr>
        <w:t>For this purpose, t</w:t>
      </w:r>
      <w:r w:rsidRPr="00DC5E95">
        <w:rPr>
          <w:lang w:val="en-GB"/>
        </w:rPr>
        <w:t xml:space="preserve">he course will cover the main patterns of thoughts that have affected the development and </w:t>
      </w:r>
      <w:r w:rsidR="00226AB9" w:rsidRPr="00DC5E95">
        <w:rPr>
          <w:lang w:val="en-GB"/>
        </w:rPr>
        <w:t>performance</w:t>
      </w:r>
      <w:r w:rsidRPr="00DC5E95">
        <w:rPr>
          <w:lang w:val="en-GB"/>
        </w:rPr>
        <w:t xml:space="preserve"> of social research, with</w:t>
      </w:r>
      <w:r w:rsidR="00C45C3E" w:rsidRPr="00DC5E95">
        <w:rPr>
          <w:lang w:val="en-GB"/>
        </w:rPr>
        <w:t xml:space="preserve"> a</w:t>
      </w:r>
      <w:r w:rsidRPr="00DC5E95">
        <w:rPr>
          <w:lang w:val="en-GB"/>
        </w:rPr>
        <w:t xml:space="preserve"> special focus on the scientific legitimacy of sociology and </w:t>
      </w:r>
      <w:r w:rsidR="00226AB9" w:rsidRPr="00DC5E95">
        <w:rPr>
          <w:lang w:val="en-GB"/>
        </w:rPr>
        <w:t xml:space="preserve">on </w:t>
      </w:r>
      <w:r w:rsidRPr="00DC5E95">
        <w:rPr>
          <w:lang w:val="en-GB"/>
        </w:rPr>
        <w:t>paradigm differentiation. The course aims to offer</w:t>
      </w:r>
      <w:r w:rsidR="00890169" w:rsidRPr="00DC5E95">
        <w:rPr>
          <w:lang w:val="en-GB"/>
        </w:rPr>
        <w:t xml:space="preserve"> students the bas</w:t>
      </w:r>
      <w:r w:rsidR="00D01CD4" w:rsidRPr="00DC5E95">
        <w:rPr>
          <w:lang w:val="en-GB"/>
        </w:rPr>
        <w:t>i</w:t>
      </w:r>
      <w:r w:rsidR="00890169" w:rsidRPr="00DC5E95">
        <w:rPr>
          <w:lang w:val="en-GB"/>
        </w:rPr>
        <w:t>s on which they can develop</w:t>
      </w:r>
      <w:r w:rsidRPr="00DC5E95">
        <w:rPr>
          <w:lang w:val="en-GB"/>
        </w:rPr>
        <w:t xml:space="preserve"> research paths </w:t>
      </w:r>
      <w:r w:rsidR="00A919D2" w:rsidRPr="00DC5E95">
        <w:rPr>
          <w:lang w:val="en-GB"/>
        </w:rPr>
        <w:t xml:space="preserve">based on the knowledge </w:t>
      </w:r>
      <w:r w:rsidR="00CD715A" w:rsidRPr="00DC5E95">
        <w:rPr>
          <w:lang w:val="en-GB"/>
        </w:rPr>
        <w:t xml:space="preserve">they </w:t>
      </w:r>
      <w:r w:rsidR="00A919D2" w:rsidRPr="00DC5E95">
        <w:rPr>
          <w:lang w:val="en-GB"/>
        </w:rPr>
        <w:t xml:space="preserve">acquired from </w:t>
      </w:r>
      <w:r w:rsidR="00890169" w:rsidRPr="00DC5E95">
        <w:rPr>
          <w:lang w:val="en-GB"/>
        </w:rPr>
        <w:t>the workshop</w:t>
      </w:r>
      <w:r w:rsidR="00CD715A" w:rsidRPr="00DC5E95">
        <w:rPr>
          <w:lang w:val="en-GB"/>
        </w:rPr>
        <w:t>s</w:t>
      </w:r>
      <w:r w:rsidR="00890169" w:rsidRPr="00DC5E95">
        <w:rPr>
          <w:lang w:val="en-GB"/>
        </w:rPr>
        <w:t xml:space="preserve"> </w:t>
      </w:r>
      <w:r w:rsidR="00A919D2" w:rsidRPr="00DC5E95">
        <w:rPr>
          <w:lang w:val="en-GB"/>
        </w:rPr>
        <w:t xml:space="preserve">included in the Sociology degree </w:t>
      </w:r>
      <w:r w:rsidR="00877CA0" w:rsidRPr="00DC5E95">
        <w:rPr>
          <w:lang w:val="en-GB"/>
        </w:rPr>
        <w:t>programme</w:t>
      </w:r>
      <w:r w:rsidR="00A919D2" w:rsidRPr="00DC5E95">
        <w:rPr>
          <w:lang w:val="en-GB"/>
        </w:rPr>
        <w:t>.</w:t>
      </w:r>
      <w:r w:rsidRPr="00DC5E95">
        <w:rPr>
          <w:lang w:val="en-GB"/>
        </w:rPr>
        <w:t xml:space="preserve"> </w:t>
      </w:r>
    </w:p>
    <w:p w:rsidR="00B27BAF" w:rsidRPr="00DC5E95" w:rsidRDefault="009B325C" w:rsidP="00B27BAF">
      <w:pPr>
        <w:ind w:left="284" w:hanging="284"/>
        <w:rPr>
          <w:i/>
          <w:lang w:val="en-US"/>
        </w:rPr>
      </w:pPr>
      <w:r w:rsidRPr="00DC5E95">
        <w:rPr>
          <w:i/>
          <w:lang w:val="en-US"/>
        </w:rPr>
        <w:t>Intended</w:t>
      </w:r>
      <w:r w:rsidR="00B27BAF" w:rsidRPr="00DC5E95">
        <w:rPr>
          <w:i/>
          <w:lang w:val="en-US"/>
        </w:rPr>
        <w:t xml:space="preserve"> learning outcomes</w:t>
      </w:r>
    </w:p>
    <w:p w:rsidR="00B27BAF" w:rsidRPr="00DC5E95" w:rsidRDefault="009B325C" w:rsidP="00B27BAF">
      <w:pPr>
        <w:ind w:left="284" w:hanging="284"/>
        <w:rPr>
          <w:lang w:val="en-US"/>
        </w:rPr>
      </w:pPr>
      <w:r w:rsidRPr="00DC5E95">
        <w:rPr>
          <w:lang w:val="en-US"/>
        </w:rPr>
        <w:t xml:space="preserve">Intended </w:t>
      </w:r>
      <w:r w:rsidR="00B27BAF" w:rsidRPr="00DC5E95">
        <w:rPr>
          <w:lang w:val="en-US"/>
        </w:rPr>
        <w:t>learning outcomes include:</w:t>
      </w:r>
    </w:p>
    <w:p w:rsidR="00B27BAF" w:rsidRPr="00DC5E95" w:rsidRDefault="00B27BAF" w:rsidP="00B27BAF">
      <w:pPr>
        <w:ind w:left="284" w:hanging="284"/>
        <w:rPr>
          <w:lang w:val="en-US"/>
        </w:rPr>
      </w:pPr>
      <w:r w:rsidRPr="00DC5E95">
        <w:rPr>
          <w:lang w:val="en-US"/>
        </w:rPr>
        <w:t xml:space="preserve">- </w:t>
      </w:r>
      <w:r w:rsidRPr="00DC5E95">
        <w:rPr>
          <w:lang w:val="en-US"/>
        </w:rPr>
        <w:tab/>
        <w:t>Knowledge of the main schools of thought and reference authors of social research (c</w:t>
      </w:r>
      <w:r w:rsidR="00722973" w:rsidRPr="00DC5E95">
        <w:rPr>
          <w:lang w:val="en-US"/>
        </w:rPr>
        <w:t xml:space="preserve">ounts </w:t>
      </w:r>
      <w:r w:rsidRPr="00DC5E95">
        <w:rPr>
          <w:lang w:val="en-US"/>
        </w:rPr>
        <w:t>40%</w:t>
      </w:r>
      <w:r w:rsidR="00722973" w:rsidRPr="00DC5E95">
        <w:rPr>
          <w:lang w:val="en-US"/>
        </w:rPr>
        <w:t xml:space="preserve"> towards the final evaluation</w:t>
      </w:r>
      <w:r w:rsidRPr="00DC5E95">
        <w:rPr>
          <w:lang w:val="en-US"/>
        </w:rPr>
        <w:t>).</w:t>
      </w:r>
    </w:p>
    <w:p w:rsidR="00B27BAF" w:rsidRPr="00DC5E95" w:rsidRDefault="00B27BAF" w:rsidP="00B27BAF">
      <w:pPr>
        <w:ind w:left="284" w:hanging="284"/>
        <w:rPr>
          <w:lang w:val="en-US"/>
        </w:rPr>
      </w:pPr>
      <w:r w:rsidRPr="00DC5E95">
        <w:rPr>
          <w:lang w:val="en-US"/>
        </w:rPr>
        <w:t xml:space="preserve">- </w:t>
      </w:r>
      <w:r w:rsidRPr="00DC5E95">
        <w:rPr>
          <w:lang w:val="en-US"/>
        </w:rPr>
        <w:tab/>
        <w:t>The ability to correctly use key concepts of the methodology of social research (</w:t>
      </w:r>
      <w:r w:rsidR="009A38F7" w:rsidRPr="00DC5E95">
        <w:rPr>
          <w:lang w:val="en-US"/>
        </w:rPr>
        <w:t>counts 40% towards the final evaluation</w:t>
      </w:r>
      <w:r w:rsidRPr="00DC5E95">
        <w:rPr>
          <w:lang w:val="en-US"/>
        </w:rPr>
        <w:t>).</w:t>
      </w:r>
    </w:p>
    <w:p w:rsidR="00B27BAF" w:rsidRPr="00DC5E95" w:rsidRDefault="00B27BAF" w:rsidP="00B27BAF">
      <w:pPr>
        <w:ind w:left="284" w:hanging="284"/>
        <w:rPr>
          <w:lang w:val="en-US"/>
        </w:rPr>
      </w:pPr>
      <w:r w:rsidRPr="00DC5E95">
        <w:rPr>
          <w:lang w:val="en-US"/>
        </w:rPr>
        <w:t xml:space="preserve">- </w:t>
      </w:r>
      <w:r w:rsidRPr="00DC5E95">
        <w:rPr>
          <w:lang w:val="en-US"/>
        </w:rPr>
        <w:tab/>
        <w:t>The ability to link and articulate these concepts with concrete research designs (</w:t>
      </w:r>
      <w:r w:rsidR="009A38F7" w:rsidRPr="00DC5E95">
        <w:rPr>
          <w:lang w:val="en-US"/>
        </w:rPr>
        <w:t>counts 20% towards the final evaluation</w:t>
      </w:r>
      <w:r w:rsidRPr="00DC5E95">
        <w:rPr>
          <w:lang w:val="en-US"/>
        </w:rPr>
        <w:t>).</w:t>
      </w:r>
    </w:p>
    <w:p w:rsidR="00EF3530" w:rsidRPr="00DC5E95" w:rsidRDefault="00A71270" w:rsidP="00393BE5">
      <w:pPr>
        <w:pStyle w:val="Testo1"/>
        <w:spacing w:before="240" w:after="120"/>
        <w:ind w:left="0" w:firstLine="0"/>
        <w:rPr>
          <w:b/>
          <w:lang w:val="en-GB"/>
        </w:rPr>
      </w:pPr>
      <w:r w:rsidRPr="00DC5E95">
        <w:rPr>
          <w:b/>
          <w:i/>
          <w:lang w:val="en-GB"/>
        </w:rPr>
        <w:t>COURSE CONTENT</w:t>
      </w:r>
    </w:p>
    <w:p w:rsidR="00EF3530" w:rsidRPr="00DC5E95" w:rsidRDefault="00A919D2" w:rsidP="00460714">
      <w:pPr>
        <w:rPr>
          <w:lang w:val="en-GB"/>
        </w:rPr>
      </w:pPr>
      <w:r w:rsidRPr="00DC5E95">
        <w:rPr>
          <w:lang w:val="en-GB"/>
        </w:rPr>
        <w:t>First part</w:t>
      </w:r>
      <w:r w:rsidR="009801FD" w:rsidRPr="00DC5E95">
        <w:rPr>
          <w:lang w:val="en-GB"/>
        </w:rPr>
        <w:t>:</w:t>
      </w:r>
      <w:r w:rsidR="002B46C4" w:rsidRPr="00DC5E95">
        <w:rPr>
          <w:lang w:val="en-GB"/>
        </w:rPr>
        <w:t xml:space="preserve"> </w:t>
      </w:r>
      <w:r w:rsidRPr="00DC5E95">
        <w:rPr>
          <w:lang w:val="en-GB"/>
        </w:rPr>
        <w:t>The models of scientific knowledge</w:t>
      </w:r>
      <w:r w:rsidR="009B56A2" w:rsidRPr="00DC5E95">
        <w:rPr>
          <w:lang w:val="en-GB"/>
        </w:rPr>
        <w:t>:</w:t>
      </w:r>
    </w:p>
    <w:p w:rsidR="00EF3530" w:rsidRPr="00DC5E95" w:rsidRDefault="00460714" w:rsidP="00823537">
      <w:pPr>
        <w:ind w:left="284" w:hanging="284"/>
        <w:rPr>
          <w:lang w:val="en-GB"/>
        </w:rPr>
      </w:pPr>
      <w:r w:rsidRPr="00DC5E95">
        <w:rPr>
          <w:lang w:val="en-GB"/>
        </w:rPr>
        <w:t>–</w:t>
      </w:r>
      <w:r w:rsidRPr="00DC5E95">
        <w:rPr>
          <w:lang w:val="en-GB"/>
        </w:rPr>
        <w:tab/>
      </w:r>
      <w:r w:rsidR="00A919D2" w:rsidRPr="00DC5E95">
        <w:rPr>
          <w:lang w:val="en-GB"/>
        </w:rPr>
        <w:t xml:space="preserve">The </w:t>
      </w:r>
      <w:r w:rsidR="00EF3530" w:rsidRPr="00DC5E95">
        <w:rPr>
          <w:lang w:val="en-GB"/>
        </w:rPr>
        <w:t>paradigm</w:t>
      </w:r>
      <w:r w:rsidR="00A919D2" w:rsidRPr="00DC5E95">
        <w:rPr>
          <w:lang w:val="en-GB"/>
        </w:rPr>
        <w:t xml:space="preserve">s of scientific knowledge with </w:t>
      </w:r>
      <w:r w:rsidR="009B56A2" w:rsidRPr="00DC5E95">
        <w:rPr>
          <w:lang w:val="en-GB"/>
        </w:rPr>
        <w:t xml:space="preserve">special </w:t>
      </w:r>
      <w:r w:rsidR="00A919D2" w:rsidRPr="00DC5E95">
        <w:rPr>
          <w:lang w:val="en-GB"/>
        </w:rPr>
        <w:t>reference to human science</w:t>
      </w:r>
      <w:r w:rsidR="009B56A2" w:rsidRPr="00DC5E95">
        <w:rPr>
          <w:lang w:val="en-GB"/>
        </w:rPr>
        <w:t>s</w:t>
      </w:r>
      <w:r w:rsidR="00877CA0" w:rsidRPr="00DC5E95">
        <w:rPr>
          <w:lang w:val="en-GB"/>
        </w:rPr>
        <w:t xml:space="preserve">, </w:t>
      </w:r>
      <w:r w:rsidR="00A919D2" w:rsidRPr="00DC5E95">
        <w:rPr>
          <w:lang w:val="en-GB"/>
        </w:rPr>
        <w:t xml:space="preserve">and Sociology </w:t>
      </w:r>
      <w:r w:rsidR="00877CA0" w:rsidRPr="00DC5E95">
        <w:rPr>
          <w:lang w:val="en-GB"/>
        </w:rPr>
        <w:t xml:space="preserve">in particular, </w:t>
      </w:r>
      <w:r w:rsidR="009B56A2" w:rsidRPr="00DC5E95">
        <w:rPr>
          <w:lang w:val="en-GB"/>
        </w:rPr>
        <w:t>with</w:t>
      </w:r>
      <w:r w:rsidR="00A919D2" w:rsidRPr="00DC5E95">
        <w:rPr>
          <w:lang w:val="en-GB"/>
        </w:rPr>
        <w:t xml:space="preserve"> their implication</w:t>
      </w:r>
      <w:r w:rsidR="00877CA0" w:rsidRPr="00DC5E95">
        <w:rPr>
          <w:lang w:val="en-GB"/>
        </w:rPr>
        <w:t>s</w:t>
      </w:r>
      <w:r w:rsidR="00A919D2" w:rsidRPr="00DC5E95">
        <w:rPr>
          <w:lang w:val="en-GB"/>
        </w:rPr>
        <w:t xml:space="preserve"> on social research: </w:t>
      </w:r>
    </w:p>
    <w:p w:rsidR="002B46C4" w:rsidRPr="00DC5E95" w:rsidRDefault="00B957DE" w:rsidP="00B957DE">
      <w:pPr>
        <w:rPr>
          <w:lang w:val="en-GB"/>
        </w:rPr>
      </w:pPr>
      <w:r w:rsidRPr="00DC5E95">
        <w:rPr>
          <w:lang w:val="en-GB"/>
        </w:rPr>
        <w:t>–</w:t>
      </w:r>
      <w:r w:rsidRPr="00DC5E95">
        <w:rPr>
          <w:lang w:val="en-GB"/>
        </w:rPr>
        <w:tab/>
      </w:r>
      <w:r w:rsidR="009E4439" w:rsidRPr="00DC5E95">
        <w:rPr>
          <w:lang w:val="en-GB"/>
        </w:rPr>
        <w:t>P</w:t>
      </w:r>
      <w:r w:rsidR="00A919D2" w:rsidRPr="00DC5E95">
        <w:rPr>
          <w:lang w:val="en-GB"/>
        </w:rPr>
        <w:t xml:space="preserve">ositivism and its developments </w:t>
      </w:r>
    </w:p>
    <w:p w:rsidR="002B46C4" w:rsidRPr="00DC5E95" w:rsidRDefault="00B957DE" w:rsidP="00B957DE">
      <w:pPr>
        <w:rPr>
          <w:lang w:val="en-GB"/>
        </w:rPr>
      </w:pPr>
      <w:r w:rsidRPr="00DC5E95">
        <w:rPr>
          <w:lang w:val="en-GB"/>
        </w:rPr>
        <w:t>–</w:t>
      </w:r>
      <w:r w:rsidRPr="00DC5E95">
        <w:rPr>
          <w:lang w:val="en-GB"/>
        </w:rPr>
        <w:tab/>
      </w:r>
      <w:r w:rsidR="009E4439" w:rsidRPr="00DC5E95">
        <w:rPr>
          <w:lang w:val="en-GB"/>
        </w:rPr>
        <w:t>C</w:t>
      </w:r>
      <w:r w:rsidR="00B4012C" w:rsidRPr="00DC5E95">
        <w:rPr>
          <w:lang w:val="en-GB"/>
        </w:rPr>
        <w:t xml:space="preserve">omprehensive sociology and </w:t>
      </w:r>
      <w:r w:rsidR="00A919D2" w:rsidRPr="00DC5E95">
        <w:rPr>
          <w:lang w:val="en-GB"/>
        </w:rPr>
        <w:t xml:space="preserve">its developments </w:t>
      </w:r>
    </w:p>
    <w:p w:rsidR="002B46C4" w:rsidRPr="00DC5E95" w:rsidRDefault="002B46C4" w:rsidP="00A537C6">
      <w:pPr>
        <w:spacing w:before="120"/>
        <w:rPr>
          <w:lang w:val="en-GB"/>
        </w:rPr>
      </w:pPr>
      <w:r w:rsidRPr="00DC5E95">
        <w:rPr>
          <w:lang w:val="en-GB"/>
        </w:rPr>
        <w:t xml:space="preserve">Second part: </w:t>
      </w:r>
      <w:r w:rsidR="00A919D2" w:rsidRPr="00DC5E95">
        <w:rPr>
          <w:lang w:val="en-GB"/>
        </w:rPr>
        <w:t xml:space="preserve">the research method and its strategies </w:t>
      </w:r>
    </w:p>
    <w:p w:rsidR="002B46C4" w:rsidRPr="00DC5E95" w:rsidRDefault="00B957DE" w:rsidP="00B957DE">
      <w:pPr>
        <w:rPr>
          <w:lang w:val="en-GB"/>
        </w:rPr>
      </w:pPr>
      <w:r w:rsidRPr="00DC5E95">
        <w:rPr>
          <w:lang w:val="en-GB"/>
        </w:rPr>
        <w:t>–</w:t>
      </w:r>
      <w:r w:rsidRPr="00DC5E95">
        <w:rPr>
          <w:lang w:val="en-GB"/>
        </w:rPr>
        <w:tab/>
      </w:r>
      <w:r w:rsidR="00A919D2" w:rsidRPr="00DC5E95">
        <w:rPr>
          <w:lang w:val="en-GB"/>
        </w:rPr>
        <w:t>The elementary knowledge tools</w:t>
      </w:r>
      <w:r w:rsidR="002B46C4" w:rsidRPr="00DC5E95">
        <w:rPr>
          <w:lang w:val="en-GB"/>
        </w:rPr>
        <w:t>.</w:t>
      </w:r>
    </w:p>
    <w:p w:rsidR="002B46C4" w:rsidRPr="00DC5E95" w:rsidRDefault="00B957DE" w:rsidP="00B957DE">
      <w:pPr>
        <w:rPr>
          <w:lang w:val="en-GB"/>
        </w:rPr>
      </w:pPr>
      <w:r w:rsidRPr="00DC5E95">
        <w:rPr>
          <w:lang w:val="en-GB"/>
        </w:rPr>
        <w:t>–</w:t>
      </w:r>
      <w:r w:rsidRPr="00DC5E95">
        <w:rPr>
          <w:lang w:val="en-GB"/>
        </w:rPr>
        <w:tab/>
      </w:r>
      <w:r w:rsidR="002B46C4" w:rsidRPr="00DC5E95">
        <w:rPr>
          <w:lang w:val="en-GB"/>
        </w:rPr>
        <w:t>O</w:t>
      </w:r>
      <w:r w:rsidR="001422B7" w:rsidRPr="00DC5E95">
        <w:rPr>
          <w:lang w:val="en-GB"/>
        </w:rPr>
        <w:t>bservation</w:t>
      </w:r>
      <w:r w:rsidR="002B46C4" w:rsidRPr="00DC5E95">
        <w:rPr>
          <w:lang w:val="en-GB"/>
        </w:rPr>
        <w:t xml:space="preserve">, </w:t>
      </w:r>
      <w:r w:rsidR="001422B7" w:rsidRPr="00DC5E95">
        <w:rPr>
          <w:lang w:val="en-GB"/>
        </w:rPr>
        <w:t>conceptualisation</w:t>
      </w:r>
      <w:r w:rsidR="002B46C4" w:rsidRPr="00DC5E95">
        <w:rPr>
          <w:lang w:val="en-GB"/>
        </w:rPr>
        <w:t xml:space="preserve">, </w:t>
      </w:r>
      <w:r w:rsidR="001422B7" w:rsidRPr="00DC5E95">
        <w:rPr>
          <w:lang w:val="en-GB"/>
        </w:rPr>
        <w:t>theory construction</w:t>
      </w:r>
    </w:p>
    <w:p w:rsidR="002B46C4" w:rsidRPr="00DC5E95" w:rsidRDefault="00B957DE" w:rsidP="00B957DE">
      <w:pPr>
        <w:rPr>
          <w:lang w:val="en-GB"/>
        </w:rPr>
      </w:pPr>
      <w:r w:rsidRPr="00DC5E95">
        <w:rPr>
          <w:lang w:val="en-GB"/>
        </w:rPr>
        <w:t>–</w:t>
      </w:r>
      <w:r w:rsidRPr="00DC5E95">
        <w:rPr>
          <w:lang w:val="en-GB"/>
        </w:rPr>
        <w:tab/>
      </w:r>
      <w:r w:rsidR="001422B7" w:rsidRPr="00DC5E95">
        <w:rPr>
          <w:lang w:val="en-GB"/>
        </w:rPr>
        <w:t>The concepts of methodology, method and tech</w:t>
      </w:r>
      <w:r w:rsidR="00B4012C" w:rsidRPr="00DC5E95">
        <w:rPr>
          <w:lang w:val="en-GB"/>
        </w:rPr>
        <w:t>n</w:t>
      </w:r>
      <w:r w:rsidR="001422B7" w:rsidRPr="00DC5E95">
        <w:rPr>
          <w:lang w:val="en-GB"/>
        </w:rPr>
        <w:t xml:space="preserve">ique. </w:t>
      </w:r>
    </w:p>
    <w:p w:rsidR="002B46C4" w:rsidRPr="00DC5E95" w:rsidRDefault="00B957DE" w:rsidP="00B957DE">
      <w:pPr>
        <w:rPr>
          <w:lang w:val="en-GB"/>
        </w:rPr>
      </w:pPr>
      <w:r w:rsidRPr="00DC5E95">
        <w:rPr>
          <w:lang w:val="en-GB"/>
        </w:rPr>
        <w:t>–</w:t>
      </w:r>
      <w:r w:rsidRPr="00DC5E95">
        <w:rPr>
          <w:lang w:val="en-GB"/>
        </w:rPr>
        <w:tab/>
      </w:r>
      <w:r w:rsidR="001422B7" w:rsidRPr="00DC5E95">
        <w:rPr>
          <w:lang w:val="en-GB"/>
        </w:rPr>
        <w:t>The path of theory – hypothesis – generalisation</w:t>
      </w:r>
      <w:r w:rsidR="00460714" w:rsidRPr="00DC5E95">
        <w:rPr>
          <w:lang w:val="en-GB"/>
        </w:rPr>
        <w:t>.</w:t>
      </w:r>
    </w:p>
    <w:p w:rsidR="002B46C4" w:rsidRPr="00DC5E95" w:rsidRDefault="00B957DE" w:rsidP="00B957DE">
      <w:pPr>
        <w:rPr>
          <w:lang w:val="en-GB"/>
        </w:rPr>
      </w:pPr>
      <w:r w:rsidRPr="00DC5E95">
        <w:rPr>
          <w:lang w:val="en-GB"/>
        </w:rPr>
        <w:t>–</w:t>
      </w:r>
      <w:r w:rsidRPr="00DC5E95">
        <w:rPr>
          <w:lang w:val="en-GB"/>
        </w:rPr>
        <w:tab/>
      </w:r>
      <w:r w:rsidR="00877CA0" w:rsidRPr="00DC5E95">
        <w:rPr>
          <w:lang w:val="en-GB"/>
        </w:rPr>
        <w:t>Q</w:t>
      </w:r>
      <w:r w:rsidR="001422B7" w:rsidRPr="00DC5E95">
        <w:rPr>
          <w:lang w:val="en-GB"/>
        </w:rPr>
        <w:t>uantitative and qualitative approaches to social research</w:t>
      </w:r>
      <w:r w:rsidR="00460714" w:rsidRPr="00DC5E95">
        <w:rPr>
          <w:lang w:val="en-GB"/>
        </w:rPr>
        <w:t>.</w:t>
      </w:r>
    </w:p>
    <w:p w:rsidR="00EF3530" w:rsidRPr="00DC5E95" w:rsidRDefault="00B957DE" w:rsidP="00B957DE">
      <w:pPr>
        <w:rPr>
          <w:lang w:val="en-GB"/>
        </w:rPr>
      </w:pPr>
      <w:r w:rsidRPr="00DC5E95">
        <w:rPr>
          <w:lang w:val="en-GB"/>
        </w:rPr>
        <w:t>–</w:t>
      </w:r>
      <w:r w:rsidRPr="00DC5E95">
        <w:rPr>
          <w:lang w:val="en-GB"/>
        </w:rPr>
        <w:tab/>
      </w:r>
      <w:r w:rsidR="001422B7" w:rsidRPr="00DC5E95">
        <w:rPr>
          <w:lang w:val="en-GB"/>
        </w:rPr>
        <w:t>The relationship</w:t>
      </w:r>
      <w:r w:rsidR="00B4012C" w:rsidRPr="00DC5E95">
        <w:rPr>
          <w:lang w:val="en-GB"/>
        </w:rPr>
        <w:t>s</w:t>
      </w:r>
      <w:r w:rsidR="001422B7" w:rsidRPr="00DC5E95">
        <w:rPr>
          <w:lang w:val="en-GB"/>
        </w:rPr>
        <w:t xml:space="preserve"> between variables vs the relationships between categories</w:t>
      </w:r>
      <w:r w:rsidR="00460714" w:rsidRPr="00DC5E95">
        <w:rPr>
          <w:lang w:val="en-GB"/>
        </w:rPr>
        <w:t>.</w:t>
      </w:r>
    </w:p>
    <w:p w:rsidR="00EF3530" w:rsidRPr="00DC5E95" w:rsidRDefault="00A71270" w:rsidP="003A4577">
      <w:pPr>
        <w:pStyle w:val="Testo1"/>
        <w:spacing w:before="240" w:after="120"/>
        <w:ind w:left="0" w:firstLine="0"/>
        <w:rPr>
          <w:b/>
          <w:i/>
        </w:rPr>
      </w:pPr>
      <w:r w:rsidRPr="00DC5E95">
        <w:rPr>
          <w:b/>
          <w:i/>
        </w:rPr>
        <w:t>READING LIST</w:t>
      </w:r>
    </w:p>
    <w:p w:rsidR="00EF3530" w:rsidRPr="00DC5E95" w:rsidRDefault="003A4577" w:rsidP="00460714">
      <w:pPr>
        <w:pStyle w:val="Testo1"/>
        <w:spacing w:before="0" w:line="240" w:lineRule="atLeast"/>
        <w:rPr>
          <w:spacing w:val="-5"/>
        </w:rPr>
      </w:pPr>
      <w:r w:rsidRPr="00DC5E95">
        <w:rPr>
          <w:smallCaps/>
          <w:spacing w:val="-5"/>
          <w:sz w:val="16"/>
        </w:rPr>
        <w:t>J.A. Hughes-</w:t>
      </w:r>
      <w:r w:rsidR="00EF3530" w:rsidRPr="00DC5E95">
        <w:rPr>
          <w:smallCaps/>
          <w:spacing w:val="-5"/>
          <w:sz w:val="16"/>
        </w:rPr>
        <w:t>W.W. Sharrock,</w:t>
      </w:r>
      <w:r w:rsidR="00EF3530" w:rsidRPr="00DC5E95">
        <w:rPr>
          <w:i/>
          <w:spacing w:val="-5"/>
        </w:rPr>
        <w:t xml:space="preserve"> Filosofia della ricerca sociale,</w:t>
      </w:r>
      <w:r w:rsidR="00EF3530" w:rsidRPr="00DC5E95">
        <w:rPr>
          <w:spacing w:val="-5"/>
        </w:rPr>
        <w:t xml:space="preserve"> il Mulino, Bologna, 2005.</w:t>
      </w:r>
    </w:p>
    <w:p w:rsidR="00EF3530" w:rsidRDefault="00EF3530" w:rsidP="00460714">
      <w:pPr>
        <w:spacing w:line="240" w:lineRule="atLeast"/>
        <w:ind w:left="284" w:hanging="284"/>
        <w:rPr>
          <w:rFonts w:ascii="Times" w:hAnsi="Times"/>
          <w:spacing w:val="-5"/>
          <w:sz w:val="18"/>
          <w:szCs w:val="20"/>
        </w:rPr>
      </w:pPr>
      <w:r w:rsidRPr="00DC5E95">
        <w:rPr>
          <w:rFonts w:ascii="Times" w:hAnsi="Times"/>
          <w:smallCaps/>
          <w:spacing w:val="-5"/>
          <w:sz w:val="16"/>
          <w:szCs w:val="20"/>
        </w:rPr>
        <w:lastRenderedPageBreak/>
        <w:t xml:space="preserve">E. </w:t>
      </w:r>
      <w:proofErr w:type="spellStart"/>
      <w:r w:rsidRPr="00DC5E95">
        <w:rPr>
          <w:rFonts w:ascii="Times" w:hAnsi="Times"/>
          <w:smallCaps/>
          <w:spacing w:val="-5"/>
          <w:sz w:val="16"/>
          <w:szCs w:val="20"/>
        </w:rPr>
        <w:t>Durkheim</w:t>
      </w:r>
      <w:proofErr w:type="spellEnd"/>
      <w:r w:rsidRPr="00DC5E95">
        <w:rPr>
          <w:rFonts w:ascii="Times" w:hAnsi="Times"/>
          <w:smallCaps/>
          <w:spacing w:val="-5"/>
          <w:sz w:val="16"/>
          <w:szCs w:val="20"/>
        </w:rPr>
        <w:t>,</w:t>
      </w:r>
      <w:r w:rsidRPr="00DC5E95">
        <w:rPr>
          <w:rFonts w:ascii="Times" w:hAnsi="Times"/>
          <w:i/>
          <w:spacing w:val="-5"/>
          <w:sz w:val="18"/>
          <w:szCs w:val="20"/>
        </w:rPr>
        <w:t xml:space="preserve"> Il suicidio,</w:t>
      </w:r>
      <w:r w:rsidRPr="00DC5E95">
        <w:rPr>
          <w:rFonts w:ascii="Times" w:hAnsi="Times"/>
          <w:spacing w:val="-5"/>
          <w:sz w:val="18"/>
          <w:szCs w:val="20"/>
        </w:rPr>
        <w:t xml:space="preserve"> BUR, 2007</w:t>
      </w:r>
      <w:r w:rsidR="00460714" w:rsidRPr="00DC5E95">
        <w:rPr>
          <w:rFonts w:ascii="Times" w:hAnsi="Times"/>
          <w:spacing w:val="-5"/>
          <w:sz w:val="18"/>
          <w:szCs w:val="20"/>
        </w:rPr>
        <w:t>.</w:t>
      </w:r>
    </w:p>
    <w:p w:rsidR="00416F01" w:rsidRPr="00416F01" w:rsidRDefault="00416F01" w:rsidP="00416F01">
      <w:pPr>
        <w:pStyle w:val="Testo1"/>
        <w:spacing w:before="0"/>
      </w:pPr>
      <w:r w:rsidRPr="00416F01">
        <w:rPr>
          <w:smallCaps/>
          <w:sz w:val="16"/>
        </w:rPr>
        <w:t>P.L. Berger-T. Luckmann</w:t>
      </w:r>
      <w:r w:rsidRPr="0073562A">
        <w:t xml:space="preserve">, </w:t>
      </w:r>
      <w:bookmarkStart w:id="0" w:name="_GoBack"/>
      <w:r w:rsidRPr="00416F01">
        <w:rPr>
          <w:i/>
        </w:rPr>
        <w:t>La realtà come costruzione sociale</w:t>
      </w:r>
      <w:bookmarkEnd w:id="0"/>
      <w:r w:rsidRPr="0073562A">
        <w:t>, Il Mulino, Bologna, 1997</w:t>
      </w:r>
    </w:p>
    <w:p w:rsidR="00EF3530" w:rsidRPr="00DC5E95" w:rsidRDefault="00A71270" w:rsidP="00EF3530">
      <w:pPr>
        <w:spacing w:before="240" w:after="120" w:line="220" w:lineRule="exact"/>
        <w:rPr>
          <w:b/>
          <w:i/>
          <w:sz w:val="18"/>
          <w:lang w:val="en-GB"/>
        </w:rPr>
      </w:pPr>
      <w:r w:rsidRPr="00DC5E95">
        <w:rPr>
          <w:b/>
          <w:i/>
          <w:sz w:val="18"/>
          <w:lang w:val="en-GB"/>
        </w:rPr>
        <w:t>TEACHING METHOD</w:t>
      </w:r>
    </w:p>
    <w:p w:rsidR="009801FD" w:rsidRPr="00DC5E95" w:rsidRDefault="001422B7" w:rsidP="003620CC">
      <w:pPr>
        <w:pStyle w:val="Testo2"/>
        <w:rPr>
          <w:lang w:val="en-US"/>
        </w:rPr>
      </w:pPr>
      <w:r w:rsidRPr="00DC5E95">
        <w:rPr>
          <w:lang w:val="en-GB"/>
        </w:rPr>
        <w:t xml:space="preserve">Classroom lectures, practical exercises. Interactive teaching with practical examples and </w:t>
      </w:r>
      <w:r w:rsidR="00684AB7" w:rsidRPr="00DC5E95">
        <w:rPr>
          <w:lang w:val="en-GB"/>
        </w:rPr>
        <w:t xml:space="preserve">invitation to </w:t>
      </w:r>
      <w:r w:rsidRPr="00DC5E95">
        <w:rPr>
          <w:lang w:val="en-GB"/>
        </w:rPr>
        <w:t>participat</w:t>
      </w:r>
      <w:r w:rsidR="00684AB7" w:rsidRPr="00DC5E95">
        <w:rPr>
          <w:lang w:val="en-GB"/>
        </w:rPr>
        <w:t xml:space="preserve">e </w:t>
      </w:r>
      <w:r w:rsidRPr="00DC5E95">
        <w:rPr>
          <w:lang w:val="en-GB"/>
        </w:rPr>
        <w:t>in discussions</w:t>
      </w:r>
      <w:r w:rsidR="00B27BAF" w:rsidRPr="00DC5E95">
        <w:rPr>
          <w:lang w:val="en-US"/>
        </w:rPr>
        <w:t xml:space="preserve"> as well as </w:t>
      </w:r>
      <w:r w:rsidR="000A2EC9" w:rsidRPr="00DC5E95">
        <w:rPr>
          <w:lang w:val="en-US"/>
        </w:rPr>
        <w:t>through</w:t>
      </w:r>
      <w:r w:rsidR="00B27BAF" w:rsidRPr="00DC5E95">
        <w:rPr>
          <w:lang w:val="en-US"/>
        </w:rPr>
        <w:t xml:space="preserve"> the use of active learning tools.</w:t>
      </w:r>
    </w:p>
    <w:p w:rsidR="003620CC" w:rsidRPr="00DC5E95" w:rsidRDefault="003620CC" w:rsidP="003620CC">
      <w:pPr>
        <w:spacing w:before="240" w:after="120" w:line="220" w:lineRule="exact"/>
        <w:rPr>
          <w:b/>
          <w:i/>
          <w:sz w:val="18"/>
          <w:lang w:val="en-US"/>
        </w:rPr>
      </w:pPr>
      <w:r w:rsidRPr="00DC5E95">
        <w:rPr>
          <w:b/>
          <w:i/>
          <w:sz w:val="18"/>
          <w:lang w:val="en-US"/>
        </w:rPr>
        <w:t>ASSESSMENT METHOD AND CRITERIA</w:t>
      </w:r>
    </w:p>
    <w:p w:rsidR="009801FD" w:rsidRPr="00DC5E95" w:rsidRDefault="001422B7" w:rsidP="009E4439">
      <w:pPr>
        <w:pStyle w:val="Testo2"/>
        <w:spacing w:before="120"/>
        <w:rPr>
          <w:i/>
          <w:lang w:val="en-GB"/>
        </w:rPr>
      </w:pPr>
      <w:r w:rsidRPr="00DC5E95">
        <w:rPr>
          <w:i/>
          <w:lang w:val="en-GB"/>
        </w:rPr>
        <w:t xml:space="preserve">Expected learning outcomes </w:t>
      </w:r>
    </w:p>
    <w:p w:rsidR="009801FD" w:rsidRPr="00DC5E95" w:rsidRDefault="001422B7" w:rsidP="00823537">
      <w:pPr>
        <w:pStyle w:val="Testo2"/>
        <w:rPr>
          <w:rFonts w:cs="Times"/>
          <w:szCs w:val="18"/>
          <w:lang w:val="en-GB"/>
        </w:rPr>
      </w:pPr>
      <w:r w:rsidRPr="00DC5E95">
        <w:rPr>
          <w:rFonts w:cs="Times"/>
          <w:szCs w:val="18"/>
          <w:lang w:val="en-GB"/>
        </w:rPr>
        <w:t xml:space="preserve">The expected learning outcomes include: </w:t>
      </w:r>
    </w:p>
    <w:p w:rsidR="009801FD" w:rsidRPr="00DC5E95" w:rsidRDefault="009E4439" w:rsidP="009E4439">
      <w:pPr>
        <w:pStyle w:val="Testo2"/>
        <w:ind w:left="567" w:hanging="283"/>
        <w:rPr>
          <w:rFonts w:cs="Times"/>
          <w:szCs w:val="18"/>
          <w:lang w:val="en-GB"/>
        </w:rPr>
      </w:pPr>
      <w:r w:rsidRPr="00DC5E95">
        <w:rPr>
          <w:rFonts w:cs="Times"/>
          <w:szCs w:val="18"/>
          <w:lang w:val="en-GB"/>
        </w:rPr>
        <w:t>–</w:t>
      </w:r>
      <w:r w:rsidR="009801FD" w:rsidRPr="00DC5E95">
        <w:rPr>
          <w:rFonts w:cs="Times"/>
          <w:szCs w:val="18"/>
          <w:lang w:val="en-GB"/>
        </w:rPr>
        <w:t xml:space="preserve"> </w:t>
      </w:r>
      <w:r w:rsidRPr="00DC5E95">
        <w:rPr>
          <w:rFonts w:cs="Times"/>
          <w:szCs w:val="18"/>
          <w:lang w:val="en-GB"/>
        </w:rPr>
        <w:tab/>
      </w:r>
      <w:r w:rsidR="001422B7" w:rsidRPr="00DC5E95">
        <w:rPr>
          <w:rFonts w:cs="Times"/>
          <w:szCs w:val="18"/>
          <w:lang w:val="en-GB"/>
        </w:rPr>
        <w:t>knowledge of the main s</w:t>
      </w:r>
      <w:r w:rsidR="006C3CA1" w:rsidRPr="00DC5E95">
        <w:rPr>
          <w:rFonts w:cs="Times"/>
          <w:szCs w:val="18"/>
          <w:lang w:val="en-GB"/>
        </w:rPr>
        <w:t>c</w:t>
      </w:r>
      <w:r w:rsidR="001422B7" w:rsidRPr="00DC5E95">
        <w:rPr>
          <w:rFonts w:cs="Times"/>
          <w:szCs w:val="18"/>
          <w:lang w:val="en-GB"/>
        </w:rPr>
        <w:t>hools of thought and reference authors</w:t>
      </w:r>
      <w:r w:rsidR="006C3CA1" w:rsidRPr="00DC5E95">
        <w:rPr>
          <w:rFonts w:cs="Times"/>
          <w:szCs w:val="18"/>
          <w:lang w:val="en-GB"/>
        </w:rPr>
        <w:t xml:space="preserve"> in social reasearch (40% of the assessment), </w:t>
      </w:r>
      <w:r w:rsidR="001422B7" w:rsidRPr="00DC5E95">
        <w:rPr>
          <w:rFonts w:cs="Times"/>
          <w:szCs w:val="18"/>
          <w:lang w:val="en-GB"/>
        </w:rPr>
        <w:t xml:space="preserve"> </w:t>
      </w:r>
    </w:p>
    <w:p w:rsidR="009801FD" w:rsidRPr="00DC5E95" w:rsidRDefault="009E4439" w:rsidP="009E4439">
      <w:pPr>
        <w:pStyle w:val="Testo2"/>
        <w:ind w:left="567" w:hanging="283"/>
        <w:rPr>
          <w:rFonts w:cs="Times"/>
          <w:szCs w:val="18"/>
          <w:lang w:val="en-GB"/>
        </w:rPr>
      </w:pPr>
      <w:r w:rsidRPr="00DC5E95">
        <w:rPr>
          <w:rFonts w:cs="Times"/>
          <w:szCs w:val="18"/>
          <w:lang w:val="en-GB"/>
        </w:rPr>
        <w:t>–</w:t>
      </w:r>
      <w:r w:rsidR="009801FD" w:rsidRPr="00DC5E95">
        <w:rPr>
          <w:rFonts w:cs="Times"/>
          <w:szCs w:val="18"/>
          <w:lang w:val="en-GB"/>
        </w:rPr>
        <w:t xml:space="preserve"> </w:t>
      </w:r>
      <w:r w:rsidRPr="00DC5E95">
        <w:rPr>
          <w:rFonts w:cs="Times"/>
          <w:szCs w:val="18"/>
          <w:lang w:val="en-GB"/>
        </w:rPr>
        <w:tab/>
      </w:r>
      <w:r w:rsidR="006C3CA1" w:rsidRPr="00DC5E95">
        <w:rPr>
          <w:rFonts w:cs="Times"/>
          <w:szCs w:val="18"/>
          <w:lang w:val="en-GB"/>
        </w:rPr>
        <w:t xml:space="preserve">ability to correctly use </w:t>
      </w:r>
      <w:r w:rsidR="00684AB7" w:rsidRPr="00DC5E95">
        <w:rPr>
          <w:rFonts w:cs="Times"/>
          <w:szCs w:val="18"/>
          <w:lang w:val="en-GB"/>
        </w:rPr>
        <w:t xml:space="preserve">the </w:t>
      </w:r>
      <w:r w:rsidR="006C3CA1" w:rsidRPr="00DC5E95">
        <w:rPr>
          <w:rFonts w:cs="Times"/>
          <w:szCs w:val="18"/>
          <w:lang w:val="en-GB"/>
        </w:rPr>
        <w:t xml:space="preserve">key concepts of social research methodology (40% of the assessment), </w:t>
      </w:r>
    </w:p>
    <w:p w:rsidR="009801FD" w:rsidRPr="00DC5E95" w:rsidRDefault="009E4439" w:rsidP="009E4439">
      <w:pPr>
        <w:pStyle w:val="Testo2"/>
        <w:ind w:left="567" w:hanging="283"/>
        <w:rPr>
          <w:rFonts w:cs="Times"/>
          <w:szCs w:val="18"/>
          <w:lang w:val="en-GB"/>
        </w:rPr>
      </w:pPr>
      <w:r w:rsidRPr="00DC5E95">
        <w:rPr>
          <w:rFonts w:cs="Times"/>
          <w:szCs w:val="18"/>
          <w:lang w:val="en-GB"/>
        </w:rPr>
        <w:t>–</w:t>
      </w:r>
      <w:r w:rsidR="006C3CA1" w:rsidRPr="00DC5E95">
        <w:rPr>
          <w:rFonts w:cs="Times"/>
          <w:szCs w:val="18"/>
          <w:lang w:val="en-GB"/>
        </w:rPr>
        <w:t xml:space="preserve"> </w:t>
      </w:r>
      <w:r w:rsidRPr="00DC5E95">
        <w:rPr>
          <w:rFonts w:cs="Times"/>
          <w:szCs w:val="18"/>
          <w:lang w:val="en-GB"/>
        </w:rPr>
        <w:tab/>
      </w:r>
      <w:r w:rsidR="006C3CA1" w:rsidRPr="00DC5E95">
        <w:rPr>
          <w:rFonts w:cs="Times"/>
          <w:szCs w:val="18"/>
          <w:lang w:val="en-GB"/>
        </w:rPr>
        <w:t>ability to link and organise such concepts with</w:t>
      </w:r>
      <w:r w:rsidR="00684AB7" w:rsidRPr="00DC5E95">
        <w:rPr>
          <w:rFonts w:cs="Times"/>
          <w:szCs w:val="18"/>
          <w:lang w:val="en-GB"/>
        </w:rPr>
        <w:t xml:space="preserve"> concrete</w:t>
      </w:r>
      <w:r w:rsidR="006C3CA1" w:rsidRPr="00DC5E95">
        <w:rPr>
          <w:rFonts w:cs="Times"/>
          <w:szCs w:val="18"/>
          <w:lang w:val="en-GB"/>
        </w:rPr>
        <w:t xml:space="preserve"> research </w:t>
      </w:r>
      <w:r w:rsidR="00684AB7" w:rsidRPr="00DC5E95">
        <w:rPr>
          <w:rFonts w:cs="Times"/>
          <w:szCs w:val="18"/>
          <w:lang w:val="en-GB"/>
        </w:rPr>
        <w:t>plans</w:t>
      </w:r>
      <w:r w:rsidR="006C3CA1" w:rsidRPr="00DC5E95">
        <w:rPr>
          <w:rFonts w:cs="Times"/>
          <w:szCs w:val="18"/>
          <w:lang w:val="en-GB"/>
        </w:rPr>
        <w:t xml:space="preserve"> (20% of the assessment),</w:t>
      </w:r>
    </w:p>
    <w:p w:rsidR="009801FD" w:rsidRPr="00DC5E95" w:rsidRDefault="006C3CA1" w:rsidP="009E4439">
      <w:pPr>
        <w:pStyle w:val="Testo2"/>
        <w:spacing w:before="120"/>
        <w:rPr>
          <w:rFonts w:cs="Times"/>
          <w:i/>
          <w:szCs w:val="18"/>
          <w:lang w:val="en-GB"/>
        </w:rPr>
      </w:pPr>
      <w:r w:rsidRPr="00DC5E95">
        <w:rPr>
          <w:rFonts w:cs="Times"/>
          <w:i/>
          <w:szCs w:val="18"/>
          <w:lang w:val="en-GB"/>
        </w:rPr>
        <w:t xml:space="preserve">Methods to test the </w:t>
      </w:r>
      <w:r w:rsidR="00722973" w:rsidRPr="00DC5E95">
        <w:rPr>
          <w:rFonts w:cs="Times"/>
          <w:i/>
          <w:szCs w:val="18"/>
          <w:lang w:val="en-GB"/>
        </w:rPr>
        <w:t>intended</w:t>
      </w:r>
      <w:r w:rsidRPr="00DC5E95">
        <w:rPr>
          <w:rFonts w:cs="Times"/>
          <w:i/>
          <w:szCs w:val="18"/>
          <w:lang w:val="en-GB"/>
        </w:rPr>
        <w:t xml:space="preserve"> learning outcomes </w:t>
      </w:r>
    </w:p>
    <w:p w:rsidR="00B27BAF" w:rsidRPr="00DC5E95" w:rsidRDefault="00B27BAF" w:rsidP="003620CC">
      <w:pPr>
        <w:pStyle w:val="Testo2"/>
        <w:rPr>
          <w:lang w:val="en-US"/>
        </w:rPr>
      </w:pPr>
      <w:r w:rsidRPr="00DC5E95">
        <w:rPr>
          <w:lang w:val="en-US"/>
        </w:rPr>
        <w:t xml:space="preserve">The exam </w:t>
      </w:r>
      <w:r w:rsidR="000A2EC9" w:rsidRPr="00DC5E95">
        <w:rPr>
          <w:lang w:val="en-US"/>
        </w:rPr>
        <w:t>is</w:t>
      </w:r>
      <w:r w:rsidRPr="00DC5E95">
        <w:rPr>
          <w:lang w:val="en-US"/>
        </w:rPr>
        <w:t xml:space="preserve"> </w:t>
      </w:r>
      <w:r w:rsidR="00722973" w:rsidRPr="00DC5E95">
        <w:rPr>
          <w:lang w:val="en-US"/>
        </w:rPr>
        <w:t xml:space="preserve">conducted </w:t>
      </w:r>
      <w:r w:rsidRPr="00DC5E95">
        <w:rPr>
          <w:lang w:val="en-US"/>
        </w:rPr>
        <w:t>oral</w:t>
      </w:r>
      <w:r w:rsidR="00722973" w:rsidRPr="00DC5E95">
        <w:rPr>
          <w:lang w:val="en-US"/>
        </w:rPr>
        <w:t>ly</w:t>
      </w:r>
      <w:r w:rsidRPr="00DC5E95">
        <w:rPr>
          <w:lang w:val="en-US"/>
        </w:rPr>
        <w:t xml:space="preserve"> </w:t>
      </w:r>
      <w:r w:rsidR="000A2EC9" w:rsidRPr="00DC5E95">
        <w:rPr>
          <w:lang w:val="en-US"/>
        </w:rPr>
        <w:t>and includes</w:t>
      </w:r>
      <w:r w:rsidRPr="00DC5E95">
        <w:rPr>
          <w:lang w:val="en-US"/>
        </w:rPr>
        <w:t xml:space="preserve"> open questions on topics covered during </w:t>
      </w:r>
      <w:r w:rsidR="000A2EC9" w:rsidRPr="00DC5E95">
        <w:rPr>
          <w:lang w:val="en-US"/>
        </w:rPr>
        <w:t>lectures</w:t>
      </w:r>
      <w:r w:rsidRPr="00DC5E95">
        <w:rPr>
          <w:lang w:val="en-US"/>
        </w:rPr>
        <w:t xml:space="preserve"> and / or in the texts indicated during the course and </w:t>
      </w:r>
      <w:r w:rsidR="00722973" w:rsidRPr="00DC5E95">
        <w:rPr>
          <w:lang w:val="en-US"/>
        </w:rPr>
        <w:t>concerning intended</w:t>
      </w:r>
      <w:r w:rsidRPr="00DC5E95">
        <w:rPr>
          <w:lang w:val="en-US"/>
        </w:rPr>
        <w:t xml:space="preserve"> learning outcomes</w:t>
      </w:r>
      <w:r w:rsidR="000A2EC9" w:rsidRPr="00DC5E95">
        <w:rPr>
          <w:lang w:val="en-US"/>
        </w:rPr>
        <w:t xml:space="preserve"> as defined </w:t>
      </w:r>
      <w:r w:rsidRPr="00DC5E95">
        <w:rPr>
          <w:lang w:val="en-US"/>
        </w:rPr>
        <w:t xml:space="preserve"> therein. Assessment of the</w:t>
      </w:r>
      <w:r w:rsidR="009A38F7" w:rsidRPr="00DC5E95">
        <w:rPr>
          <w:lang w:val="en-US"/>
        </w:rPr>
        <w:t xml:space="preserve"> intended</w:t>
      </w:r>
      <w:r w:rsidRPr="00DC5E95">
        <w:rPr>
          <w:lang w:val="en-US"/>
        </w:rPr>
        <w:t xml:space="preserve"> learning outcomes will also take place </w:t>
      </w:r>
      <w:r w:rsidR="000A2EC9" w:rsidRPr="00DC5E95">
        <w:rPr>
          <w:lang w:val="en-US"/>
        </w:rPr>
        <w:t>regularly</w:t>
      </w:r>
      <w:r w:rsidRPr="00DC5E95">
        <w:rPr>
          <w:lang w:val="en-US"/>
        </w:rPr>
        <w:t xml:space="preserve"> during the course, through the use of one or more of th</w:t>
      </w:r>
      <w:r w:rsidR="000A2EC9" w:rsidRPr="00DC5E95">
        <w:rPr>
          <w:lang w:val="en-US"/>
        </w:rPr>
        <w:t>e following</w:t>
      </w:r>
      <w:r w:rsidRPr="00DC5E95">
        <w:rPr>
          <w:lang w:val="en-US"/>
        </w:rPr>
        <w:t xml:space="preserve"> active learning tools: comprehension quizzes, think-pair-share, brainstorming, concept maps, free- write.</w:t>
      </w:r>
    </w:p>
    <w:p w:rsidR="003620CC" w:rsidRPr="00DC5E95" w:rsidRDefault="003620CC" w:rsidP="003620CC">
      <w:pPr>
        <w:spacing w:before="240" w:after="120"/>
        <w:rPr>
          <w:b/>
          <w:i/>
          <w:sz w:val="18"/>
          <w:lang w:val="en-US"/>
        </w:rPr>
      </w:pPr>
      <w:r w:rsidRPr="00DC5E95">
        <w:rPr>
          <w:b/>
          <w:i/>
          <w:sz w:val="18"/>
          <w:lang w:val="en-US"/>
        </w:rPr>
        <w:t>NOTES AND PREREQUISITES</w:t>
      </w:r>
    </w:p>
    <w:p w:rsidR="00B27BAF" w:rsidRDefault="00B27BAF" w:rsidP="003620CC">
      <w:pPr>
        <w:pStyle w:val="Testo2"/>
        <w:rPr>
          <w:lang w:val="en-US"/>
        </w:rPr>
      </w:pPr>
      <w:r w:rsidRPr="00DC5E95">
        <w:rPr>
          <w:lang w:val="en-US"/>
        </w:rPr>
        <w:t xml:space="preserve">The course </w:t>
      </w:r>
      <w:r w:rsidR="000A2EC9" w:rsidRPr="00DC5E95">
        <w:rPr>
          <w:lang w:val="en-US"/>
        </w:rPr>
        <w:t xml:space="preserve">requires </w:t>
      </w:r>
      <w:r w:rsidRPr="00DC5E95">
        <w:rPr>
          <w:lang w:val="en-US"/>
        </w:rPr>
        <w:t>basic knowledge of theoretical, conceptual and categorical foundations of sociology.</w:t>
      </w:r>
    </w:p>
    <w:p w:rsidR="00673E35" w:rsidRPr="006C2684" w:rsidRDefault="00673E35" w:rsidP="00673E35">
      <w:pPr>
        <w:spacing w:before="120"/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p w:rsidR="009E4439" w:rsidRPr="009E4439" w:rsidRDefault="009E4439" w:rsidP="009E4439">
      <w:pPr>
        <w:spacing w:before="120" w:line="220" w:lineRule="exact"/>
        <w:ind w:firstLine="284"/>
        <w:rPr>
          <w:rFonts w:ascii="Times" w:hAnsi="Times" w:cs="Times"/>
          <w:sz w:val="18"/>
          <w:szCs w:val="20"/>
          <w:lang w:val="en-GB"/>
        </w:rPr>
      </w:pPr>
      <w:r w:rsidRPr="00DC5E95">
        <w:rPr>
          <w:rFonts w:ascii="Times" w:hAnsi="Times" w:cs="Times"/>
          <w:sz w:val="18"/>
          <w:szCs w:val="20"/>
          <w:lang w:val="en-GB"/>
        </w:rPr>
        <w:t>Further information can be found on the lecturer's webpage at http://docenti.unicatt.it/web/searchByName.do?language=ENG, or on the Faculty notice board.</w:t>
      </w:r>
    </w:p>
    <w:p w:rsidR="00A71270" w:rsidRPr="00A71270" w:rsidRDefault="00A71270" w:rsidP="009E4439">
      <w:pPr>
        <w:pStyle w:val="Testo2"/>
        <w:rPr>
          <w:lang w:val="en-GB"/>
        </w:rPr>
      </w:pPr>
    </w:p>
    <w:sectPr w:rsidR="00A71270" w:rsidRPr="00A7127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090" w:rsidRDefault="00416090" w:rsidP="00851600">
      <w:pPr>
        <w:spacing w:line="240" w:lineRule="auto"/>
      </w:pPr>
      <w:r>
        <w:separator/>
      </w:r>
    </w:p>
  </w:endnote>
  <w:endnote w:type="continuationSeparator" w:id="0">
    <w:p w:rsidR="00416090" w:rsidRDefault="00416090" w:rsidP="00851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090" w:rsidRDefault="00416090" w:rsidP="00851600">
      <w:pPr>
        <w:spacing w:line="240" w:lineRule="auto"/>
      </w:pPr>
      <w:r>
        <w:separator/>
      </w:r>
    </w:p>
  </w:footnote>
  <w:footnote w:type="continuationSeparator" w:id="0">
    <w:p w:rsidR="00416090" w:rsidRDefault="00416090" w:rsidP="008516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7377"/>
    <w:multiLevelType w:val="hybridMultilevel"/>
    <w:tmpl w:val="8E549DE2"/>
    <w:lvl w:ilvl="0" w:tplc="35F093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4838"/>
    <w:multiLevelType w:val="hybridMultilevel"/>
    <w:tmpl w:val="55146918"/>
    <w:lvl w:ilvl="0" w:tplc="6FFEF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29EF"/>
    <w:multiLevelType w:val="hybridMultilevel"/>
    <w:tmpl w:val="04521C86"/>
    <w:lvl w:ilvl="0" w:tplc="02F0F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501A0"/>
    <w:multiLevelType w:val="hybridMultilevel"/>
    <w:tmpl w:val="9D34495A"/>
    <w:lvl w:ilvl="0" w:tplc="CBB434D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932F1"/>
    <w:multiLevelType w:val="hybridMultilevel"/>
    <w:tmpl w:val="439AD8FC"/>
    <w:lvl w:ilvl="0" w:tplc="53BCC2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82FCD"/>
    <w:multiLevelType w:val="hybridMultilevel"/>
    <w:tmpl w:val="28DA923C"/>
    <w:lvl w:ilvl="0" w:tplc="5ACE2E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E2"/>
    <w:rsid w:val="00026AA4"/>
    <w:rsid w:val="000A2EC9"/>
    <w:rsid w:val="00103DC4"/>
    <w:rsid w:val="001422B7"/>
    <w:rsid w:val="00187B99"/>
    <w:rsid w:val="002014DD"/>
    <w:rsid w:val="00226AB9"/>
    <w:rsid w:val="002B46C4"/>
    <w:rsid w:val="00320928"/>
    <w:rsid w:val="003620CC"/>
    <w:rsid w:val="003731D1"/>
    <w:rsid w:val="00393BE5"/>
    <w:rsid w:val="003A4577"/>
    <w:rsid w:val="00416090"/>
    <w:rsid w:val="00416F01"/>
    <w:rsid w:val="00460714"/>
    <w:rsid w:val="004D1217"/>
    <w:rsid w:val="004D6008"/>
    <w:rsid w:val="00501FDE"/>
    <w:rsid w:val="005E7518"/>
    <w:rsid w:val="005F3C28"/>
    <w:rsid w:val="00673E35"/>
    <w:rsid w:val="00684AB7"/>
    <w:rsid w:val="006C3CA1"/>
    <w:rsid w:val="006E27C5"/>
    <w:rsid w:val="006F1772"/>
    <w:rsid w:val="00722973"/>
    <w:rsid w:val="00823537"/>
    <w:rsid w:val="00851600"/>
    <w:rsid w:val="00874BB6"/>
    <w:rsid w:val="00877CA0"/>
    <w:rsid w:val="00890169"/>
    <w:rsid w:val="00892850"/>
    <w:rsid w:val="008A1204"/>
    <w:rsid w:val="00900CCA"/>
    <w:rsid w:val="00905E8D"/>
    <w:rsid w:val="00917127"/>
    <w:rsid w:val="00924B77"/>
    <w:rsid w:val="00940DA2"/>
    <w:rsid w:val="009801FD"/>
    <w:rsid w:val="009A38F7"/>
    <w:rsid w:val="009B325C"/>
    <w:rsid w:val="009B56A2"/>
    <w:rsid w:val="009E055C"/>
    <w:rsid w:val="009E4439"/>
    <w:rsid w:val="00A537C6"/>
    <w:rsid w:val="00A71270"/>
    <w:rsid w:val="00A74F6F"/>
    <w:rsid w:val="00A919D2"/>
    <w:rsid w:val="00AA71A5"/>
    <w:rsid w:val="00AD7557"/>
    <w:rsid w:val="00B12968"/>
    <w:rsid w:val="00B27BAF"/>
    <w:rsid w:val="00B4012C"/>
    <w:rsid w:val="00B51253"/>
    <w:rsid w:val="00B525CC"/>
    <w:rsid w:val="00B65580"/>
    <w:rsid w:val="00B8501C"/>
    <w:rsid w:val="00B957DE"/>
    <w:rsid w:val="00BD0415"/>
    <w:rsid w:val="00C22C86"/>
    <w:rsid w:val="00C45C3E"/>
    <w:rsid w:val="00C7689D"/>
    <w:rsid w:val="00CA037F"/>
    <w:rsid w:val="00CC3FC2"/>
    <w:rsid w:val="00CD34B5"/>
    <w:rsid w:val="00CD715A"/>
    <w:rsid w:val="00D01CD4"/>
    <w:rsid w:val="00D404F2"/>
    <w:rsid w:val="00D82AE4"/>
    <w:rsid w:val="00DB15E2"/>
    <w:rsid w:val="00DC5E95"/>
    <w:rsid w:val="00E607E6"/>
    <w:rsid w:val="00EC0CC8"/>
    <w:rsid w:val="00EF3530"/>
    <w:rsid w:val="00F63944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1CBE2"/>
  <w15:chartTrackingRefBased/>
  <w15:docId w15:val="{EADDD7DF-71C1-4BB6-826C-F38CE0AB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B15E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  <w:lang w:val="en-US" w:eastAsia="ja-JP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9801FD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9801F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5160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rsid w:val="00851600"/>
    <w:rPr>
      <w:szCs w:val="24"/>
    </w:rPr>
  </w:style>
  <w:style w:type="paragraph" w:styleId="Pidipagina">
    <w:name w:val="footer"/>
    <w:basedOn w:val="Normale"/>
    <w:link w:val="PidipaginaCarattere"/>
    <w:unhideWhenUsed/>
    <w:rsid w:val="0085160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rsid w:val="00851600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8516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851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2018-04-24T13:18:00Z</cp:lastPrinted>
  <dcterms:created xsi:type="dcterms:W3CDTF">2022-06-15T15:40:00Z</dcterms:created>
  <dcterms:modified xsi:type="dcterms:W3CDTF">2022-06-15T15:40:00Z</dcterms:modified>
</cp:coreProperties>
</file>