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14D" w:rsidRPr="00244D35" w:rsidRDefault="0049314D" w:rsidP="0049314D">
      <w:pPr>
        <w:pStyle w:val="Titolo1"/>
        <w:rPr>
          <w:lang w:val="en-GB"/>
        </w:rPr>
      </w:pPr>
      <w:r w:rsidRPr="00244D35">
        <w:rPr>
          <w:lang w:val="en-GB"/>
        </w:rPr>
        <w:t>Society, social differences and social inequalities</w:t>
      </w:r>
    </w:p>
    <w:p w:rsidR="00215461" w:rsidRPr="005D268B" w:rsidRDefault="00215461" w:rsidP="00215461">
      <w:pPr>
        <w:pStyle w:val="Titolo2"/>
        <w:rPr>
          <w:lang w:val="en-US"/>
        </w:rPr>
      </w:pPr>
      <w:r w:rsidRPr="005D268B">
        <w:rPr>
          <w:lang w:val="en-US"/>
        </w:rPr>
        <w:t>Prof. Eugenia Montagnini</w:t>
      </w:r>
    </w:p>
    <w:p w:rsidR="005D268B" w:rsidRPr="005D268B" w:rsidRDefault="00641128" w:rsidP="005D268B">
      <w:pPr>
        <w:spacing w:before="240"/>
        <w:ind w:right="27"/>
        <w:jc w:val="left"/>
        <w:rPr>
          <w:spacing w:val="-1"/>
          <w:sz w:val="18"/>
          <w:highlight w:val="yellow"/>
          <w:lang w:val="en-US"/>
        </w:rPr>
      </w:pPr>
      <w:r>
        <w:rPr>
          <w:spacing w:val="-1"/>
          <w:sz w:val="18"/>
          <w:lang w:val="en-US"/>
        </w:rPr>
        <w:t xml:space="preserve"> </w:t>
      </w:r>
      <w:r w:rsidR="005D268B">
        <w:rPr>
          <w:spacing w:val="-1"/>
          <w:sz w:val="18"/>
          <w:lang w:val="en-US"/>
        </w:rPr>
        <w:t>[</w:t>
      </w:r>
      <w:r w:rsidR="005D268B" w:rsidRPr="005D268B">
        <w:rPr>
          <w:spacing w:val="-1"/>
          <w:sz w:val="18"/>
          <w:lang w:val="en-US"/>
        </w:rPr>
        <w:t xml:space="preserve">Teaching syllabus borrowed from the Degree in </w:t>
      </w:r>
      <w:r w:rsidR="005D268B" w:rsidRPr="005D268B">
        <w:rPr>
          <w:i/>
          <w:spacing w:val="-1"/>
          <w:sz w:val="18"/>
          <w:lang w:val="en-US"/>
        </w:rPr>
        <w:t>Political science and international relations</w:t>
      </w:r>
      <w:r w:rsidR="005D268B" w:rsidRPr="005D268B">
        <w:rPr>
          <w:spacing w:val="-1"/>
          <w:sz w:val="18"/>
          <w:lang w:val="en-US"/>
        </w:rPr>
        <w:t>, including the course name</w:t>
      </w:r>
      <w:r w:rsidR="005D268B">
        <w:rPr>
          <w:spacing w:val="-1"/>
          <w:sz w:val="18"/>
          <w:lang w:val="en-US"/>
        </w:rPr>
        <w:t xml:space="preserve"> </w:t>
      </w:r>
      <w:r w:rsidR="005D268B" w:rsidRPr="005D268B">
        <w:rPr>
          <w:i/>
          <w:spacing w:val="-1"/>
          <w:sz w:val="18"/>
          <w:lang w:val="en-US"/>
        </w:rPr>
        <w:t>Sociology of social difference</w:t>
      </w:r>
      <w:r w:rsidR="005D268B">
        <w:rPr>
          <w:spacing w:val="-1"/>
          <w:sz w:val="18"/>
          <w:lang w:val="en-US"/>
        </w:rPr>
        <w:t>]</w:t>
      </w:r>
    </w:p>
    <w:p w:rsidR="00215461" w:rsidRPr="004B1FFF" w:rsidRDefault="00755F23" w:rsidP="00215461">
      <w:pPr>
        <w:spacing w:before="240" w:after="120" w:line="240" w:lineRule="exact"/>
        <w:rPr>
          <w:b/>
          <w:sz w:val="18"/>
          <w:lang w:val="en-US"/>
        </w:rPr>
      </w:pPr>
      <w:r w:rsidRPr="004B1FFF">
        <w:rPr>
          <w:b/>
          <w:i/>
          <w:sz w:val="18"/>
          <w:lang w:val="en-US"/>
        </w:rPr>
        <w:t>COURSE AIMS AND INTENDED LEARNING OUTCOMES</w:t>
      </w:r>
    </w:p>
    <w:p w:rsidR="00755F23" w:rsidRPr="004B1FFF" w:rsidRDefault="00755F23" w:rsidP="00215461">
      <w:pPr>
        <w:spacing w:line="240" w:lineRule="exact"/>
        <w:rPr>
          <w:lang w:val="en-US"/>
        </w:rPr>
      </w:pPr>
      <w:r w:rsidRPr="004B1FFF">
        <w:rPr>
          <w:lang w:val="en-US"/>
        </w:rPr>
        <w:t xml:space="preserve">The course aims to </w:t>
      </w:r>
      <w:proofErr w:type="spellStart"/>
      <w:r w:rsidRPr="004B1FFF">
        <w:rPr>
          <w:lang w:val="en-US"/>
        </w:rPr>
        <w:t>analyse</w:t>
      </w:r>
      <w:proofErr w:type="spellEnd"/>
      <w:r w:rsidRPr="004B1FFF">
        <w:rPr>
          <w:lang w:val="en-US"/>
        </w:rPr>
        <w:t xml:space="preserve"> the dynamics that, turn differences into inequalities, as well as the answers offered by</w:t>
      </w:r>
      <w:r w:rsidR="003B184A" w:rsidRPr="004B1FFF">
        <w:rPr>
          <w:lang w:val="en-US"/>
        </w:rPr>
        <w:t xml:space="preserve"> </w:t>
      </w:r>
      <w:r w:rsidRPr="004B1FFF">
        <w:rPr>
          <w:lang w:val="en-US"/>
        </w:rPr>
        <w:t>civil society and social policies (such as social movements, associationism, cooperation) in the attempt to fix the rifts caused by inequalities.</w:t>
      </w:r>
    </w:p>
    <w:p w:rsidR="00215461" w:rsidRPr="004B1FFF" w:rsidRDefault="00755F23" w:rsidP="00215461">
      <w:pPr>
        <w:spacing w:line="240" w:lineRule="exact"/>
        <w:rPr>
          <w:lang w:val="en-US"/>
        </w:rPr>
      </w:pPr>
      <w:r w:rsidRPr="004B1FFF">
        <w:rPr>
          <w:lang w:val="en-US"/>
        </w:rPr>
        <w:t>In this respect, the course will examine case studies (</w:t>
      </w:r>
      <w:r w:rsidR="003B184A" w:rsidRPr="004B1FFF">
        <w:rPr>
          <w:lang w:val="en-US"/>
        </w:rPr>
        <w:t>thanks to the meeting with</w:t>
      </w:r>
      <w:r w:rsidRPr="004B1FFF">
        <w:rPr>
          <w:lang w:val="en-US"/>
        </w:rPr>
        <w:t xml:space="preserve"> </w:t>
      </w:r>
      <w:r w:rsidR="003B184A" w:rsidRPr="004B1FFF">
        <w:rPr>
          <w:lang w:val="en-US"/>
        </w:rPr>
        <w:t xml:space="preserve">privileged witnesses and the reading of sociological literature) in order to </w:t>
      </w:r>
      <w:proofErr w:type="spellStart"/>
      <w:r w:rsidR="003B184A" w:rsidRPr="004B1FFF">
        <w:rPr>
          <w:lang w:val="en-US"/>
        </w:rPr>
        <w:t>analyse</w:t>
      </w:r>
      <w:proofErr w:type="spellEnd"/>
      <w:r w:rsidR="003B184A" w:rsidRPr="004B1FFF">
        <w:rPr>
          <w:lang w:val="en-US"/>
        </w:rPr>
        <w:t xml:space="preserve"> the methodological aspects, themes and transformations generated by inequalities, stratification and social complexity.</w:t>
      </w:r>
    </w:p>
    <w:p w:rsidR="003B184A" w:rsidRPr="004B1FFF" w:rsidRDefault="003B184A" w:rsidP="00215461">
      <w:pPr>
        <w:spacing w:line="240" w:lineRule="exact"/>
        <w:rPr>
          <w:lang w:val="en-US"/>
        </w:rPr>
      </w:pPr>
      <w:r w:rsidRPr="004B1FFF">
        <w:rPr>
          <w:lang w:val="en-US"/>
        </w:rPr>
        <w:t>In particular</w:t>
      </w:r>
      <w:r w:rsidR="004B1FFF" w:rsidRPr="004B1FFF">
        <w:rPr>
          <w:lang w:val="en-US"/>
        </w:rPr>
        <w:t>,</w:t>
      </w:r>
      <w:r w:rsidRPr="004B1FFF">
        <w:rPr>
          <w:lang w:val="en-US"/>
        </w:rPr>
        <w:t xml:space="preserve"> the course will focus on suburbs (both existential and urban) considered as fragile locations, but also as areas where new and innovative policies are developed thanks to the confrontation between diversities and the </w:t>
      </w:r>
      <w:r w:rsidR="004B1FFF">
        <w:rPr>
          <w:lang w:val="en-US"/>
        </w:rPr>
        <w:t>emergence</w:t>
      </w:r>
      <w:r w:rsidRPr="004B1FFF">
        <w:rPr>
          <w:lang w:val="en-US"/>
        </w:rPr>
        <w:t xml:space="preserve"> of inequalities. </w:t>
      </w:r>
    </w:p>
    <w:p w:rsidR="00215461" w:rsidRPr="004B1FFF" w:rsidRDefault="00755F23" w:rsidP="00215461">
      <w:pPr>
        <w:spacing w:before="240" w:after="120" w:line="240" w:lineRule="exact"/>
        <w:rPr>
          <w:b/>
          <w:sz w:val="18"/>
          <w:lang w:val="en-US"/>
        </w:rPr>
      </w:pPr>
      <w:r w:rsidRPr="004B1FFF">
        <w:rPr>
          <w:b/>
          <w:i/>
          <w:sz w:val="18"/>
          <w:lang w:val="en-US"/>
        </w:rPr>
        <w:t>COURSE CONTENT</w:t>
      </w:r>
    </w:p>
    <w:p w:rsidR="00215461" w:rsidRPr="004B1FFF" w:rsidRDefault="00215461" w:rsidP="00215461">
      <w:pPr>
        <w:spacing w:line="240" w:lineRule="exact"/>
        <w:rPr>
          <w:lang w:val="en-US"/>
        </w:rPr>
      </w:pPr>
      <w:r w:rsidRPr="004B1FFF">
        <w:rPr>
          <w:smallCaps/>
          <w:sz w:val="18"/>
          <w:lang w:val="en-US"/>
        </w:rPr>
        <w:tab/>
      </w:r>
      <w:r w:rsidR="003B184A" w:rsidRPr="004B1FFF">
        <w:rPr>
          <w:smallCaps/>
          <w:sz w:val="18"/>
          <w:lang w:val="en-US"/>
        </w:rPr>
        <w:t>First p</w:t>
      </w:r>
      <w:r w:rsidRPr="004B1FFF">
        <w:rPr>
          <w:smallCaps/>
          <w:sz w:val="18"/>
          <w:lang w:val="en-US"/>
        </w:rPr>
        <w:t>art</w:t>
      </w:r>
      <w:r w:rsidRPr="004B1FFF">
        <w:rPr>
          <w:lang w:val="en-US"/>
        </w:rPr>
        <w:t>:</w:t>
      </w:r>
    </w:p>
    <w:p w:rsidR="00215461" w:rsidRPr="004B1FFF" w:rsidRDefault="00215461" w:rsidP="00215461">
      <w:pPr>
        <w:spacing w:line="240" w:lineRule="exact"/>
        <w:ind w:left="284" w:hanging="284"/>
        <w:rPr>
          <w:lang w:val="en-US"/>
        </w:rPr>
      </w:pPr>
      <w:r w:rsidRPr="004B1FFF">
        <w:rPr>
          <w:lang w:val="en-US"/>
        </w:rPr>
        <w:t>–</w:t>
      </w:r>
      <w:r w:rsidRPr="004B1FFF">
        <w:rPr>
          <w:lang w:val="en-US"/>
        </w:rPr>
        <w:tab/>
      </w:r>
      <w:r w:rsidR="003B184A" w:rsidRPr="004B1FFF">
        <w:rPr>
          <w:lang w:val="en-US"/>
        </w:rPr>
        <w:t>The method</w:t>
      </w:r>
      <w:r w:rsidRPr="004B1FFF">
        <w:rPr>
          <w:lang w:val="en-US"/>
        </w:rPr>
        <w:t xml:space="preserve">: </w:t>
      </w:r>
      <w:r w:rsidR="003B184A" w:rsidRPr="004B1FFF">
        <w:rPr>
          <w:lang w:val="en-US"/>
        </w:rPr>
        <w:t xml:space="preserve">from active listening to data analysis. How to </w:t>
      </w:r>
      <w:r w:rsidR="00A32BFB" w:rsidRPr="004B1FFF">
        <w:rPr>
          <w:lang w:val="en-US"/>
        </w:rPr>
        <w:t>deal with the different subjects of this course from a methodological point of view.</w:t>
      </w:r>
    </w:p>
    <w:p w:rsidR="00215461" w:rsidRPr="004B1FFF" w:rsidRDefault="00215461" w:rsidP="00215461">
      <w:pPr>
        <w:spacing w:line="240" w:lineRule="exact"/>
        <w:ind w:left="284" w:hanging="284"/>
        <w:rPr>
          <w:lang w:val="en-US"/>
        </w:rPr>
      </w:pPr>
      <w:r w:rsidRPr="004B1FFF">
        <w:rPr>
          <w:lang w:val="en-US"/>
        </w:rPr>
        <w:t>–</w:t>
      </w:r>
      <w:r w:rsidRPr="004B1FFF">
        <w:rPr>
          <w:lang w:val="en-US"/>
        </w:rPr>
        <w:tab/>
      </w:r>
      <w:r w:rsidR="00A32BFB" w:rsidRPr="004B1FFF">
        <w:rPr>
          <w:lang w:val="en-US"/>
        </w:rPr>
        <w:t>Social differences</w:t>
      </w:r>
      <w:r w:rsidRPr="004B1FFF">
        <w:rPr>
          <w:lang w:val="en-US"/>
        </w:rPr>
        <w:t>.</w:t>
      </w:r>
      <w:bookmarkStart w:id="0" w:name="_GoBack"/>
      <w:bookmarkEnd w:id="0"/>
    </w:p>
    <w:p w:rsidR="00215461" w:rsidRPr="004B1FFF" w:rsidRDefault="00215461" w:rsidP="00215461">
      <w:pPr>
        <w:spacing w:line="240" w:lineRule="exact"/>
        <w:ind w:left="284" w:hanging="284"/>
        <w:rPr>
          <w:lang w:val="en-US"/>
        </w:rPr>
      </w:pPr>
      <w:r w:rsidRPr="004B1FFF">
        <w:rPr>
          <w:lang w:val="en-US"/>
        </w:rPr>
        <w:t>–</w:t>
      </w:r>
      <w:r w:rsidRPr="004B1FFF">
        <w:rPr>
          <w:lang w:val="en-US"/>
        </w:rPr>
        <w:tab/>
      </w:r>
      <w:r w:rsidR="00A32BFB" w:rsidRPr="004B1FFF">
        <w:rPr>
          <w:lang w:val="en-US"/>
        </w:rPr>
        <w:t>Social inequalities</w:t>
      </w:r>
      <w:r w:rsidRPr="004B1FFF">
        <w:rPr>
          <w:lang w:val="en-US"/>
        </w:rPr>
        <w:t>.</w:t>
      </w:r>
    </w:p>
    <w:p w:rsidR="00A32BFB" w:rsidRPr="004B1FFF" w:rsidRDefault="00215461" w:rsidP="00215461">
      <w:pPr>
        <w:spacing w:line="240" w:lineRule="exact"/>
        <w:ind w:left="284" w:hanging="284"/>
        <w:rPr>
          <w:lang w:val="en-US"/>
        </w:rPr>
      </w:pPr>
      <w:r w:rsidRPr="004B1FFF">
        <w:rPr>
          <w:lang w:val="en-US"/>
        </w:rPr>
        <w:t>–</w:t>
      </w:r>
      <w:r w:rsidRPr="004B1FFF">
        <w:rPr>
          <w:lang w:val="en-US"/>
        </w:rPr>
        <w:tab/>
      </w:r>
      <w:r w:rsidR="00A32BFB" w:rsidRPr="004B1FFF">
        <w:rPr>
          <w:lang w:val="en-US"/>
        </w:rPr>
        <w:t>Words</w:t>
      </w:r>
      <w:r w:rsidRPr="004B1FFF">
        <w:rPr>
          <w:lang w:val="en-US"/>
        </w:rPr>
        <w:t xml:space="preserve">: </w:t>
      </w:r>
      <w:r w:rsidR="00A32BFB" w:rsidRPr="004B1FFF">
        <w:rPr>
          <w:lang w:val="en-US"/>
        </w:rPr>
        <w:t>how differences become inequalities and stereotypes become prejudices.</w:t>
      </w:r>
    </w:p>
    <w:p w:rsidR="00215461" w:rsidRPr="004B1FFF" w:rsidRDefault="00215461" w:rsidP="00215461">
      <w:pPr>
        <w:spacing w:line="240" w:lineRule="exact"/>
        <w:ind w:left="284" w:hanging="284"/>
        <w:rPr>
          <w:lang w:val="en-US"/>
        </w:rPr>
      </w:pPr>
      <w:r w:rsidRPr="004B1FFF">
        <w:rPr>
          <w:lang w:val="en-US"/>
        </w:rPr>
        <w:t>–</w:t>
      </w:r>
      <w:r w:rsidRPr="004B1FFF">
        <w:rPr>
          <w:lang w:val="en-US"/>
        </w:rPr>
        <w:tab/>
      </w:r>
      <w:r w:rsidR="00A32BFB" w:rsidRPr="004B1FFF">
        <w:rPr>
          <w:lang w:val="en-US"/>
        </w:rPr>
        <w:t>Stratification and social mobility</w:t>
      </w:r>
      <w:r w:rsidRPr="004B1FFF">
        <w:rPr>
          <w:lang w:val="en-US"/>
        </w:rPr>
        <w:t>.</w:t>
      </w:r>
    </w:p>
    <w:p w:rsidR="00215461" w:rsidRPr="004B1FFF" w:rsidRDefault="004C6DBC" w:rsidP="00215461">
      <w:pPr>
        <w:spacing w:before="120" w:line="240" w:lineRule="exact"/>
        <w:rPr>
          <w:szCs w:val="20"/>
          <w:lang w:val="en-US"/>
        </w:rPr>
      </w:pPr>
      <w:r w:rsidRPr="004B1FFF">
        <w:rPr>
          <w:smallCaps/>
          <w:sz w:val="18"/>
          <w:lang w:val="en-US"/>
        </w:rPr>
        <w:tab/>
      </w:r>
      <w:r w:rsidR="003B184A" w:rsidRPr="004B1FFF">
        <w:rPr>
          <w:smallCaps/>
          <w:sz w:val="18"/>
          <w:lang w:val="en-US"/>
        </w:rPr>
        <w:t>Second part</w:t>
      </w:r>
      <w:r w:rsidR="00215461" w:rsidRPr="004B1FFF">
        <w:rPr>
          <w:lang w:val="en-US"/>
        </w:rPr>
        <w:t>:</w:t>
      </w:r>
      <w:r w:rsidR="00215461" w:rsidRPr="004B1FFF">
        <w:rPr>
          <w:spacing w:val="-5"/>
          <w:lang w:val="en-US"/>
        </w:rPr>
        <w:t xml:space="preserve"> </w:t>
      </w:r>
      <w:r w:rsidR="00A32BFB" w:rsidRPr="004B1FFF">
        <w:rPr>
          <w:i/>
          <w:spacing w:val="-5"/>
          <w:lang w:val="en-US"/>
        </w:rPr>
        <w:t>An analysis of the social differences found in everyday life</w:t>
      </w:r>
    </w:p>
    <w:p w:rsidR="00215461" w:rsidRPr="00E401F1" w:rsidRDefault="00215461" w:rsidP="00215461">
      <w:pPr>
        <w:spacing w:line="240" w:lineRule="exact"/>
        <w:rPr>
          <w:spacing w:val="-1"/>
          <w:lang w:val="en-US"/>
        </w:rPr>
      </w:pPr>
      <w:r w:rsidRPr="00E401F1">
        <w:rPr>
          <w:lang w:val="en-US"/>
        </w:rPr>
        <w:t>–</w:t>
      </w:r>
      <w:r w:rsidRPr="00E401F1">
        <w:rPr>
          <w:lang w:val="en-US"/>
        </w:rPr>
        <w:tab/>
      </w:r>
      <w:r w:rsidR="00A32BFB" w:rsidRPr="00E401F1">
        <w:rPr>
          <w:lang w:val="en-US"/>
        </w:rPr>
        <w:t>Gender and sexual orientation</w:t>
      </w:r>
      <w:r w:rsidRPr="00E401F1">
        <w:rPr>
          <w:spacing w:val="-1"/>
          <w:lang w:val="en-US"/>
        </w:rPr>
        <w:t>.</w:t>
      </w:r>
    </w:p>
    <w:p w:rsidR="005D268B" w:rsidRPr="005D268B" w:rsidRDefault="005D268B" w:rsidP="00215461">
      <w:pPr>
        <w:spacing w:line="240" w:lineRule="exact"/>
        <w:rPr>
          <w:spacing w:val="-1"/>
          <w:lang w:val="en-US"/>
        </w:rPr>
      </w:pPr>
      <w:r w:rsidRPr="005D268B">
        <w:rPr>
          <w:spacing w:val="-1"/>
          <w:lang w:val="en-US"/>
        </w:rPr>
        <w:t>–</w:t>
      </w:r>
      <w:r w:rsidRPr="005D268B">
        <w:rPr>
          <w:spacing w:val="-1"/>
          <w:lang w:val="en-US"/>
        </w:rPr>
        <w:tab/>
        <w:t>Sexual orientation</w:t>
      </w:r>
    </w:p>
    <w:p w:rsidR="005D268B" w:rsidRPr="005D268B" w:rsidRDefault="005D268B" w:rsidP="00215461">
      <w:pPr>
        <w:spacing w:line="240" w:lineRule="exact"/>
        <w:rPr>
          <w:spacing w:val="-1"/>
          <w:lang w:val="en-US"/>
        </w:rPr>
      </w:pPr>
      <w:r>
        <w:rPr>
          <w:spacing w:val="-1"/>
          <w:lang w:val="en-US"/>
        </w:rPr>
        <w:t>–</w:t>
      </w:r>
      <w:r>
        <w:rPr>
          <w:spacing w:val="-1"/>
          <w:lang w:val="en-US"/>
        </w:rPr>
        <w:tab/>
      </w:r>
      <w:r w:rsidRPr="005D268B">
        <w:rPr>
          <w:spacing w:val="-1"/>
          <w:lang w:val="en-US"/>
        </w:rPr>
        <w:t>The culture of belonging</w:t>
      </w:r>
    </w:p>
    <w:p w:rsidR="005D268B" w:rsidRPr="005D268B" w:rsidRDefault="005D268B" w:rsidP="00215461">
      <w:pPr>
        <w:spacing w:line="240" w:lineRule="exact"/>
        <w:rPr>
          <w:lang w:val="en-US"/>
        </w:rPr>
      </w:pPr>
      <w:r>
        <w:rPr>
          <w:spacing w:val="-1"/>
          <w:lang w:val="en-US"/>
        </w:rPr>
        <w:t>–</w:t>
      </w:r>
      <w:r>
        <w:rPr>
          <w:spacing w:val="-1"/>
          <w:lang w:val="en-US"/>
        </w:rPr>
        <w:tab/>
      </w:r>
      <w:r w:rsidRPr="005D268B">
        <w:rPr>
          <w:spacing w:val="-1"/>
          <w:lang w:val="en-US"/>
        </w:rPr>
        <w:t>The body and the health</w:t>
      </w:r>
    </w:p>
    <w:p w:rsidR="00215461" w:rsidRPr="00E401F1" w:rsidRDefault="004C6DBC" w:rsidP="004C6DBC">
      <w:pPr>
        <w:spacing w:before="120" w:line="240" w:lineRule="exact"/>
        <w:rPr>
          <w:i/>
          <w:szCs w:val="20"/>
          <w:lang w:val="en-US"/>
        </w:rPr>
      </w:pPr>
      <w:r w:rsidRPr="005D268B">
        <w:rPr>
          <w:smallCaps/>
          <w:sz w:val="18"/>
          <w:lang w:val="en-US"/>
        </w:rPr>
        <w:tab/>
      </w:r>
      <w:r w:rsidR="00A32BFB" w:rsidRPr="00E401F1">
        <w:rPr>
          <w:smallCaps/>
          <w:sz w:val="18"/>
          <w:lang w:val="en-US"/>
        </w:rPr>
        <w:t>Third part</w:t>
      </w:r>
      <w:r w:rsidR="00215461" w:rsidRPr="00E401F1">
        <w:rPr>
          <w:lang w:val="en-US"/>
        </w:rPr>
        <w:t>:</w:t>
      </w:r>
      <w:r w:rsidR="00215461" w:rsidRPr="00E401F1">
        <w:rPr>
          <w:spacing w:val="-4"/>
          <w:lang w:val="en-US"/>
        </w:rPr>
        <w:t xml:space="preserve"> </w:t>
      </w:r>
      <w:r w:rsidR="00A32BFB" w:rsidRPr="00E401F1">
        <w:rPr>
          <w:i/>
          <w:spacing w:val="-4"/>
          <w:lang w:val="en-US"/>
        </w:rPr>
        <w:t>Some areas in which social complexity can be observed</w:t>
      </w:r>
    </w:p>
    <w:p w:rsidR="00215461" w:rsidRPr="00E401F1" w:rsidRDefault="00215461" w:rsidP="00215461">
      <w:pPr>
        <w:spacing w:line="240" w:lineRule="exact"/>
        <w:rPr>
          <w:lang w:val="en-US"/>
        </w:rPr>
      </w:pPr>
      <w:r w:rsidRPr="00E401F1">
        <w:rPr>
          <w:lang w:val="en-US"/>
        </w:rPr>
        <w:t>–</w:t>
      </w:r>
      <w:r w:rsidRPr="00E401F1">
        <w:rPr>
          <w:lang w:val="en-US"/>
        </w:rPr>
        <w:tab/>
      </w:r>
      <w:r w:rsidR="00A32BFB" w:rsidRPr="00E401F1">
        <w:rPr>
          <w:lang w:val="en-US"/>
        </w:rPr>
        <w:t xml:space="preserve">Work and </w:t>
      </w:r>
      <w:proofErr w:type="spellStart"/>
      <w:r w:rsidR="00A32BFB" w:rsidRPr="00E401F1">
        <w:rPr>
          <w:lang w:val="en-US"/>
        </w:rPr>
        <w:t>organisations</w:t>
      </w:r>
      <w:proofErr w:type="spellEnd"/>
      <w:r w:rsidR="004C6DBC" w:rsidRPr="00E401F1">
        <w:rPr>
          <w:lang w:val="en-US"/>
        </w:rPr>
        <w:t>.</w:t>
      </w:r>
    </w:p>
    <w:p w:rsidR="005D268B" w:rsidRPr="00E401F1" w:rsidRDefault="00C50A74" w:rsidP="00E73D87">
      <w:pPr>
        <w:spacing w:line="240" w:lineRule="exact"/>
        <w:rPr>
          <w:lang w:val="en-US"/>
        </w:rPr>
      </w:pPr>
      <w:r w:rsidRPr="00E401F1">
        <w:rPr>
          <w:lang w:val="en-US"/>
        </w:rPr>
        <w:t>–</w:t>
      </w:r>
      <w:r w:rsidRPr="00E401F1">
        <w:rPr>
          <w:lang w:val="en-US"/>
        </w:rPr>
        <w:tab/>
      </w:r>
      <w:r w:rsidR="005D268B" w:rsidRPr="00E401F1">
        <w:rPr>
          <w:lang w:val="en-US"/>
        </w:rPr>
        <w:t xml:space="preserve">Detention and </w:t>
      </w:r>
      <w:r w:rsidR="00E401F1" w:rsidRPr="00E401F1">
        <w:rPr>
          <w:lang w:val="en-US"/>
        </w:rPr>
        <w:t xml:space="preserve">Total </w:t>
      </w:r>
      <w:r w:rsidRPr="00E401F1">
        <w:rPr>
          <w:lang w:val="en-US"/>
        </w:rPr>
        <w:t>institution</w:t>
      </w:r>
    </w:p>
    <w:p w:rsidR="00C50A74" w:rsidRPr="00E401F1" w:rsidRDefault="00C50A74" w:rsidP="00E73D87">
      <w:pPr>
        <w:spacing w:line="240" w:lineRule="exact"/>
      </w:pPr>
      <w:r w:rsidRPr="00E401F1">
        <w:t>–</w:t>
      </w:r>
      <w:r w:rsidRPr="00E401F1">
        <w:tab/>
        <w:t xml:space="preserve">Migration </w:t>
      </w:r>
      <w:proofErr w:type="spellStart"/>
      <w:r w:rsidRPr="00E401F1">
        <w:t>phenomenon</w:t>
      </w:r>
      <w:proofErr w:type="spellEnd"/>
    </w:p>
    <w:p w:rsidR="00215461" w:rsidRPr="004B1FFF" w:rsidRDefault="004C6DBC" w:rsidP="004C6DBC">
      <w:pPr>
        <w:spacing w:before="120" w:line="240" w:lineRule="exact"/>
        <w:rPr>
          <w:szCs w:val="20"/>
          <w:lang w:val="en-US"/>
        </w:rPr>
      </w:pPr>
      <w:r w:rsidRPr="00E401F1">
        <w:rPr>
          <w:smallCaps/>
          <w:sz w:val="18"/>
          <w:lang w:val="en-US"/>
        </w:rPr>
        <w:tab/>
      </w:r>
      <w:r w:rsidR="00A32BFB" w:rsidRPr="00E401F1">
        <w:rPr>
          <w:smallCaps/>
          <w:sz w:val="18"/>
          <w:lang w:val="en-US"/>
        </w:rPr>
        <w:t>Fourth part</w:t>
      </w:r>
      <w:r w:rsidR="00215461" w:rsidRPr="00E401F1">
        <w:rPr>
          <w:lang w:val="en-US"/>
        </w:rPr>
        <w:t>:</w:t>
      </w:r>
      <w:r w:rsidR="00215461" w:rsidRPr="00E401F1">
        <w:rPr>
          <w:spacing w:val="-7"/>
          <w:lang w:val="en-US"/>
        </w:rPr>
        <w:t xml:space="preserve"> </w:t>
      </w:r>
      <w:r w:rsidR="00A32BFB" w:rsidRPr="00E401F1">
        <w:rPr>
          <w:i/>
          <w:lang w:val="en-US"/>
        </w:rPr>
        <w:t>The answers</w:t>
      </w:r>
      <w:r w:rsidR="00A32BFB" w:rsidRPr="004B1FFF">
        <w:rPr>
          <w:i/>
          <w:lang w:val="en-US"/>
        </w:rPr>
        <w:t xml:space="preserve"> to inequalities</w:t>
      </w:r>
    </w:p>
    <w:p w:rsidR="00215461" w:rsidRPr="004B1FFF" w:rsidRDefault="00215461" w:rsidP="00215461">
      <w:pPr>
        <w:spacing w:line="240" w:lineRule="exact"/>
        <w:rPr>
          <w:lang w:val="en-US"/>
        </w:rPr>
      </w:pPr>
      <w:r w:rsidRPr="004B1FFF">
        <w:rPr>
          <w:lang w:val="en-US"/>
        </w:rPr>
        <w:t>–</w:t>
      </w:r>
      <w:r w:rsidRPr="004B1FFF">
        <w:rPr>
          <w:lang w:val="en-US"/>
        </w:rPr>
        <w:tab/>
      </w:r>
      <w:r w:rsidR="00A32BFB" w:rsidRPr="004B1FFF">
        <w:rPr>
          <w:lang w:val="en-US"/>
        </w:rPr>
        <w:t>Social movements and civil society</w:t>
      </w:r>
      <w:r w:rsidR="004C6DBC" w:rsidRPr="004B1FFF">
        <w:rPr>
          <w:lang w:val="en-US"/>
        </w:rPr>
        <w:t>.</w:t>
      </w:r>
    </w:p>
    <w:p w:rsidR="00215461" w:rsidRPr="004B1FFF" w:rsidRDefault="00215461" w:rsidP="00215461">
      <w:pPr>
        <w:spacing w:line="240" w:lineRule="exact"/>
        <w:rPr>
          <w:lang w:val="en-US"/>
        </w:rPr>
      </w:pPr>
      <w:r w:rsidRPr="004B1FFF">
        <w:rPr>
          <w:lang w:val="en-US"/>
        </w:rPr>
        <w:t>–</w:t>
      </w:r>
      <w:r w:rsidRPr="004B1FFF">
        <w:rPr>
          <w:lang w:val="en-US"/>
        </w:rPr>
        <w:tab/>
      </w:r>
      <w:r w:rsidR="00A32BFB" w:rsidRPr="004B1FFF">
        <w:rPr>
          <w:lang w:val="en-US"/>
        </w:rPr>
        <w:t>Social and integration policies</w:t>
      </w:r>
      <w:r w:rsidR="004C6DBC" w:rsidRPr="004B1FFF">
        <w:rPr>
          <w:lang w:val="en-US"/>
        </w:rPr>
        <w:t>.</w:t>
      </w:r>
    </w:p>
    <w:p w:rsidR="004C6DBC" w:rsidRPr="004B1FFF" w:rsidRDefault="00755F23" w:rsidP="004C6DBC">
      <w:pPr>
        <w:keepNext/>
        <w:spacing w:before="240" w:after="120" w:line="240" w:lineRule="exact"/>
        <w:rPr>
          <w:b/>
          <w:sz w:val="18"/>
          <w:lang w:val="en-US"/>
        </w:rPr>
      </w:pPr>
      <w:r w:rsidRPr="004B1FFF">
        <w:rPr>
          <w:b/>
          <w:i/>
          <w:sz w:val="18"/>
          <w:lang w:val="en-US"/>
        </w:rPr>
        <w:t>READING LIST</w:t>
      </w:r>
    </w:p>
    <w:p w:rsidR="004C6DBC" w:rsidRDefault="00A32BFB" w:rsidP="004C6DBC">
      <w:pPr>
        <w:pStyle w:val="Testo1"/>
        <w:spacing w:before="0"/>
        <w:ind w:firstLine="0"/>
        <w:rPr>
          <w:rFonts w:hAnsi="Times New Roman"/>
          <w:szCs w:val="18"/>
        </w:rPr>
      </w:pPr>
      <w:r>
        <w:t>General course</w:t>
      </w:r>
    </w:p>
    <w:p w:rsidR="00D15FEF" w:rsidRPr="00E73D87" w:rsidRDefault="00E73D87" w:rsidP="00E73D87">
      <w:pPr>
        <w:pStyle w:val="Testo1"/>
        <w:spacing w:before="0"/>
      </w:pPr>
      <w:r>
        <w:rPr>
          <w:rFonts w:eastAsia="Calibri"/>
        </w:rPr>
        <w:t>F. Barca-</w:t>
      </w:r>
      <w:r w:rsidRPr="00E73D87">
        <w:rPr>
          <w:rFonts w:eastAsia="Calibri"/>
        </w:rPr>
        <w:t>P. Luongo</w:t>
      </w:r>
      <w:r w:rsidR="00D15FEF" w:rsidRPr="00E73D87">
        <w:rPr>
          <w:rFonts w:eastAsia="Calibri"/>
        </w:rPr>
        <w:t>, Un futuro più giusto. Rabbia, conflitto e giustizia sociale, Il Mulino, Bologna, 2020.</w:t>
      </w:r>
    </w:p>
    <w:p w:rsidR="00900F06" w:rsidRPr="00E73D87" w:rsidRDefault="00E73D87" w:rsidP="00E73D87">
      <w:pPr>
        <w:pStyle w:val="Testo1"/>
        <w:spacing w:before="0"/>
      </w:pPr>
      <w:r>
        <w:t>O. Giancola-</w:t>
      </w:r>
      <w:r w:rsidRPr="00E73D87">
        <w:t>L. Salmieri</w:t>
      </w:r>
      <w:r w:rsidR="00900F06" w:rsidRPr="00E73D87">
        <w:t>, Sociologia delle disuguaglianze. Terorie, metodi, ambiti, Carocci, Napoli, 2020.</w:t>
      </w:r>
    </w:p>
    <w:p w:rsidR="004C6DBC" w:rsidRPr="004B1FFF" w:rsidRDefault="00A32BFB" w:rsidP="004C6DBC">
      <w:pPr>
        <w:pStyle w:val="Testo1"/>
        <w:ind w:firstLine="0"/>
        <w:rPr>
          <w:rFonts w:hAnsi="Times New Roman"/>
          <w:szCs w:val="18"/>
          <w:lang w:val="en-US"/>
        </w:rPr>
      </w:pPr>
      <w:r w:rsidRPr="004B1FFF">
        <w:rPr>
          <w:lang w:val="en-US"/>
        </w:rPr>
        <w:t>Monographic course</w:t>
      </w:r>
      <w:r w:rsidR="004C6DBC" w:rsidRPr="004B1FFF">
        <w:rPr>
          <w:lang w:val="en-US"/>
        </w:rPr>
        <w:t>:</w:t>
      </w:r>
      <w:r w:rsidR="004C6DBC" w:rsidRPr="004B1FFF">
        <w:rPr>
          <w:spacing w:val="-3"/>
          <w:lang w:val="en-US"/>
        </w:rPr>
        <w:t xml:space="preserve"> </w:t>
      </w:r>
      <w:r w:rsidRPr="004B1FFF">
        <w:rPr>
          <w:lang w:val="en-US"/>
        </w:rPr>
        <w:t>one of the following texts</w:t>
      </w:r>
    </w:p>
    <w:p w:rsidR="004C6DBC" w:rsidRPr="00E73D87" w:rsidRDefault="00E73D87" w:rsidP="00E73D87">
      <w:pPr>
        <w:pStyle w:val="Testo1"/>
        <w:spacing w:before="0"/>
      </w:pPr>
      <w:r>
        <w:t xml:space="preserve">J. Calame-E. </w:t>
      </w:r>
      <w:r w:rsidR="004C6DBC" w:rsidRPr="00E73D87">
        <w:t>Charleswhort,</w:t>
      </w:r>
      <w:r>
        <w:t xml:space="preserve"> Città divise. </w:t>
      </w:r>
      <w:r w:rsidR="004C6DBC" w:rsidRPr="00E73D87">
        <w:t>Belfast, Beirut, Gerusalemme, Mostar e Nicosia</w:t>
      </w:r>
      <w:r w:rsidR="00A32BFB" w:rsidRPr="00E73D87">
        <w:t>, Medusa, Milan</w:t>
      </w:r>
      <w:r w:rsidR="004C6DBC" w:rsidRPr="00E73D87">
        <w:t>, 2012.</w:t>
      </w:r>
    </w:p>
    <w:p w:rsidR="00114D8C" w:rsidRPr="00114D8C" w:rsidRDefault="00114D8C" w:rsidP="00114D8C">
      <w:pPr>
        <w:pStyle w:val="Testo1"/>
        <w:spacing w:before="0"/>
      </w:pPr>
      <w:r w:rsidRPr="00114D8C">
        <w:t>R. Ghigi</w:t>
      </w:r>
      <w:r>
        <w:t>-</w:t>
      </w:r>
      <w:r w:rsidRPr="00114D8C">
        <w:t>R. Sassatelli, Corpo, Genere e società, Il Mulino, 2020.</w:t>
      </w:r>
    </w:p>
    <w:p w:rsidR="004C6DBC" w:rsidRPr="00E73D87" w:rsidRDefault="004C6DBC" w:rsidP="00E73D87">
      <w:pPr>
        <w:pStyle w:val="Testo1"/>
        <w:spacing w:before="0"/>
      </w:pPr>
      <w:r w:rsidRPr="00E73D87">
        <w:t>R. Lodigiani, Lavoratori e cittadini,</w:t>
      </w:r>
      <w:r w:rsidR="00A32BFB" w:rsidRPr="00E73D87">
        <w:t xml:space="preserve"> Vita&amp;Pensiero, Milan</w:t>
      </w:r>
      <w:r w:rsidRPr="00E73D87">
        <w:t>, 2018.</w:t>
      </w:r>
    </w:p>
    <w:p w:rsidR="004C6DBC" w:rsidRPr="00E73D87" w:rsidRDefault="004C6DBC" w:rsidP="00E73D87">
      <w:pPr>
        <w:pStyle w:val="Testo1"/>
        <w:spacing w:before="0"/>
      </w:pPr>
      <w:r w:rsidRPr="00E73D87">
        <w:t>M.C. Nussbaum, Giustizia sociale e dignità umana. Da individui a persone, Il Mulino, Bologna, 2013.</w:t>
      </w:r>
    </w:p>
    <w:p w:rsidR="004C6DBC" w:rsidRPr="00E73D87" w:rsidRDefault="004C6DBC" w:rsidP="00E73D87">
      <w:pPr>
        <w:pStyle w:val="Testo1"/>
        <w:spacing w:before="0"/>
      </w:pPr>
      <w:r w:rsidRPr="00E73D87">
        <w:t>M. Ravazzini-B. Saraceno (a cura di), Souq 2015. Disuguaglianza e diritti</w:t>
      </w:r>
      <w:r w:rsidR="00A32BFB" w:rsidRPr="00E73D87">
        <w:t>, Il Saggiatore, Milan</w:t>
      </w:r>
      <w:r w:rsidRPr="00E73D87">
        <w:t>, 2015.</w:t>
      </w:r>
    </w:p>
    <w:p w:rsidR="004C6DBC" w:rsidRPr="00E73D87" w:rsidRDefault="004C6DBC" w:rsidP="00E73D87">
      <w:pPr>
        <w:pStyle w:val="Testo1"/>
        <w:spacing w:before="0"/>
      </w:pPr>
      <w:r w:rsidRPr="00E73D87">
        <w:t>R. Sennet, La dignità umana in un mondo di diseguali, Il Mulino, Bologna, 2009.</w:t>
      </w:r>
    </w:p>
    <w:p w:rsidR="00D15FEF" w:rsidRPr="00E73D87" w:rsidRDefault="00D15FEF" w:rsidP="00E73D87">
      <w:pPr>
        <w:pStyle w:val="Testo1"/>
        <w:spacing w:before="0"/>
      </w:pPr>
      <w:r w:rsidRPr="00E73D87">
        <w:t>A. Touraine, In difesa della modernità, Cortina Raffaello, Milan, 2019.</w:t>
      </w:r>
    </w:p>
    <w:p w:rsidR="004C6DBC" w:rsidRPr="004B1FFF" w:rsidRDefault="00755F23" w:rsidP="009851BF">
      <w:pPr>
        <w:spacing w:before="240" w:after="120"/>
        <w:rPr>
          <w:b/>
          <w:i/>
          <w:sz w:val="18"/>
          <w:lang w:val="en-US"/>
        </w:rPr>
      </w:pPr>
      <w:r w:rsidRPr="004B1FFF">
        <w:rPr>
          <w:b/>
          <w:i/>
          <w:sz w:val="18"/>
          <w:lang w:val="en-US"/>
        </w:rPr>
        <w:t>TEACHING METHOD</w:t>
      </w:r>
    </w:p>
    <w:p w:rsidR="009851BF" w:rsidRPr="004B1FFF" w:rsidRDefault="00A32BFB" w:rsidP="009851BF">
      <w:pPr>
        <w:pStyle w:val="Testo2"/>
        <w:rPr>
          <w:rFonts w:ascii="Times New Roman"/>
          <w:spacing w:val="-1"/>
          <w:lang w:val="en-US"/>
        </w:rPr>
      </w:pPr>
      <w:r w:rsidRPr="004B1FFF">
        <w:rPr>
          <w:rFonts w:ascii="Times New Roman"/>
          <w:lang w:val="en-US"/>
        </w:rPr>
        <w:t>Frontal lectures</w:t>
      </w:r>
      <w:r w:rsidR="009851BF" w:rsidRPr="004B1FFF">
        <w:rPr>
          <w:rFonts w:ascii="Times New Roman"/>
          <w:spacing w:val="-1"/>
          <w:lang w:val="en-US"/>
        </w:rPr>
        <w:t>,</w:t>
      </w:r>
      <w:r w:rsidR="009851BF" w:rsidRPr="004B1FFF">
        <w:rPr>
          <w:rFonts w:ascii="Times New Roman"/>
          <w:spacing w:val="33"/>
          <w:lang w:val="en-US"/>
        </w:rPr>
        <w:t xml:space="preserve"> </w:t>
      </w:r>
      <w:r w:rsidRPr="004B1FFF">
        <w:rPr>
          <w:rFonts w:ascii="Times New Roman"/>
          <w:spacing w:val="-1"/>
          <w:lang w:val="en-US"/>
        </w:rPr>
        <w:t>meetings with privileged witnesses</w:t>
      </w:r>
      <w:r w:rsidR="009851BF" w:rsidRPr="004B1FFF">
        <w:rPr>
          <w:rFonts w:ascii="Times New Roman"/>
          <w:lang w:val="en-US"/>
        </w:rPr>
        <w:t>,</w:t>
      </w:r>
      <w:r w:rsidR="009851BF" w:rsidRPr="004B1FFF">
        <w:rPr>
          <w:rFonts w:ascii="Times New Roman"/>
          <w:spacing w:val="33"/>
          <w:lang w:val="en-US"/>
        </w:rPr>
        <w:t xml:space="preserve"> </w:t>
      </w:r>
      <w:r w:rsidR="00340C8E" w:rsidRPr="004B1FFF">
        <w:rPr>
          <w:rFonts w:ascii="Times New Roman"/>
          <w:lang w:val="en-US"/>
        </w:rPr>
        <w:t>an ethnographic walk</w:t>
      </w:r>
      <w:r w:rsidR="00D15FEF">
        <w:rPr>
          <w:rFonts w:ascii="Times New Roman"/>
          <w:lang w:val="en-US"/>
        </w:rPr>
        <w:t xml:space="preserve"> </w:t>
      </w:r>
      <w:r w:rsidR="00D15FEF" w:rsidRPr="00D15FEF">
        <w:rPr>
          <w:rFonts w:ascii="Times New Roman" w:hAnsi="Times New Roman"/>
          <w:spacing w:val="-1"/>
          <w:szCs w:val="18"/>
          <w:lang w:val="en-US"/>
        </w:rPr>
        <w:t>(</w:t>
      </w:r>
      <w:r w:rsidR="006D1DB7">
        <w:rPr>
          <w:rFonts w:ascii="Times New Roman" w:hAnsi="Times New Roman"/>
          <w:spacing w:val="-1"/>
          <w:szCs w:val="18"/>
          <w:lang w:val="en-US"/>
        </w:rPr>
        <w:t>during the second semester if it will be possible</w:t>
      </w:r>
      <w:r w:rsidR="00D15FEF" w:rsidRPr="00D15FEF">
        <w:rPr>
          <w:rFonts w:ascii="Times New Roman" w:hAnsi="Times New Roman"/>
          <w:spacing w:val="-1"/>
          <w:szCs w:val="18"/>
          <w:lang w:val="en-US"/>
        </w:rPr>
        <w:t>)</w:t>
      </w:r>
      <w:r w:rsidR="00340C8E" w:rsidRPr="004B1FFF">
        <w:rPr>
          <w:rFonts w:ascii="Times New Roman"/>
          <w:lang w:val="en-US"/>
        </w:rPr>
        <w:t>, and a reading path for the topics analysed during the course.</w:t>
      </w:r>
    </w:p>
    <w:p w:rsidR="009851BF" w:rsidRPr="004B1FFF" w:rsidRDefault="00755F23" w:rsidP="009851BF">
      <w:pPr>
        <w:spacing w:before="240" w:after="120"/>
        <w:rPr>
          <w:b/>
          <w:i/>
          <w:sz w:val="18"/>
          <w:lang w:val="en-US"/>
        </w:rPr>
      </w:pPr>
      <w:r w:rsidRPr="004B1FFF">
        <w:rPr>
          <w:b/>
          <w:i/>
          <w:sz w:val="18"/>
          <w:lang w:val="en-US"/>
        </w:rPr>
        <w:t>ASSESSMENT METHOD AND CRITERIA</w:t>
      </w:r>
    </w:p>
    <w:p w:rsidR="009851BF" w:rsidRPr="004B1FFF" w:rsidRDefault="00340C8E" w:rsidP="009851BF">
      <w:pPr>
        <w:pStyle w:val="Testo2"/>
        <w:rPr>
          <w:rFonts w:ascii="Times New Roman" w:hAnsi="Times New Roman"/>
          <w:sz w:val="20"/>
          <w:lang w:val="en-US"/>
        </w:rPr>
      </w:pPr>
      <w:r w:rsidRPr="004B1FFF">
        <w:rPr>
          <w:lang w:val="en-US"/>
        </w:rPr>
        <w:t>Oral assessment</w:t>
      </w:r>
      <w:r w:rsidR="009851BF" w:rsidRPr="004B1FFF">
        <w:rPr>
          <w:lang w:val="en-US"/>
        </w:rPr>
        <w:t xml:space="preserve">. </w:t>
      </w:r>
    </w:p>
    <w:p w:rsidR="009851BF" w:rsidRPr="004B1FFF" w:rsidRDefault="00340C8E" w:rsidP="009851BF">
      <w:pPr>
        <w:pStyle w:val="Testo2"/>
        <w:rPr>
          <w:lang w:val="en-US"/>
        </w:rPr>
      </w:pPr>
      <w:r w:rsidRPr="004B1FFF">
        <w:rPr>
          <w:spacing w:val="-1"/>
          <w:lang w:val="en-US"/>
        </w:rPr>
        <w:t xml:space="preserve">For students attending classes, the final mark will be a combination of their active participation </w:t>
      </w:r>
      <w:r w:rsidR="004B1FFF">
        <w:rPr>
          <w:spacing w:val="-1"/>
          <w:lang w:val="en-US"/>
        </w:rPr>
        <w:t>in</w:t>
      </w:r>
      <w:r w:rsidRPr="004B1FFF">
        <w:rPr>
          <w:spacing w:val="-1"/>
          <w:lang w:val="en-US"/>
        </w:rPr>
        <w:t xml:space="preserve"> classes and the oral exam.</w:t>
      </w:r>
    </w:p>
    <w:p w:rsidR="009851BF" w:rsidRPr="004B1FFF" w:rsidRDefault="00755F23" w:rsidP="009851BF">
      <w:pPr>
        <w:spacing w:before="240" w:after="120" w:line="240" w:lineRule="exact"/>
        <w:rPr>
          <w:b/>
          <w:i/>
          <w:sz w:val="18"/>
          <w:lang w:val="en-US"/>
        </w:rPr>
      </w:pPr>
      <w:r w:rsidRPr="004B1FFF">
        <w:rPr>
          <w:b/>
          <w:i/>
          <w:sz w:val="18"/>
          <w:lang w:val="en-US"/>
        </w:rPr>
        <w:t>NOTES AND PREREQUISITES</w:t>
      </w:r>
    </w:p>
    <w:p w:rsidR="00D15FEF" w:rsidRPr="00D15FEF" w:rsidRDefault="00D15FEF" w:rsidP="00D15FEF">
      <w:pPr>
        <w:tabs>
          <w:tab w:val="clear" w:pos="284"/>
        </w:tabs>
        <w:spacing w:before="120" w:after="160" w:line="259" w:lineRule="auto"/>
        <w:ind w:firstLine="284"/>
        <w:jc w:val="left"/>
        <w:rPr>
          <w:rFonts w:eastAsiaTheme="minorHAnsi"/>
          <w:sz w:val="18"/>
          <w:szCs w:val="18"/>
          <w:lang w:val="en-US" w:eastAsia="en-US"/>
        </w:rPr>
      </w:pPr>
      <w:r w:rsidRPr="00D15FEF">
        <w:rPr>
          <w:rFonts w:eastAsiaTheme="minorHAnsi"/>
          <w:sz w:val="18"/>
          <w:szCs w:val="18"/>
          <w:lang w:val="en-US" w:eastAsia="en-US"/>
        </w:rPr>
        <w:lastRenderedPageBreak/>
        <w:t>In case the current Covid-19 health emergency does not allow frontal teaching, remote teaching and assessment will be carried out following procedures that will be promptly notified to students.</w:t>
      </w:r>
    </w:p>
    <w:p w:rsidR="009851BF" w:rsidRPr="004B1FFF" w:rsidRDefault="00340C8E" w:rsidP="009851BF">
      <w:pPr>
        <w:pStyle w:val="Testo2"/>
        <w:rPr>
          <w:lang w:val="en-US"/>
        </w:rPr>
      </w:pPr>
      <w:r w:rsidRPr="004B1FFF">
        <w:rPr>
          <w:lang w:val="en-US"/>
        </w:rPr>
        <w:t>Further information can be found on the lecturer's webpage at</w:t>
      </w:r>
      <w:r w:rsidR="004B1FFF">
        <w:rPr>
          <w:lang w:val="en-US"/>
        </w:rPr>
        <w:t xml:space="preserve"> </w:t>
      </w:r>
      <w:r w:rsidR="004B1FFF" w:rsidRPr="000D7353">
        <w:rPr>
          <w:rFonts w:ascii="Times New Roman" w:hAnsi="Times New Roman"/>
          <w:shd w:val="clear" w:color="auto" w:fill="FFFFFF"/>
          <w:lang w:val="en-US"/>
        </w:rPr>
        <w:t>http://docenti.unicatt.it/web/searchByName.do?language=ENG</w:t>
      </w:r>
      <w:r w:rsidRPr="004B1FFF">
        <w:rPr>
          <w:lang w:val="en-US"/>
        </w:rPr>
        <w:t>, or on the Faculty notice board.</w:t>
      </w:r>
    </w:p>
    <w:sectPr w:rsidR="009851BF" w:rsidRPr="004B1FFF" w:rsidSect="002F1077">
      <w:pgSz w:w="16702" w:h="16838" w:code="9"/>
      <w:pgMar w:top="1418"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3EF1"/>
    <w:multiLevelType w:val="hybridMultilevel"/>
    <w:tmpl w:val="D640D8F4"/>
    <w:lvl w:ilvl="0" w:tplc="903E07BA">
      <w:start w:val="1"/>
      <w:numFmt w:val="bullet"/>
      <w:lvlText w:val=""/>
      <w:lvlJc w:val="left"/>
      <w:pPr>
        <w:ind w:left="1649" w:hanging="360"/>
      </w:pPr>
      <w:rPr>
        <w:rFonts w:ascii="Symbol" w:eastAsia="Symbol" w:hAnsi="Symbol" w:hint="default"/>
        <w:w w:val="99"/>
        <w:sz w:val="20"/>
        <w:szCs w:val="20"/>
      </w:rPr>
    </w:lvl>
    <w:lvl w:ilvl="1" w:tplc="CA20D5AA">
      <w:start w:val="1"/>
      <w:numFmt w:val="bullet"/>
      <w:lvlText w:val="•"/>
      <w:lvlJc w:val="left"/>
      <w:pPr>
        <w:ind w:left="2338" w:hanging="360"/>
      </w:pPr>
      <w:rPr>
        <w:rFonts w:hint="default"/>
      </w:rPr>
    </w:lvl>
    <w:lvl w:ilvl="2" w:tplc="9A72B86A">
      <w:start w:val="1"/>
      <w:numFmt w:val="bullet"/>
      <w:lvlText w:val="•"/>
      <w:lvlJc w:val="left"/>
      <w:pPr>
        <w:ind w:left="3028" w:hanging="360"/>
      </w:pPr>
      <w:rPr>
        <w:rFonts w:hint="default"/>
      </w:rPr>
    </w:lvl>
    <w:lvl w:ilvl="3" w:tplc="3B0A6294">
      <w:start w:val="1"/>
      <w:numFmt w:val="bullet"/>
      <w:lvlText w:val="•"/>
      <w:lvlJc w:val="left"/>
      <w:pPr>
        <w:ind w:left="3718" w:hanging="360"/>
      </w:pPr>
      <w:rPr>
        <w:rFonts w:hint="default"/>
      </w:rPr>
    </w:lvl>
    <w:lvl w:ilvl="4" w:tplc="3A6A52A4">
      <w:start w:val="1"/>
      <w:numFmt w:val="bullet"/>
      <w:lvlText w:val="•"/>
      <w:lvlJc w:val="left"/>
      <w:pPr>
        <w:ind w:left="4408" w:hanging="360"/>
      </w:pPr>
      <w:rPr>
        <w:rFonts w:hint="default"/>
      </w:rPr>
    </w:lvl>
    <w:lvl w:ilvl="5" w:tplc="E9DEA02A">
      <w:start w:val="1"/>
      <w:numFmt w:val="bullet"/>
      <w:lvlText w:val="•"/>
      <w:lvlJc w:val="left"/>
      <w:pPr>
        <w:ind w:left="5097" w:hanging="360"/>
      </w:pPr>
      <w:rPr>
        <w:rFonts w:hint="default"/>
      </w:rPr>
    </w:lvl>
    <w:lvl w:ilvl="6" w:tplc="FB0457A2">
      <w:start w:val="1"/>
      <w:numFmt w:val="bullet"/>
      <w:lvlText w:val="•"/>
      <w:lvlJc w:val="left"/>
      <w:pPr>
        <w:ind w:left="5787" w:hanging="360"/>
      </w:pPr>
      <w:rPr>
        <w:rFonts w:hint="default"/>
      </w:rPr>
    </w:lvl>
    <w:lvl w:ilvl="7" w:tplc="7E7E47F0">
      <w:start w:val="1"/>
      <w:numFmt w:val="bullet"/>
      <w:lvlText w:val="•"/>
      <w:lvlJc w:val="left"/>
      <w:pPr>
        <w:ind w:left="6477" w:hanging="360"/>
      </w:pPr>
      <w:rPr>
        <w:rFonts w:hint="default"/>
      </w:rPr>
    </w:lvl>
    <w:lvl w:ilvl="8" w:tplc="21980960">
      <w:start w:val="1"/>
      <w:numFmt w:val="bullet"/>
      <w:lvlText w:val="•"/>
      <w:lvlJc w:val="left"/>
      <w:pPr>
        <w:ind w:left="7166" w:hanging="360"/>
      </w:pPr>
      <w:rPr>
        <w:rFonts w:hint="default"/>
      </w:rPr>
    </w:lvl>
  </w:abstractNum>
  <w:abstractNum w:abstractNumId="1" w15:restartNumberingAfterBreak="0">
    <w:nsid w:val="22361889"/>
    <w:multiLevelType w:val="hybridMultilevel"/>
    <w:tmpl w:val="C7FA3B2A"/>
    <w:lvl w:ilvl="0" w:tplc="41FE3A6E">
      <w:start w:val="1"/>
      <w:numFmt w:val="bullet"/>
      <w:lvlText w:val=""/>
      <w:lvlJc w:val="left"/>
      <w:pPr>
        <w:ind w:left="1649" w:hanging="360"/>
      </w:pPr>
      <w:rPr>
        <w:rFonts w:ascii="Symbol" w:eastAsia="Symbol" w:hAnsi="Symbol" w:hint="default"/>
        <w:w w:val="99"/>
        <w:sz w:val="20"/>
        <w:szCs w:val="20"/>
      </w:rPr>
    </w:lvl>
    <w:lvl w:ilvl="1" w:tplc="DF401BF2">
      <w:start w:val="1"/>
      <w:numFmt w:val="bullet"/>
      <w:lvlText w:val="•"/>
      <w:lvlJc w:val="left"/>
      <w:pPr>
        <w:ind w:left="2338" w:hanging="360"/>
      </w:pPr>
      <w:rPr>
        <w:rFonts w:hint="default"/>
      </w:rPr>
    </w:lvl>
    <w:lvl w:ilvl="2" w:tplc="88326600">
      <w:start w:val="1"/>
      <w:numFmt w:val="bullet"/>
      <w:lvlText w:val="•"/>
      <w:lvlJc w:val="left"/>
      <w:pPr>
        <w:ind w:left="3028" w:hanging="360"/>
      </w:pPr>
      <w:rPr>
        <w:rFonts w:hint="default"/>
      </w:rPr>
    </w:lvl>
    <w:lvl w:ilvl="3" w:tplc="83C6BB22">
      <w:start w:val="1"/>
      <w:numFmt w:val="bullet"/>
      <w:lvlText w:val="•"/>
      <w:lvlJc w:val="left"/>
      <w:pPr>
        <w:ind w:left="3718" w:hanging="360"/>
      </w:pPr>
      <w:rPr>
        <w:rFonts w:hint="default"/>
      </w:rPr>
    </w:lvl>
    <w:lvl w:ilvl="4" w:tplc="8B3E2D02">
      <w:start w:val="1"/>
      <w:numFmt w:val="bullet"/>
      <w:lvlText w:val="•"/>
      <w:lvlJc w:val="left"/>
      <w:pPr>
        <w:ind w:left="4408" w:hanging="360"/>
      </w:pPr>
      <w:rPr>
        <w:rFonts w:hint="default"/>
      </w:rPr>
    </w:lvl>
    <w:lvl w:ilvl="5" w:tplc="F72C1464">
      <w:start w:val="1"/>
      <w:numFmt w:val="bullet"/>
      <w:lvlText w:val="•"/>
      <w:lvlJc w:val="left"/>
      <w:pPr>
        <w:ind w:left="5097" w:hanging="360"/>
      </w:pPr>
      <w:rPr>
        <w:rFonts w:hint="default"/>
      </w:rPr>
    </w:lvl>
    <w:lvl w:ilvl="6" w:tplc="AF9EC196">
      <w:start w:val="1"/>
      <w:numFmt w:val="bullet"/>
      <w:lvlText w:val="•"/>
      <w:lvlJc w:val="left"/>
      <w:pPr>
        <w:ind w:left="5787" w:hanging="360"/>
      </w:pPr>
      <w:rPr>
        <w:rFonts w:hint="default"/>
      </w:rPr>
    </w:lvl>
    <w:lvl w:ilvl="7" w:tplc="4B404F1A">
      <w:start w:val="1"/>
      <w:numFmt w:val="bullet"/>
      <w:lvlText w:val="•"/>
      <w:lvlJc w:val="left"/>
      <w:pPr>
        <w:ind w:left="6477" w:hanging="360"/>
      </w:pPr>
      <w:rPr>
        <w:rFonts w:hint="default"/>
      </w:rPr>
    </w:lvl>
    <w:lvl w:ilvl="8" w:tplc="17A0ACF8">
      <w:start w:val="1"/>
      <w:numFmt w:val="bullet"/>
      <w:lvlText w:val="•"/>
      <w:lvlJc w:val="left"/>
      <w:pPr>
        <w:ind w:left="7166" w:hanging="360"/>
      </w:pPr>
      <w:rPr>
        <w:rFonts w:hint="default"/>
      </w:rPr>
    </w:lvl>
  </w:abstractNum>
  <w:abstractNum w:abstractNumId="2" w15:restartNumberingAfterBreak="0">
    <w:nsid w:val="517A0463"/>
    <w:multiLevelType w:val="hybridMultilevel"/>
    <w:tmpl w:val="CD66661E"/>
    <w:lvl w:ilvl="0" w:tplc="182C9E14">
      <w:start w:val="1"/>
      <w:numFmt w:val="decimal"/>
      <w:lvlText w:val="%1."/>
      <w:lvlJc w:val="left"/>
      <w:pPr>
        <w:ind w:left="1212" w:hanging="180"/>
      </w:pPr>
      <w:rPr>
        <w:rFonts w:ascii="Times New Roman" w:eastAsia="Times New Roman" w:hAnsi="Times New Roman" w:hint="default"/>
        <w:spacing w:val="-4"/>
        <w:sz w:val="16"/>
        <w:szCs w:val="16"/>
      </w:rPr>
    </w:lvl>
    <w:lvl w:ilvl="1" w:tplc="E03029F8">
      <w:start w:val="1"/>
      <w:numFmt w:val="bullet"/>
      <w:lvlText w:val="•"/>
      <w:lvlJc w:val="left"/>
      <w:pPr>
        <w:ind w:left="1945" w:hanging="180"/>
      </w:pPr>
      <w:rPr>
        <w:rFonts w:hint="default"/>
      </w:rPr>
    </w:lvl>
    <w:lvl w:ilvl="2" w:tplc="6A162804">
      <w:start w:val="1"/>
      <w:numFmt w:val="bullet"/>
      <w:lvlText w:val="•"/>
      <w:lvlJc w:val="left"/>
      <w:pPr>
        <w:ind w:left="2679" w:hanging="180"/>
      </w:pPr>
      <w:rPr>
        <w:rFonts w:hint="default"/>
      </w:rPr>
    </w:lvl>
    <w:lvl w:ilvl="3" w:tplc="89CA8BC2">
      <w:start w:val="1"/>
      <w:numFmt w:val="bullet"/>
      <w:lvlText w:val="•"/>
      <w:lvlJc w:val="left"/>
      <w:pPr>
        <w:ind w:left="3412" w:hanging="180"/>
      </w:pPr>
      <w:rPr>
        <w:rFonts w:hint="default"/>
      </w:rPr>
    </w:lvl>
    <w:lvl w:ilvl="4" w:tplc="3C281F5A">
      <w:start w:val="1"/>
      <w:numFmt w:val="bullet"/>
      <w:lvlText w:val="•"/>
      <w:lvlJc w:val="left"/>
      <w:pPr>
        <w:ind w:left="4146" w:hanging="180"/>
      </w:pPr>
      <w:rPr>
        <w:rFonts w:hint="default"/>
      </w:rPr>
    </w:lvl>
    <w:lvl w:ilvl="5" w:tplc="4BB0307E">
      <w:start w:val="1"/>
      <w:numFmt w:val="bullet"/>
      <w:lvlText w:val="•"/>
      <w:lvlJc w:val="left"/>
      <w:pPr>
        <w:ind w:left="4879" w:hanging="180"/>
      </w:pPr>
      <w:rPr>
        <w:rFonts w:hint="default"/>
      </w:rPr>
    </w:lvl>
    <w:lvl w:ilvl="6" w:tplc="983801EE">
      <w:start w:val="1"/>
      <w:numFmt w:val="bullet"/>
      <w:lvlText w:val="•"/>
      <w:lvlJc w:val="left"/>
      <w:pPr>
        <w:ind w:left="5612" w:hanging="180"/>
      </w:pPr>
      <w:rPr>
        <w:rFonts w:hint="default"/>
      </w:rPr>
    </w:lvl>
    <w:lvl w:ilvl="7" w:tplc="780CFFEC">
      <w:start w:val="1"/>
      <w:numFmt w:val="bullet"/>
      <w:lvlText w:val="•"/>
      <w:lvlJc w:val="left"/>
      <w:pPr>
        <w:ind w:left="6346" w:hanging="180"/>
      </w:pPr>
      <w:rPr>
        <w:rFonts w:hint="default"/>
      </w:rPr>
    </w:lvl>
    <w:lvl w:ilvl="8" w:tplc="98FC972E">
      <w:start w:val="1"/>
      <w:numFmt w:val="bullet"/>
      <w:lvlText w:val="•"/>
      <w:lvlJc w:val="left"/>
      <w:pPr>
        <w:ind w:left="7079" w:hanging="180"/>
      </w:pPr>
      <w:rPr>
        <w:rFonts w:hint="default"/>
      </w:rPr>
    </w:lvl>
  </w:abstractNum>
  <w:abstractNum w:abstractNumId="3" w15:restartNumberingAfterBreak="0">
    <w:nsid w:val="53076B72"/>
    <w:multiLevelType w:val="hybridMultilevel"/>
    <w:tmpl w:val="80E42A66"/>
    <w:lvl w:ilvl="0" w:tplc="13FE7946">
      <w:start w:val="1"/>
      <w:numFmt w:val="decimal"/>
      <w:lvlText w:val="%1."/>
      <w:lvlJc w:val="left"/>
      <w:pPr>
        <w:ind w:left="1212" w:hanging="140"/>
      </w:pPr>
      <w:rPr>
        <w:rFonts w:ascii="Times New Roman" w:eastAsia="Times New Roman" w:hAnsi="Times New Roman" w:hint="default"/>
        <w:spacing w:val="-4"/>
        <w:sz w:val="16"/>
        <w:szCs w:val="16"/>
      </w:rPr>
    </w:lvl>
    <w:lvl w:ilvl="1" w:tplc="0C6CED26">
      <w:start w:val="1"/>
      <w:numFmt w:val="bullet"/>
      <w:lvlText w:val="•"/>
      <w:lvlJc w:val="left"/>
      <w:pPr>
        <w:ind w:left="1945" w:hanging="140"/>
      </w:pPr>
      <w:rPr>
        <w:rFonts w:hint="default"/>
      </w:rPr>
    </w:lvl>
    <w:lvl w:ilvl="2" w:tplc="94AAB974">
      <w:start w:val="1"/>
      <w:numFmt w:val="bullet"/>
      <w:lvlText w:val="•"/>
      <w:lvlJc w:val="left"/>
      <w:pPr>
        <w:ind w:left="2679" w:hanging="140"/>
      </w:pPr>
      <w:rPr>
        <w:rFonts w:hint="default"/>
      </w:rPr>
    </w:lvl>
    <w:lvl w:ilvl="3" w:tplc="1416E128">
      <w:start w:val="1"/>
      <w:numFmt w:val="bullet"/>
      <w:lvlText w:val="•"/>
      <w:lvlJc w:val="left"/>
      <w:pPr>
        <w:ind w:left="3412" w:hanging="140"/>
      </w:pPr>
      <w:rPr>
        <w:rFonts w:hint="default"/>
      </w:rPr>
    </w:lvl>
    <w:lvl w:ilvl="4" w:tplc="7BFCEDE6">
      <w:start w:val="1"/>
      <w:numFmt w:val="bullet"/>
      <w:lvlText w:val="•"/>
      <w:lvlJc w:val="left"/>
      <w:pPr>
        <w:ind w:left="4146" w:hanging="140"/>
      </w:pPr>
      <w:rPr>
        <w:rFonts w:hint="default"/>
      </w:rPr>
    </w:lvl>
    <w:lvl w:ilvl="5" w:tplc="28C67814">
      <w:start w:val="1"/>
      <w:numFmt w:val="bullet"/>
      <w:lvlText w:val="•"/>
      <w:lvlJc w:val="left"/>
      <w:pPr>
        <w:ind w:left="4879" w:hanging="140"/>
      </w:pPr>
      <w:rPr>
        <w:rFonts w:hint="default"/>
      </w:rPr>
    </w:lvl>
    <w:lvl w:ilvl="6" w:tplc="256046D8">
      <w:start w:val="1"/>
      <w:numFmt w:val="bullet"/>
      <w:lvlText w:val="•"/>
      <w:lvlJc w:val="left"/>
      <w:pPr>
        <w:ind w:left="5612" w:hanging="140"/>
      </w:pPr>
      <w:rPr>
        <w:rFonts w:hint="default"/>
      </w:rPr>
    </w:lvl>
    <w:lvl w:ilvl="7" w:tplc="51B04484">
      <w:start w:val="1"/>
      <w:numFmt w:val="bullet"/>
      <w:lvlText w:val="•"/>
      <w:lvlJc w:val="left"/>
      <w:pPr>
        <w:ind w:left="6346" w:hanging="140"/>
      </w:pPr>
      <w:rPr>
        <w:rFonts w:hint="default"/>
      </w:rPr>
    </w:lvl>
    <w:lvl w:ilvl="8" w:tplc="F40C1E40">
      <w:start w:val="1"/>
      <w:numFmt w:val="bullet"/>
      <w:lvlText w:val="•"/>
      <w:lvlJc w:val="left"/>
      <w:pPr>
        <w:ind w:left="7079" w:hanging="140"/>
      </w:pPr>
      <w:rPr>
        <w:rFonts w:hint="default"/>
      </w:rPr>
    </w:lvl>
  </w:abstractNum>
  <w:abstractNum w:abstractNumId="4" w15:restartNumberingAfterBreak="0">
    <w:nsid w:val="573A1D93"/>
    <w:multiLevelType w:val="hybridMultilevel"/>
    <w:tmpl w:val="6A7A50CE"/>
    <w:lvl w:ilvl="0" w:tplc="765ADEB4">
      <w:start w:val="1"/>
      <w:numFmt w:val="decimal"/>
      <w:lvlText w:val="%1."/>
      <w:lvlJc w:val="left"/>
      <w:pPr>
        <w:ind w:left="1212" w:hanging="180"/>
      </w:pPr>
      <w:rPr>
        <w:rFonts w:ascii="Times New Roman" w:eastAsia="Times New Roman" w:hAnsi="Times New Roman" w:hint="default"/>
        <w:spacing w:val="-4"/>
        <w:sz w:val="16"/>
        <w:szCs w:val="16"/>
      </w:rPr>
    </w:lvl>
    <w:lvl w:ilvl="1" w:tplc="19A054F0">
      <w:start w:val="1"/>
      <w:numFmt w:val="bullet"/>
      <w:lvlText w:val="•"/>
      <w:lvlJc w:val="left"/>
      <w:pPr>
        <w:ind w:left="1945" w:hanging="180"/>
      </w:pPr>
      <w:rPr>
        <w:rFonts w:hint="default"/>
      </w:rPr>
    </w:lvl>
    <w:lvl w:ilvl="2" w:tplc="0F967174">
      <w:start w:val="1"/>
      <w:numFmt w:val="bullet"/>
      <w:lvlText w:val="•"/>
      <w:lvlJc w:val="left"/>
      <w:pPr>
        <w:ind w:left="2679" w:hanging="180"/>
      </w:pPr>
      <w:rPr>
        <w:rFonts w:hint="default"/>
      </w:rPr>
    </w:lvl>
    <w:lvl w:ilvl="3" w:tplc="030E8B40">
      <w:start w:val="1"/>
      <w:numFmt w:val="bullet"/>
      <w:lvlText w:val="•"/>
      <w:lvlJc w:val="left"/>
      <w:pPr>
        <w:ind w:left="3412" w:hanging="180"/>
      </w:pPr>
      <w:rPr>
        <w:rFonts w:hint="default"/>
      </w:rPr>
    </w:lvl>
    <w:lvl w:ilvl="4" w:tplc="91920BCA">
      <w:start w:val="1"/>
      <w:numFmt w:val="bullet"/>
      <w:lvlText w:val="•"/>
      <w:lvlJc w:val="left"/>
      <w:pPr>
        <w:ind w:left="4146" w:hanging="180"/>
      </w:pPr>
      <w:rPr>
        <w:rFonts w:hint="default"/>
      </w:rPr>
    </w:lvl>
    <w:lvl w:ilvl="5" w:tplc="95824776">
      <w:start w:val="1"/>
      <w:numFmt w:val="bullet"/>
      <w:lvlText w:val="•"/>
      <w:lvlJc w:val="left"/>
      <w:pPr>
        <w:ind w:left="4879" w:hanging="180"/>
      </w:pPr>
      <w:rPr>
        <w:rFonts w:hint="default"/>
      </w:rPr>
    </w:lvl>
    <w:lvl w:ilvl="6" w:tplc="D7184A78">
      <w:start w:val="1"/>
      <w:numFmt w:val="bullet"/>
      <w:lvlText w:val="•"/>
      <w:lvlJc w:val="left"/>
      <w:pPr>
        <w:ind w:left="5612" w:hanging="180"/>
      </w:pPr>
      <w:rPr>
        <w:rFonts w:hint="default"/>
      </w:rPr>
    </w:lvl>
    <w:lvl w:ilvl="7" w:tplc="6C3C9314">
      <w:start w:val="1"/>
      <w:numFmt w:val="bullet"/>
      <w:lvlText w:val="•"/>
      <w:lvlJc w:val="left"/>
      <w:pPr>
        <w:ind w:left="6346" w:hanging="180"/>
      </w:pPr>
      <w:rPr>
        <w:rFonts w:hint="default"/>
      </w:rPr>
    </w:lvl>
    <w:lvl w:ilvl="8" w:tplc="F204121A">
      <w:start w:val="1"/>
      <w:numFmt w:val="bullet"/>
      <w:lvlText w:val="•"/>
      <w:lvlJc w:val="left"/>
      <w:pPr>
        <w:ind w:left="7079" w:hanging="180"/>
      </w:pPr>
      <w:rPr>
        <w:rFont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8FB"/>
    <w:rsid w:val="000136DE"/>
    <w:rsid w:val="00114D8C"/>
    <w:rsid w:val="00174795"/>
    <w:rsid w:val="00187B99"/>
    <w:rsid w:val="002014DD"/>
    <w:rsid w:val="00215461"/>
    <w:rsid w:val="002D5E17"/>
    <w:rsid w:val="002F1077"/>
    <w:rsid w:val="00340C8E"/>
    <w:rsid w:val="003B184A"/>
    <w:rsid w:val="004728FB"/>
    <w:rsid w:val="0049314D"/>
    <w:rsid w:val="004B1FFF"/>
    <w:rsid w:val="004C6DBC"/>
    <w:rsid w:val="004D1217"/>
    <w:rsid w:val="004D6008"/>
    <w:rsid w:val="005D268B"/>
    <w:rsid w:val="00640794"/>
    <w:rsid w:val="00641128"/>
    <w:rsid w:val="006749A0"/>
    <w:rsid w:val="006D1DB7"/>
    <w:rsid w:val="006F1772"/>
    <w:rsid w:val="00755F23"/>
    <w:rsid w:val="007A38F5"/>
    <w:rsid w:val="008942E7"/>
    <w:rsid w:val="008A1204"/>
    <w:rsid w:val="00900CCA"/>
    <w:rsid w:val="00900F06"/>
    <w:rsid w:val="00924B77"/>
    <w:rsid w:val="00940DA2"/>
    <w:rsid w:val="009851BF"/>
    <w:rsid w:val="009E055C"/>
    <w:rsid w:val="00A32BFB"/>
    <w:rsid w:val="00A74F6F"/>
    <w:rsid w:val="00AD7557"/>
    <w:rsid w:val="00B50C5D"/>
    <w:rsid w:val="00B51253"/>
    <w:rsid w:val="00B525CC"/>
    <w:rsid w:val="00C50A74"/>
    <w:rsid w:val="00D15FEF"/>
    <w:rsid w:val="00D404F2"/>
    <w:rsid w:val="00DD16E9"/>
    <w:rsid w:val="00E401F1"/>
    <w:rsid w:val="00E607E6"/>
    <w:rsid w:val="00E73D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E2D3C"/>
  <w15:chartTrackingRefBased/>
  <w15:docId w15:val="{9EE37E5A-8477-4DB0-BA5D-92EF8322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1"/>
    <w:qFormat/>
    <w:rsid w:val="00215461"/>
    <w:pPr>
      <w:widowControl w:val="0"/>
      <w:tabs>
        <w:tab w:val="clear" w:pos="284"/>
      </w:tabs>
      <w:spacing w:line="240" w:lineRule="auto"/>
      <w:ind w:left="1649" w:hanging="360"/>
      <w:jc w:val="left"/>
    </w:pPr>
    <w:rPr>
      <w:rFonts w:cstheme="minorBidi"/>
      <w:szCs w:val="20"/>
      <w:lang w:val="en-US" w:eastAsia="en-US"/>
    </w:rPr>
  </w:style>
  <w:style w:type="character" w:customStyle="1" w:styleId="CorpotestoCarattere">
    <w:name w:val="Corpo testo Carattere"/>
    <w:basedOn w:val="Carpredefinitoparagrafo"/>
    <w:link w:val="Corpotesto"/>
    <w:uiPriority w:val="1"/>
    <w:rsid w:val="00215461"/>
    <w:rPr>
      <w:rFonts w:cstheme="minorBidi"/>
      <w:lang w:val="en-US" w:eastAsia="en-US"/>
    </w:rPr>
  </w:style>
  <w:style w:type="character" w:styleId="Collegamentoipertestuale">
    <w:name w:val="Hyperlink"/>
    <w:basedOn w:val="Carpredefinitoparagrafo"/>
    <w:rsid w:val="00340C8E"/>
    <w:rPr>
      <w:color w:val="0563C1" w:themeColor="hyperlink"/>
      <w:u w:val="single"/>
    </w:rPr>
  </w:style>
  <w:style w:type="paragraph" w:styleId="Testofumetto">
    <w:name w:val="Balloon Text"/>
    <w:basedOn w:val="Normale"/>
    <w:link w:val="TestofumettoCarattere"/>
    <w:semiHidden/>
    <w:unhideWhenUsed/>
    <w:rsid w:val="00900F0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900F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DCBDA-66F4-45B3-B5EE-708440C8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26</TotalTime>
  <Pages>2</Pages>
  <Words>491</Words>
  <Characters>3017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dc:description/>
  <cp:lastModifiedBy>Bisello Stefano</cp:lastModifiedBy>
  <cp:revision>7</cp:revision>
  <cp:lastPrinted>2003-03-27T10:42:00Z</cp:lastPrinted>
  <dcterms:created xsi:type="dcterms:W3CDTF">2020-09-08T08:35:00Z</dcterms:created>
  <dcterms:modified xsi:type="dcterms:W3CDTF">2021-11-16T09:34:00Z</dcterms:modified>
</cp:coreProperties>
</file>