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5905C" w14:textId="77777777" w:rsidR="00874B7D" w:rsidRPr="004439A3" w:rsidRDefault="0059059F">
      <w:pPr>
        <w:pStyle w:val="Intestazione"/>
        <w:rPr>
          <w:shd w:val="clear" w:color="auto" w:fill="FEFFFF"/>
          <w:lang w:val="en-GB"/>
        </w:rPr>
      </w:pPr>
      <w:r w:rsidRPr="004439A3">
        <w:rPr>
          <w:shd w:val="clear" w:color="auto" w:fill="FEFFFF"/>
          <w:lang w:val="en-GB"/>
        </w:rPr>
        <w:t xml:space="preserve">Criminology and Criminal Justice </w:t>
      </w:r>
    </w:p>
    <w:p w14:paraId="7D9FE339" w14:textId="77777777" w:rsidR="00874B7D" w:rsidRPr="004439A3" w:rsidRDefault="0059059F">
      <w:pPr>
        <w:pStyle w:val="Intestazione2A"/>
        <w:rPr>
          <w:shd w:val="clear" w:color="auto" w:fill="FEFFFF"/>
          <w:lang w:val="it-IT"/>
        </w:rPr>
      </w:pPr>
      <w:r w:rsidRPr="004439A3">
        <w:rPr>
          <w:shd w:val="clear" w:color="auto" w:fill="FEFFFF"/>
          <w:lang w:val="en-GB"/>
        </w:rPr>
        <w:t xml:space="preserve">Prof. </w:t>
      </w:r>
      <w:r w:rsidRPr="004439A3">
        <w:rPr>
          <w:shd w:val="clear" w:color="auto" w:fill="FEFFFF"/>
          <w:lang w:val="it-IT"/>
        </w:rPr>
        <w:t>Marina Mancuso; Prof. Francesco Calderoni</w:t>
      </w:r>
    </w:p>
    <w:p w14:paraId="79DCFEAF" w14:textId="3526DCDF" w:rsidR="00874B7D" w:rsidRPr="004439A3" w:rsidRDefault="0059059F">
      <w:pPr>
        <w:pStyle w:val="CorpoA"/>
        <w:spacing w:before="120"/>
        <w:rPr>
          <w:color w:val="auto"/>
          <w:sz w:val="20"/>
          <w:szCs w:val="20"/>
          <w:shd w:val="clear" w:color="auto" w:fill="FEFFFF"/>
          <w:lang w:val="en-US"/>
        </w:rPr>
      </w:pPr>
      <w:r w:rsidRPr="004439A3">
        <w:rPr>
          <w:smallCaps/>
          <w:color w:val="auto"/>
          <w:sz w:val="18"/>
          <w:szCs w:val="18"/>
          <w:u w:color="FF2600"/>
          <w:shd w:val="clear" w:color="auto" w:fill="FEFFFF"/>
          <w:lang w:val="en-US"/>
        </w:rPr>
        <w:t>Module 1</w:t>
      </w:r>
      <w:r w:rsidRPr="004439A3">
        <w:rPr>
          <w:color w:val="auto"/>
          <w:u w:color="FF2600"/>
          <w:shd w:val="clear" w:color="auto" w:fill="FEFFFF"/>
          <w:lang w:val="en-US"/>
        </w:rPr>
        <w:t>:</w:t>
      </w:r>
      <w:r w:rsidRPr="004439A3">
        <w:rPr>
          <w:i/>
          <w:iCs/>
          <w:color w:val="auto"/>
          <w:u w:color="FF2600"/>
          <w:shd w:val="clear" w:color="auto" w:fill="FEFFFF"/>
          <w:lang w:val="en-US"/>
        </w:rPr>
        <w:t xml:space="preserve"> </w:t>
      </w:r>
      <w:r w:rsidRPr="004439A3">
        <w:rPr>
          <w:i/>
          <w:iCs/>
          <w:color w:val="auto"/>
          <w:sz w:val="20"/>
          <w:szCs w:val="20"/>
          <w:u w:color="FF2600"/>
          <w:shd w:val="clear" w:color="auto" w:fill="FEFFFF"/>
          <w:lang w:val="en-US"/>
        </w:rPr>
        <w:t>Criminology</w:t>
      </w:r>
      <w:r w:rsidRPr="004439A3">
        <w:rPr>
          <w:rFonts w:ascii="Cambria" w:eastAsia="Cambria" w:hAnsi="Cambria" w:cs="Cambria"/>
          <w:color w:val="auto"/>
          <w:sz w:val="20"/>
          <w:szCs w:val="20"/>
          <w:shd w:val="clear" w:color="auto" w:fill="FEFFFF"/>
          <w:lang w:val="en-US"/>
        </w:rPr>
        <w:t xml:space="preserve"> </w:t>
      </w:r>
      <w:r w:rsidRPr="004439A3">
        <w:rPr>
          <w:color w:val="auto"/>
          <w:sz w:val="20"/>
          <w:szCs w:val="20"/>
          <w:shd w:val="clear" w:color="auto" w:fill="FEFFFF"/>
          <w:lang w:val="en-US"/>
        </w:rPr>
        <w:t>(Prof. Marina Mancuso)</w:t>
      </w:r>
    </w:p>
    <w:p w14:paraId="2E237EE1" w14:textId="77777777" w:rsidR="00220134" w:rsidRPr="004439A3" w:rsidRDefault="00220134" w:rsidP="00220134">
      <w:pPr>
        <w:spacing w:before="240" w:after="120"/>
        <w:rPr>
          <w:b/>
          <w:i/>
          <w:sz w:val="18"/>
          <w:lang w:eastAsia="it-IT"/>
        </w:rPr>
      </w:pPr>
      <w:r w:rsidRPr="004439A3">
        <w:rPr>
          <w:b/>
          <w:i/>
          <w:sz w:val="18"/>
        </w:rPr>
        <w:t xml:space="preserve">COURSE AIMS AND INTENDED LEARNING OUTCOMES </w:t>
      </w:r>
    </w:p>
    <w:p w14:paraId="22C74898" w14:textId="77777777" w:rsidR="0098341E" w:rsidRPr="004439A3" w:rsidRDefault="0098341E" w:rsidP="00960377">
      <w:pPr>
        <w:jc w:val="both"/>
        <w:rPr>
          <w:rFonts w:eastAsia="Calibri"/>
          <w:sz w:val="20"/>
          <w:szCs w:val="20"/>
          <w:lang w:val="en-GB"/>
        </w:rPr>
      </w:pPr>
      <w:r w:rsidRPr="004439A3">
        <w:rPr>
          <w:rFonts w:eastAsia="Calibri"/>
          <w:sz w:val="20"/>
          <w:szCs w:val="20"/>
          <w:lang w:val="en-GB"/>
        </w:rPr>
        <w:t>The first module of the course aims to introduce students to the knowledge of deviant and criminal behavio</w:t>
      </w:r>
      <w:r w:rsidR="003118BC" w:rsidRPr="004439A3">
        <w:rPr>
          <w:rFonts w:eastAsia="Calibri"/>
          <w:sz w:val="20"/>
          <w:szCs w:val="20"/>
          <w:lang w:val="en-GB"/>
        </w:rPr>
        <w:t>u</w:t>
      </w:r>
      <w:r w:rsidRPr="004439A3">
        <w:rPr>
          <w:rFonts w:eastAsia="Calibri"/>
          <w:sz w:val="20"/>
          <w:szCs w:val="20"/>
          <w:lang w:val="en-GB"/>
        </w:rPr>
        <w:t xml:space="preserve">r. In particular, the module is dedicated to the presentation and critical analysis of the main criminological theories that </w:t>
      </w:r>
      <w:r w:rsidR="003118BC" w:rsidRPr="004439A3">
        <w:rPr>
          <w:rFonts w:eastAsia="Calibri"/>
          <w:sz w:val="20"/>
          <w:szCs w:val="20"/>
          <w:lang w:val="en-GB"/>
        </w:rPr>
        <w:t>aim</w:t>
      </w:r>
      <w:r w:rsidRPr="004439A3">
        <w:rPr>
          <w:rFonts w:eastAsia="Calibri"/>
          <w:sz w:val="20"/>
          <w:szCs w:val="20"/>
          <w:lang w:val="en-GB"/>
        </w:rPr>
        <w:t xml:space="preserve"> to understand the causes of delinquency and deviance. </w:t>
      </w:r>
      <w:r w:rsidR="003118BC" w:rsidRPr="004439A3">
        <w:rPr>
          <w:rFonts w:eastAsia="Calibri"/>
          <w:sz w:val="20"/>
          <w:szCs w:val="20"/>
          <w:lang w:val="en-GB"/>
        </w:rPr>
        <w:t xml:space="preserve">The module will present </w:t>
      </w:r>
      <w:r w:rsidRPr="004439A3">
        <w:rPr>
          <w:rFonts w:eastAsia="Calibri"/>
          <w:sz w:val="20"/>
          <w:szCs w:val="20"/>
          <w:lang w:val="en-GB"/>
        </w:rPr>
        <w:t>key concepts, historical and intellectual context of reference an</w:t>
      </w:r>
      <w:r w:rsidR="003118BC" w:rsidRPr="004439A3">
        <w:rPr>
          <w:rFonts w:eastAsia="Calibri"/>
          <w:sz w:val="20"/>
          <w:szCs w:val="20"/>
          <w:lang w:val="en-GB"/>
        </w:rPr>
        <w:t>d</w:t>
      </w:r>
      <w:r w:rsidRPr="004439A3">
        <w:rPr>
          <w:rFonts w:eastAsia="Calibri"/>
          <w:sz w:val="20"/>
          <w:szCs w:val="20"/>
          <w:lang w:val="en-GB"/>
        </w:rPr>
        <w:t xml:space="preserve"> political and social implications </w:t>
      </w:r>
      <w:r w:rsidR="003118BC" w:rsidRPr="004439A3">
        <w:rPr>
          <w:rFonts w:eastAsia="Calibri"/>
          <w:sz w:val="20"/>
          <w:szCs w:val="20"/>
          <w:lang w:val="en-GB"/>
        </w:rPr>
        <w:t>of each theory</w:t>
      </w:r>
      <w:r w:rsidRPr="004439A3">
        <w:rPr>
          <w:rFonts w:eastAsia="Calibri"/>
          <w:sz w:val="20"/>
          <w:szCs w:val="20"/>
          <w:lang w:val="en-GB"/>
        </w:rPr>
        <w:t>.</w:t>
      </w:r>
    </w:p>
    <w:p w14:paraId="5238B44D" w14:textId="77777777" w:rsidR="00960377" w:rsidRPr="004439A3" w:rsidRDefault="00DD1C8A" w:rsidP="0096037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Calibri"/>
          <w:sz w:val="20"/>
          <w:bdr w:val="none" w:sz="0" w:space="0" w:color="auto"/>
          <w:lang w:val="en-GB"/>
        </w:rPr>
      </w:pPr>
      <w:r w:rsidRPr="004439A3">
        <w:rPr>
          <w:rFonts w:eastAsia="Calibri"/>
          <w:sz w:val="20"/>
          <w:bdr w:val="none" w:sz="0" w:space="0" w:color="auto"/>
          <w:lang w:val="en-GB"/>
        </w:rPr>
        <w:t xml:space="preserve">At the end of the </w:t>
      </w:r>
      <w:r w:rsidR="009E50A1" w:rsidRPr="004439A3">
        <w:rPr>
          <w:rFonts w:eastAsia="Calibri"/>
          <w:sz w:val="20"/>
          <w:bdr w:val="none" w:sz="0" w:space="0" w:color="auto"/>
          <w:lang w:val="en-GB"/>
        </w:rPr>
        <w:t>module</w:t>
      </w:r>
      <w:r w:rsidRPr="004439A3">
        <w:rPr>
          <w:rFonts w:eastAsia="Calibri"/>
          <w:sz w:val="20"/>
          <w:bdr w:val="none" w:sz="0" w:space="0" w:color="auto"/>
          <w:lang w:val="en-GB"/>
        </w:rPr>
        <w:t xml:space="preserve">, students will be able to identify the key concepts of the different theories of criminology, and use them to </w:t>
      </w:r>
      <w:r w:rsidR="009E50A1" w:rsidRPr="004439A3">
        <w:rPr>
          <w:rFonts w:eastAsia="Calibri"/>
          <w:sz w:val="20"/>
          <w:bdr w:val="none" w:sz="0" w:space="0" w:color="auto"/>
          <w:lang w:val="en-GB"/>
        </w:rPr>
        <w:t xml:space="preserve">understand and </w:t>
      </w:r>
      <w:r w:rsidRPr="004439A3">
        <w:rPr>
          <w:rFonts w:eastAsia="Calibri"/>
          <w:sz w:val="20"/>
          <w:bdr w:val="none" w:sz="0" w:space="0" w:color="auto"/>
          <w:lang w:val="en-GB"/>
        </w:rPr>
        <w:t>analyse deviant and criminal behaviours.</w:t>
      </w:r>
    </w:p>
    <w:p w14:paraId="6469D9F1" w14:textId="77777777" w:rsidR="00874B7D" w:rsidRPr="004439A3" w:rsidRDefault="0059059F">
      <w:pPr>
        <w:pStyle w:val="CorpoAA"/>
        <w:spacing w:before="240" w:after="120"/>
        <w:rPr>
          <w:b/>
          <w:bCs/>
          <w:sz w:val="18"/>
          <w:szCs w:val="18"/>
          <w:shd w:val="clear" w:color="auto" w:fill="FEFFFF"/>
          <w:lang w:val="en-GB"/>
        </w:rPr>
      </w:pPr>
      <w:r w:rsidRPr="004439A3">
        <w:rPr>
          <w:b/>
          <w:bCs/>
          <w:i/>
          <w:iCs/>
          <w:sz w:val="18"/>
          <w:szCs w:val="18"/>
          <w:shd w:val="clear" w:color="auto" w:fill="FEFFFF"/>
          <w:lang w:val="en-GB"/>
        </w:rPr>
        <w:t>COURSE CONTENT</w:t>
      </w:r>
    </w:p>
    <w:p w14:paraId="4BDAE8F0" w14:textId="77777777" w:rsidR="003118BC" w:rsidRPr="004439A3" w:rsidRDefault="003118BC" w:rsidP="00E70B02">
      <w:pPr>
        <w:pStyle w:val="Paragrafoelenco"/>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Times" w:hAnsi="Times" w:cs="Times"/>
          <w:i/>
          <w:sz w:val="16"/>
          <w:szCs w:val="18"/>
          <w:lang w:val="en-GB" w:eastAsia="it-IT"/>
        </w:rPr>
      </w:pPr>
      <w:r w:rsidRPr="004439A3">
        <w:rPr>
          <w:rFonts w:ascii="Times" w:hAnsi="Times" w:cs="Times"/>
          <w:i/>
          <w:sz w:val="20"/>
          <w:szCs w:val="18"/>
          <w:lang w:val="en-GB"/>
        </w:rPr>
        <w:t>Introduction to the module and evaluation</w:t>
      </w:r>
    </w:p>
    <w:p w14:paraId="282718BB" w14:textId="77777777" w:rsidR="003118BC" w:rsidRPr="004439A3" w:rsidRDefault="003118BC" w:rsidP="00E70B02">
      <w:pPr>
        <w:pStyle w:val="Paragrafoelenco"/>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Times" w:hAnsi="Times" w:cs="Times"/>
          <w:i/>
          <w:sz w:val="16"/>
          <w:szCs w:val="18"/>
          <w:lang w:val="en-GB" w:eastAsia="it-IT"/>
        </w:rPr>
      </w:pPr>
      <w:r w:rsidRPr="004439A3">
        <w:rPr>
          <w:rFonts w:ascii="Times" w:hAnsi="Times" w:cs="Times"/>
          <w:i/>
          <w:sz w:val="20"/>
          <w:szCs w:val="18"/>
          <w:lang w:val="en-GB"/>
        </w:rPr>
        <w:t>Conceptual framework and definitions of deviance and crime</w:t>
      </w:r>
    </w:p>
    <w:p w14:paraId="52752576" w14:textId="2E4B99C2" w:rsidR="0054485E" w:rsidRPr="004439A3" w:rsidRDefault="0054485E" w:rsidP="0054485E">
      <w:pPr>
        <w:pStyle w:val="Paragrafoelenco"/>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284" w:hanging="284"/>
        <w:jc w:val="both"/>
        <w:rPr>
          <w:i/>
          <w:sz w:val="20"/>
          <w:szCs w:val="18"/>
        </w:rPr>
      </w:pPr>
      <w:r w:rsidRPr="004439A3">
        <w:rPr>
          <w:i/>
          <w:sz w:val="20"/>
          <w:szCs w:val="18"/>
        </w:rPr>
        <w:t>Criminolog</w:t>
      </w:r>
      <w:r w:rsidR="00E04EF8" w:rsidRPr="004439A3">
        <w:rPr>
          <w:i/>
          <w:sz w:val="20"/>
          <w:szCs w:val="18"/>
        </w:rPr>
        <w:t>y as</w:t>
      </w:r>
      <w:r w:rsidR="00724AFE" w:rsidRPr="004439A3">
        <w:rPr>
          <w:i/>
          <w:sz w:val="20"/>
          <w:szCs w:val="18"/>
        </w:rPr>
        <w:t xml:space="preserve"> a</w:t>
      </w:r>
      <w:r w:rsidR="00E04EF8" w:rsidRPr="004439A3">
        <w:rPr>
          <w:i/>
          <w:sz w:val="20"/>
          <w:szCs w:val="18"/>
        </w:rPr>
        <w:t xml:space="preserve"> scientific</w:t>
      </w:r>
      <w:r w:rsidRPr="004439A3">
        <w:rPr>
          <w:i/>
          <w:sz w:val="20"/>
          <w:szCs w:val="18"/>
        </w:rPr>
        <w:t xml:space="preserve"> </w:t>
      </w:r>
      <w:r w:rsidR="00E04EF8" w:rsidRPr="004439A3">
        <w:rPr>
          <w:i/>
          <w:sz w:val="20"/>
          <w:szCs w:val="18"/>
        </w:rPr>
        <w:t xml:space="preserve">discipline and </w:t>
      </w:r>
      <w:r w:rsidR="00724AFE" w:rsidRPr="004439A3">
        <w:rPr>
          <w:i/>
          <w:sz w:val="20"/>
          <w:szCs w:val="18"/>
        </w:rPr>
        <w:t xml:space="preserve">its </w:t>
      </w:r>
      <w:r w:rsidR="00E04EF8" w:rsidRPr="004439A3">
        <w:rPr>
          <w:i/>
          <w:sz w:val="20"/>
          <w:szCs w:val="18"/>
        </w:rPr>
        <w:t xml:space="preserve">main research methods </w:t>
      </w:r>
    </w:p>
    <w:p w14:paraId="7EEC73BB" w14:textId="77777777" w:rsidR="00220134" w:rsidRPr="004439A3" w:rsidRDefault="003118BC" w:rsidP="00E70B02">
      <w:pPr>
        <w:pStyle w:val="Paragrafoelenco"/>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284" w:hanging="284"/>
        <w:jc w:val="both"/>
        <w:rPr>
          <w:rFonts w:ascii="Times" w:hAnsi="Times" w:cs="Times"/>
          <w:i/>
          <w:sz w:val="20"/>
          <w:szCs w:val="18"/>
          <w:lang w:val="en-GB"/>
        </w:rPr>
      </w:pPr>
      <w:r w:rsidRPr="004439A3">
        <w:rPr>
          <w:rFonts w:ascii="Times" w:hAnsi="Times" w:cs="Times"/>
          <w:i/>
          <w:sz w:val="20"/>
          <w:szCs w:val="18"/>
          <w:lang w:val="en-GB"/>
        </w:rPr>
        <w:t>Main criminological theories and their implications</w:t>
      </w:r>
    </w:p>
    <w:p w14:paraId="5020B6CE" w14:textId="77777777" w:rsidR="00220134" w:rsidRPr="004439A3" w:rsidRDefault="003118BC" w:rsidP="00E70B02">
      <w:pPr>
        <w:pStyle w:val="Paragrafoelenco"/>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567" w:hanging="284"/>
        <w:jc w:val="both"/>
        <w:rPr>
          <w:rFonts w:ascii="Times" w:hAnsi="Times" w:cs="Times"/>
          <w:sz w:val="20"/>
          <w:szCs w:val="18"/>
          <w:lang w:val="en-GB"/>
        </w:rPr>
      </w:pPr>
      <w:r w:rsidRPr="004439A3">
        <w:rPr>
          <w:rFonts w:ascii="Times" w:hAnsi="Times" w:cs="Times"/>
          <w:sz w:val="20"/>
          <w:szCs w:val="18"/>
          <w:lang w:val="en-GB"/>
        </w:rPr>
        <w:t>Classical school</w:t>
      </w:r>
    </w:p>
    <w:p w14:paraId="1211F001" w14:textId="77777777" w:rsidR="00220134" w:rsidRPr="004439A3" w:rsidRDefault="00220134" w:rsidP="00E70B02">
      <w:pPr>
        <w:pStyle w:val="Paragrafoelenco"/>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567" w:hanging="284"/>
        <w:jc w:val="both"/>
        <w:rPr>
          <w:rFonts w:ascii="Times" w:hAnsi="Times" w:cs="Times"/>
          <w:sz w:val="20"/>
          <w:szCs w:val="18"/>
          <w:lang w:val="en-GB"/>
        </w:rPr>
      </w:pPr>
      <w:r w:rsidRPr="004439A3">
        <w:rPr>
          <w:rFonts w:ascii="Times" w:hAnsi="Times" w:cs="Times"/>
          <w:sz w:val="20"/>
          <w:szCs w:val="18"/>
          <w:lang w:val="en-GB"/>
        </w:rPr>
        <w:t>Positiv</w:t>
      </w:r>
      <w:r w:rsidR="00FC5791" w:rsidRPr="004439A3">
        <w:rPr>
          <w:rFonts w:ascii="Times" w:hAnsi="Times" w:cs="Times"/>
          <w:sz w:val="20"/>
          <w:szCs w:val="18"/>
          <w:lang w:val="en-GB"/>
        </w:rPr>
        <w:t>e school</w:t>
      </w:r>
    </w:p>
    <w:p w14:paraId="553110CE" w14:textId="77777777" w:rsidR="00220134" w:rsidRPr="004439A3" w:rsidRDefault="003B2825" w:rsidP="00E70B02">
      <w:pPr>
        <w:pStyle w:val="Paragrafoelenco"/>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567" w:hanging="284"/>
        <w:jc w:val="both"/>
        <w:rPr>
          <w:rFonts w:ascii="Times" w:hAnsi="Times" w:cs="Times"/>
          <w:sz w:val="20"/>
          <w:szCs w:val="18"/>
          <w:lang w:val="en-GB"/>
        </w:rPr>
      </w:pPr>
      <w:r w:rsidRPr="004439A3">
        <w:rPr>
          <w:rFonts w:ascii="Times" w:hAnsi="Times" w:cs="Times"/>
          <w:sz w:val="20"/>
          <w:szCs w:val="18"/>
          <w:lang w:val="en-GB"/>
        </w:rPr>
        <w:t xml:space="preserve">Biological theories </w:t>
      </w:r>
    </w:p>
    <w:p w14:paraId="565EA2C0" w14:textId="77777777" w:rsidR="00220134" w:rsidRPr="004439A3" w:rsidRDefault="003B2825" w:rsidP="00E70B02">
      <w:pPr>
        <w:pStyle w:val="Paragrafoelenco"/>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567" w:hanging="284"/>
        <w:jc w:val="both"/>
        <w:rPr>
          <w:rFonts w:ascii="Times" w:hAnsi="Times" w:cs="Times"/>
          <w:sz w:val="20"/>
          <w:szCs w:val="18"/>
          <w:lang w:val="en-GB"/>
        </w:rPr>
      </w:pPr>
      <w:r w:rsidRPr="004439A3">
        <w:rPr>
          <w:rFonts w:ascii="Times" w:hAnsi="Times" w:cs="Times"/>
          <w:sz w:val="20"/>
          <w:szCs w:val="18"/>
          <w:lang w:val="en-GB"/>
        </w:rPr>
        <w:t xml:space="preserve">Psychological theories </w:t>
      </w:r>
    </w:p>
    <w:p w14:paraId="07967985" w14:textId="77777777" w:rsidR="00220134" w:rsidRPr="004439A3" w:rsidRDefault="003B2825" w:rsidP="00E70B02">
      <w:pPr>
        <w:pStyle w:val="Paragrafoelenco"/>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567" w:hanging="284"/>
        <w:jc w:val="both"/>
        <w:rPr>
          <w:rFonts w:ascii="Times" w:hAnsi="Times" w:cs="Times"/>
          <w:sz w:val="20"/>
          <w:szCs w:val="18"/>
          <w:lang w:val="en-GB"/>
        </w:rPr>
      </w:pPr>
      <w:r w:rsidRPr="004439A3">
        <w:rPr>
          <w:rFonts w:ascii="Times" w:hAnsi="Times" w:cs="Times"/>
          <w:sz w:val="20"/>
          <w:szCs w:val="18"/>
          <w:lang w:val="en-GB"/>
        </w:rPr>
        <w:t xml:space="preserve">Sociological theories </w:t>
      </w:r>
    </w:p>
    <w:p w14:paraId="32C087A8" w14:textId="77777777" w:rsidR="00220134" w:rsidRPr="004439A3" w:rsidRDefault="003B2825" w:rsidP="00E70B02">
      <w:pPr>
        <w:pStyle w:val="Paragrafoelenco"/>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567" w:hanging="284"/>
        <w:jc w:val="both"/>
        <w:rPr>
          <w:rFonts w:ascii="Times" w:hAnsi="Times" w:cs="Times"/>
          <w:sz w:val="20"/>
          <w:szCs w:val="18"/>
          <w:lang w:val="en-GB"/>
        </w:rPr>
      </w:pPr>
      <w:r w:rsidRPr="004439A3">
        <w:rPr>
          <w:rFonts w:ascii="Times" w:hAnsi="Times" w:cs="Times"/>
          <w:sz w:val="20"/>
          <w:szCs w:val="18"/>
          <w:lang w:val="en-GB"/>
        </w:rPr>
        <w:t>Rational theories</w:t>
      </w:r>
    </w:p>
    <w:p w14:paraId="1F21158B" w14:textId="77777777" w:rsidR="003B2825" w:rsidRPr="004439A3" w:rsidRDefault="003B2825" w:rsidP="00E70B02">
      <w:pPr>
        <w:pStyle w:val="Paragrafoelenco"/>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284" w:hanging="284"/>
        <w:jc w:val="both"/>
        <w:rPr>
          <w:rFonts w:ascii="Times" w:hAnsi="Times" w:cs="Times"/>
          <w:sz w:val="20"/>
          <w:szCs w:val="18"/>
          <w:lang w:val="en-GB"/>
        </w:rPr>
      </w:pPr>
      <w:r w:rsidRPr="004439A3">
        <w:rPr>
          <w:rFonts w:ascii="Times" w:hAnsi="Times" w:cs="Times"/>
          <w:i/>
          <w:iCs/>
          <w:sz w:val="20"/>
          <w:szCs w:val="18"/>
          <w:lang w:val="en-GB"/>
        </w:rPr>
        <w:t>Presentation of case studies and in-depth studies</w:t>
      </w:r>
      <w:r w:rsidRPr="004439A3">
        <w:rPr>
          <w:rFonts w:ascii="Times" w:hAnsi="Times" w:cs="Times"/>
          <w:i/>
          <w:sz w:val="20"/>
          <w:szCs w:val="18"/>
          <w:lang w:val="en-GB"/>
        </w:rPr>
        <w:t xml:space="preserve"> </w:t>
      </w:r>
    </w:p>
    <w:p w14:paraId="53444359" w14:textId="77777777" w:rsidR="00874B7D" w:rsidRPr="004439A3" w:rsidRDefault="0059059F">
      <w:pPr>
        <w:pStyle w:val="CorpoAA"/>
        <w:keepNext/>
        <w:spacing w:before="240" w:after="120"/>
        <w:rPr>
          <w:b/>
          <w:bCs/>
          <w:sz w:val="18"/>
          <w:szCs w:val="18"/>
          <w:shd w:val="clear" w:color="auto" w:fill="FEFFFF"/>
          <w:lang w:val="en-GB"/>
        </w:rPr>
      </w:pPr>
      <w:r w:rsidRPr="004439A3">
        <w:rPr>
          <w:b/>
          <w:bCs/>
          <w:i/>
          <w:iCs/>
          <w:sz w:val="18"/>
          <w:szCs w:val="18"/>
          <w:shd w:val="clear" w:color="auto" w:fill="FEFFFF"/>
          <w:lang w:val="en-GB"/>
        </w:rPr>
        <w:t>READING LIST</w:t>
      </w:r>
    </w:p>
    <w:p w14:paraId="7CD87C9A" w14:textId="77777777" w:rsidR="00874B7D" w:rsidRPr="004439A3" w:rsidRDefault="00576594" w:rsidP="00305321">
      <w:pPr>
        <w:pStyle w:val="Testo2"/>
        <w:rPr>
          <w:shd w:val="clear" w:color="auto" w:fill="FEFFFF"/>
          <w:lang w:val="en-GB"/>
        </w:rPr>
      </w:pPr>
      <w:r w:rsidRPr="004439A3">
        <w:rPr>
          <w:shd w:val="clear" w:color="auto" w:fill="FEFFFF"/>
          <w:lang w:val="en-GB"/>
        </w:rPr>
        <w:t xml:space="preserve">Students need to know the library system and be able to access the texts from the reading list independently. Material not available at the library will be made available on </w:t>
      </w:r>
      <w:r w:rsidRPr="004439A3">
        <w:rPr>
          <w:i/>
          <w:shd w:val="clear" w:color="auto" w:fill="FEFFFF"/>
          <w:lang w:val="en-GB"/>
        </w:rPr>
        <w:t>Blackboard.</w:t>
      </w:r>
      <w:r w:rsidR="00305321" w:rsidRPr="004439A3">
        <w:rPr>
          <w:shd w:val="clear" w:color="auto" w:fill="FEFFFF"/>
          <w:lang w:val="en-GB"/>
        </w:rPr>
        <w:t xml:space="preserve"> </w:t>
      </w:r>
      <w:r w:rsidR="00585976" w:rsidRPr="004439A3">
        <w:rPr>
          <w:rFonts w:eastAsia="Times New Roman"/>
          <w:bdr w:val="none" w:sz="0" w:space="0" w:color="auto"/>
          <w:lang w:val="en-GB"/>
        </w:rPr>
        <w:t xml:space="preserve">The final version of the reading list will be made available on </w:t>
      </w:r>
      <w:r w:rsidR="00585976" w:rsidRPr="004439A3">
        <w:rPr>
          <w:rFonts w:eastAsia="Times New Roman"/>
          <w:i/>
          <w:bdr w:val="none" w:sz="0" w:space="0" w:color="auto"/>
          <w:lang w:val="en-GB"/>
        </w:rPr>
        <w:t>Blackboard</w:t>
      </w:r>
      <w:r w:rsidR="00585976" w:rsidRPr="004439A3">
        <w:rPr>
          <w:rFonts w:eastAsia="Times New Roman"/>
          <w:bdr w:val="none" w:sz="0" w:space="0" w:color="auto"/>
          <w:lang w:val="en-GB"/>
        </w:rPr>
        <w:t xml:space="preserve"> at the beginning of the course. </w:t>
      </w:r>
      <w:r w:rsidR="00DD1C8A" w:rsidRPr="004439A3">
        <w:rPr>
          <w:shd w:val="clear" w:color="auto" w:fill="FEFFFF"/>
          <w:lang w:val="en-GB"/>
        </w:rPr>
        <w:t xml:space="preserve">For information, this was the reading list for the academic year </w:t>
      </w:r>
      <w:r w:rsidR="00824ABF" w:rsidRPr="004439A3">
        <w:rPr>
          <w:shd w:val="clear" w:color="auto" w:fill="FEFFFF"/>
          <w:lang w:val="en-GB"/>
        </w:rPr>
        <w:t>2020-2021</w:t>
      </w:r>
      <w:r w:rsidR="00DD1C8A" w:rsidRPr="004439A3">
        <w:rPr>
          <w:shd w:val="clear" w:color="auto" w:fill="FEFFFF"/>
          <w:lang w:val="en-GB"/>
        </w:rPr>
        <w:t>:</w:t>
      </w:r>
    </w:p>
    <w:p w14:paraId="6E0D2015" w14:textId="3F0083C0" w:rsidR="0054485E" w:rsidRPr="004439A3" w:rsidRDefault="0054485E" w:rsidP="0054485E">
      <w:pPr>
        <w:pStyle w:val="Testo1"/>
        <w:rPr>
          <w:smallCaps/>
          <w:lang w:val="it-IT"/>
        </w:rPr>
      </w:pPr>
      <w:r w:rsidRPr="004439A3">
        <w:rPr>
          <w:smallCaps/>
          <w:sz w:val="16"/>
          <w:lang w:val="it-IT"/>
        </w:rPr>
        <w:t>Barbagli, Colombo e Savona</w:t>
      </w:r>
      <w:r w:rsidRPr="004439A3">
        <w:rPr>
          <w:smallCaps/>
          <w:lang w:val="it-IT"/>
        </w:rPr>
        <w:t xml:space="preserve">. </w:t>
      </w:r>
      <w:r w:rsidRPr="004439A3">
        <w:rPr>
          <w:i/>
          <w:lang w:val="it-IT"/>
        </w:rPr>
        <w:t xml:space="preserve">Sociologia della devianza. </w:t>
      </w:r>
      <w:r w:rsidRPr="004439A3">
        <w:rPr>
          <w:lang w:val="it-IT"/>
        </w:rPr>
        <w:t xml:space="preserve">Bologna, Il Mulino, 2003 (in library). </w:t>
      </w:r>
      <w:r w:rsidR="00E04EF8" w:rsidRPr="004439A3">
        <w:rPr>
          <w:lang w:val="it-IT"/>
        </w:rPr>
        <w:t xml:space="preserve">From </w:t>
      </w:r>
      <w:r w:rsidRPr="004439A3">
        <w:rPr>
          <w:lang w:val="it-IT"/>
        </w:rPr>
        <w:t>p</w:t>
      </w:r>
      <w:r w:rsidR="00E04EF8" w:rsidRPr="004439A3">
        <w:rPr>
          <w:lang w:val="it-IT"/>
        </w:rPr>
        <w:t xml:space="preserve">.14 to p.24. </w:t>
      </w:r>
    </w:p>
    <w:p w14:paraId="183126E5" w14:textId="77777777" w:rsidR="0098341E" w:rsidRPr="004439A3" w:rsidRDefault="0098341E" w:rsidP="0098341E">
      <w:pPr>
        <w:pStyle w:val="Testo2"/>
        <w:ind w:left="284" w:hanging="284"/>
        <w:rPr>
          <w:i/>
          <w:lang w:val="en-GB"/>
        </w:rPr>
      </w:pPr>
      <w:r w:rsidRPr="004439A3">
        <w:rPr>
          <w:smallCaps/>
          <w:sz w:val="16"/>
          <w:lang w:val="it-IT"/>
        </w:rPr>
        <w:t>Prina F.</w:t>
      </w:r>
      <w:r w:rsidRPr="004439A3">
        <w:rPr>
          <w:sz w:val="16"/>
          <w:lang w:val="it-IT"/>
        </w:rPr>
        <w:t xml:space="preserve"> </w:t>
      </w:r>
      <w:r w:rsidRPr="004439A3">
        <w:rPr>
          <w:i/>
          <w:lang w:val="it-IT"/>
        </w:rPr>
        <w:t>Devianza e criminalità. Concetti, metodi di ricerca, cause, politiche</w:t>
      </w:r>
      <w:r w:rsidRPr="004439A3">
        <w:rPr>
          <w:lang w:val="it-IT"/>
        </w:rPr>
        <w:t xml:space="preserve">. </w:t>
      </w:r>
      <w:r w:rsidRPr="004439A3">
        <w:rPr>
          <w:lang w:val="en-GB"/>
        </w:rPr>
        <w:t xml:space="preserve">Rome, </w:t>
      </w:r>
      <w:r w:rsidRPr="004439A3">
        <w:t>Carocci</w:t>
      </w:r>
      <w:r w:rsidRPr="004439A3">
        <w:rPr>
          <w:lang w:val="en-GB"/>
        </w:rPr>
        <w:t xml:space="preserve">, publisher. 2019 (in the library). </w:t>
      </w:r>
      <w:r w:rsidRPr="004439A3">
        <w:rPr>
          <w:i/>
          <w:lang w:val="en-GB"/>
        </w:rPr>
        <w:t>Only Chapter 1 and Chapter 2.</w:t>
      </w:r>
    </w:p>
    <w:p w14:paraId="30ADD7EA" w14:textId="77777777" w:rsidR="00960377" w:rsidRPr="004439A3" w:rsidRDefault="00960377" w:rsidP="00960377">
      <w:pPr>
        <w:pStyle w:val="Testo2"/>
        <w:ind w:left="284" w:hanging="284"/>
        <w:rPr>
          <w:rFonts w:ascii="Times New Roman" w:hAnsi="Times New Roman"/>
          <w:lang w:val="it-IT"/>
        </w:rPr>
      </w:pPr>
      <w:r w:rsidRPr="004439A3">
        <w:rPr>
          <w:rFonts w:ascii="Times New Roman" w:hAnsi="Times New Roman"/>
          <w:smallCaps/>
          <w:sz w:val="16"/>
          <w:lang w:val="en-GB"/>
        </w:rPr>
        <w:t>F.P. Williams-M.D. McShane</w:t>
      </w:r>
      <w:r w:rsidRPr="004439A3">
        <w:rPr>
          <w:rFonts w:ascii="Times New Roman" w:hAnsi="Times New Roman"/>
          <w:lang w:val="en-GB"/>
        </w:rPr>
        <w:t xml:space="preserve">. </w:t>
      </w:r>
      <w:r w:rsidRPr="004439A3">
        <w:rPr>
          <w:rFonts w:ascii="Times New Roman" w:hAnsi="Times New Roman"/>
          <w:i/>
          <w:lang w:val="it-IT"/>
        </w:rPr>
        <w:t>Devianza e criminalità</w:t>
      </w:r>
      <w:r w:rsidRPr="004439A3">
        <w:rPr>
          <w:rFonts w:ascii="Times New Roman" w:hAnsi="Times New Roman"/>
          <w:lang w:val="it-IT"/>
        </w:rPr>
        <w:t>. Bologna, Il Mulino, 2002 (</w:t>
      </w:r>
      <w:r w:rsidR="00DD1C8A" w:rsidRPr="004439A3">
        <w:rPr>
          <w:rFonts w:ascii="Times New Roman" w:hAnsi="Times New Roman"/>
          <w:lang w:val="it-IT"/>
        </w:rPr>
        <w:t>available at the UCSC library</w:t>
      </w:r>
      <w:r w:rsidRPr="004439A3">
        <w:rPr>
          <w:rFonts w:ascii="Times New Roman" w:hAnsi="Times New Roman"/>
          <w:lang w:val="it-IT"/>
        </w:rPr>
        <w:t>).</w:t>
      </w:r>
    </w:p>
    <w:p w14:paraId="1840F2BE" w14:textId="77777777" w:rsidR="00874B7D" w:rsidRPr="004439A3" w:rsidRDefault="0059059F">
      <w:pPr>
        <w:pStyle w:val="CorpoAA"/>
        <w:spacing w:before="240" w:after="120" w:line="220" w:lineRule="exact"/>
        <w:rPr>
          <w:b/>
          <w:bCs/>
          <w:i/>
          <w:iCs/>
          <w:sz w:val="18"/>
          <w:szCs w:val="18"/>
          <w:shd w:val="clear" w:color="auto" w:fill="FEFFFF"/>
          <w:lang w:val="en-GB"/>
        </w:rPr>
      </w:pPr>
      <w:r w:rsidRPr="004439A3">
        <w:rPr>
          <w:b/>
          <w:bCs/>
          <w:i/>
          <w:iCs/>
          <w:sz w:val="18"/>
          <w:szCs w:val="18"/>
          <w:shd w:val="clear" w:color="auto" w:fill="FEFFFF"/>
          <w:lang w:val="en-GB"/>
        </w:rPr>
        <w:lastRenderedPageBreak/>
        <w:t xml:space="preserve">TEACHING METHOD </w:t>
      </w:r>
    </w:p>
    <w:p w14:paraId="0EAD287C" w14:textId="77777777" w:rsidR="0098341E" w:rsidRPr="004439A3" w:rsidRDefault="0098341E" w:rsidP="00220134">
      <w:pPr>
        <w:pStyle w:val="Testo2"/>
        <w:rPr>
          <w:szCs w:val="20"/>
        </w:rPr>
      </w:pPr>
      <w:r w:rsidRPr="004439A3">
        <w:rPr>
          <w:szCs w:val="20"/>
        </w:rPr>
        <w:t xml:space="preserve">Lectures, examples and practical cases, interactive lessons on writing techniques for the preparation of </w:t>
      </w:r>
      <w:r w:rsidR="003B2825" w:rsidRPr="004439A3">
        <w:rPr>
          <w:szCs w:val="20"/>
        </w:rPr>
        <w:t>students’</w:t>
      </w:r>
      <w:r w:rsidRPr="004439A3">
        <w:rPr>
          <w:szCs w:val="20"/>
        </w:rPr>
        <w:t xml:space="preserve"> paper.</w:t>
      </w:r>
    </w:p>
    <w:p w14:paraId="23F6DF23" w14:textId="77777777" w:rsidR="00220134" w:rsidRPr="004439A3" w:rsidRDefault="00220134" w:rsidP="00220134">
      <w:pPr>
        <w:spacing w:before="240" w:after="120" w:line="220" w:lineRule="exact"/>
        <w:rPr>
          <w:b/>
          <w:i/>
          <w:sz w:val="18"/>
          <w:lang w:eastAsia="it-IT"/>
        </w:rPr>
      </w:pPr>
      <w:r w:rsidRPr="004439A3">
        <w:rPr>
          <w:b/>
          <w:i/>
          <w:sz w:val="18"/>
        </w:rPr>
        <w:t>ASSESSMENT METHOD AND CRITERIA</w:t>
      </w:r>
    </w:p>
    <w:p w14:paraId="50DAFD22" w14:textId="77777777" w:rsidR="0098341E" w:rsidRPr="004439A3" w:rsidRDefault="0098341E" w:rsidP="0098341E">
      <w:pPr>
        <w:pStyle w:val="Testo2"/>
      </w:pPr>
      <w:r w:rsidRPr="004439A3">
        <w:t>For students of each Faculty and degree course the exam consists of two tests:</w:t>
      </w:r>
    </w:p>
    <w:p w14:paraId="7C2DDCC3" w14:textId="11A838AD" w:rsidR="0098341E" w:rsidRPr="004439A3" w:rsidRDefault="0098341E" w:rsidP="0098341E">
      <w:pPr>
        <w:pStyle w:val="Testo2"/>
      </w:pPr>
      <w:r w:rsidRPr="004439A3">
        <w:t>Elaboration of a descriptive paper (points 0 to 16)</w:t>
      </w:r>
    </w:p>
    <w:p w14:paraId="067B15C3" w14:textId="330E8DA1" w:rsidR="0098341E" w:rsidRPr="004439A3" w:rsidRDefault="0098341E" w:rsidP="0098341E">
      <w:pPr>
        <w:pStyle w:val="Testo2"/>
        <w:ind w:left="568" w:hanging="284"/>
      </w:pPr>
      <w:r w:rsidRPr="004439A3">
        <w:t xml:space="preserve">Written exam (2 open questions, with the possibility to choose between 4 questions, points 0 to 16). All questions in the written exam will have the same weight and will be </w:t>
      </w:r>
      <w:r w:rsidR="00BC506C" w:rsidRPr="004439A3">
        <w:t>assessed</w:t>
      </w:r>
      <w:r w:rsidRPr="004439A3">
        <w:t xml:space="preserve"> with a score from 0 (if no answer is given) to 8 points (in the case of </w:t>
      </w:r>
      <w:r w:rsidR="00BC506C" w:rsidRPr="004439A3">
        <w:t>excellent</w:t>
      </w:r>
      <w:r w:rsidRPr="004439A3">
        <w:t xml:space="preserve"> answer</w:t>
      </w:r>
      <w:r w:rsidR="00BC506C" w:rsidRPr="004439A3">
        <w:t>s</w:t>
      </w:r>
      <w:r w:rsidRPr="004439A3">
        <w:t>).</w:t>
      </w:r>
    </w:p>
    <w:p w14:paraId="3AFE8320" w14:textId="77777777" w:rsidR="0098341E" w:rsidRPr="004439A3" w:rsidRDefault="0098341E" w:rsidP="0098341E">
      <w:pPr>
        <w:pStyle w:val="Testo2"/>
      </w:pPr>
      <w:r w:rsidRPr="004439A3">
        <w:t xml:space="preserve">The final </w:t>
      </w:r>
      <w:r w:rsidR="00BC506C" w:rsidRPr="004439A3">
        <w:t>mark</w:t>
      </w:r>
      <w:r w:rsidRPr="004439A3">
        <w:t xml:space="preserve"> is given by the sum of the points obtained in the paper and in the written exam.</w:t>
      </w:r>
    </w:p>
    <w:p w14:paraId="50F93FAF" w14:textId="77777777" w:rsidR="0098341E" w:rsidRPr="004439A3" w:rsidRDefault="0098341E" w:rsidP="0098341E">
      <w:pPr>
        <w:pStyle w:val="Testo2"/>
        <w:rPr>
          <w:lang w:val="en-GB"/>
        </w:rPr>
      </w:pPr>
      <w:r w:rsidRPr="004439A3">
        <w:rPr>
          <w:lang w:val="en-GB"/>
        </w:rPr>
        <w:t xml:space="preserve">Scores higher than 30 correspond to a </w:t>
      </w:r>
      <w:r w:rsidR="00BC506C" w:rsidRPr="004439A3">
        <w:rPr>
          <w:lang w:val="en-GB"/>
        </w:rPr>
        <w:t>mark</w:t>
      </w:r>
      <w:r w:rsidRPr="004439A3">
        <w:rPr>
          <w:lang w:val="en-GB"/>
        </w:rPr>
        <w:t xml:space="preserve"> of 30 with hono</w:t>
      </w:r>
      <w:r w:rsidR="00BC506C" w:rsidRPr="004439A3">
        <w:rPr>
          <w:lang w:val="en-GB"/>
        </w:rPr>
        <w:t>u</w:t>
      </w:r>
      <w:r w:rsidRPr="004439A3">
        <w:rPr>
          <w:lang w:val="en-GB"/>
        </w:rPr>
        <w:t>rs.</w:t>
      </w:r>
    </w:p>
    <w:p w14:paraId="050D0D58" w14:textId="77777777" w:rsidR="0098341E" w:rsidRPr="004439A3" w:rsidRDefault="0098341E" w:rsidP="0098341E">
      <w:pPr>
        <w:pStyle w:val="Testo2"/>
        <w:rPr>
          <w:lang w:val="en-GB"/>
        </w:rPr>
      </w:pPr>
      <w:r w:rsidRPr="004439A3">
        <w:rPr>
          <w:lang w:val="en-GB"/>
        </w:rPr>
        <w:t>In the</w:t>
      </w:r>
      <w:r w:rsidR="00A379A7" w:rsidRPr="004439A3">
        <w:rPr>
          <w:lang w:val="en-GB"/>
        </w:rPr>
        <w:t>ir</w:t>
      </w:r>
      <w:r w:rsidRPr="004439A3">
        <w:rPr>
          <w:lang w:val="en-GB"/>
        </w:rPr>
        <w:t xml:space="preserve"> paper students will have to demonstrate that they are able to </w:t>
      </w:r>
      <w:r w:rsidR="00A379A7" w:rsidRPr="004439A3">
        <w:rPr>
          <w:lang w:val="en-GB"/>
        </w:rPr>
        <w:t>carry out</w:t>
      </w:r>
      <w:r w:rsidRPr="004439A3">
        <w:rPr>
          <w:lang w:val="en-GB"/>
        </w:rPr>
        <w:t xml:space="preserve"> independently a short </w:t>
      </w:r>
      <w:r w:rsidR="00A379A7" w:rsidRPr="004439A3">
        <w:rPr>
          <w:lang w:val="en-GB"/>
        </w:rPr>
        <w:t>work</w:t>
      </w:r>
      <w:r w:rsidRPr="004439A3">
        <w:rPr>
          <w:lang w:val="en-GB"/>
        </w:rPr>
        <w:t xml:space="preserve"> (maximum 9,000 characters </w:t>
      </w:r>
      <w:r w:rsidR="00A379A7" w:rsidRPr="004439A3">
        <w:rPr>
          <w:lang w:val="en-GB"/>
        </w:rPr>
        <w:t>for the entire</w:t>
      </w:r>
      <w:r w:rsidRPr="004439A3">
        <w:rPr>
          <w:lang w:val="en-GB"/>
        </w:rPr>
        <w:t xml:space="preserve"> document) choosing from one of the titles proposed by the </w:t>
      </w:r>
      <w:r w:rsidR="00A379A7" w:rsidRPr="004439A3">
        <w:rPr>
          <w:lang w:val="en-GB"/>
        </w:rPr>
        <w:t>lecturer</w:t>
      </w:r>
      <w:r w:rsidRPr="004439A3">
        <w:rPr>
          <w:lang w:val="en-GB"/>
        </w:rPr>
        <w:t>.</w:t>
      </w:r>
      <w:r w:rsidR="00A379A7" w:rsidRPr="004439A3">
        <w:rPr>
          <w:noProof/>
          <w:szCs w:val="20"/>
          <w:lang w:val="en-GB"/>
        </w:rPr>
        <w:t xml:space="preserve"> </w:t>
      </w:r>
      <w:r w:rsidR="001E6B22" w:rsidRPr="004439A3">
        <w:rPr>
          <w:noProof/>
          <w:szCs w:val="20"/>
          <w:lang w:val="en-GB"/>
        </w:rPr>
        <w:t>The main evaluation criteria will be accuracy and adequacy of language, thorough referencing of the reading list, correct use of sources and data, and argumented and coherent structuring.</w:t>
      </w:r>
    </w:p>
    <w:p w14:paraId="60C5AA9B" w14:textId="77777777" w:rsidR="0098341E" w:rsidRPr="004439A3" w:rsidRDefault="0098341E" w:rsidP="0098341E">
      <w:pPr>
        <w:pStyle w:val="Testo2"/>
        <w:rPr>
          <w:lang w:val="en-GB"/>
        </w:rPr>
      </w:pPr>
      <w:r w:rsidRPr="004439A3">
        <w:rPr>
          <w:lang w:val="en-GB"/>
        </w:rPr>
        <w:t>In the written exam the students will have to demonstrate to know the key concepts of the theories as well as to know how to analy</w:t>
      </w:r>
      <w:r w:rsidR="00A379A7" w:rsidRPr="004439A3">
        <w:rPr>
          <w:lang w:val="en-GB"/>
        </w:rPr>
        <w:t>s</w:t>
      </w:r>
      <w:r w:rsidRPr="004439A3">
        <w:rPr>
          <w:lang w:val="en-GB"/>
        </w:rPr>
        <w:t xml:space="preserve">e them critically. The evaluation criteria will be: correctness of contents, logical organization of </w:t>
      </w:r>
      <w:r w:rsidR="00A379A7" w:rsidRPr="004439A3">
        <w:rPr>
          <w:lang w:val="en-GB"/>
        </w:rPr>
        <w:t>answers</w:t>
      </w:r>
      <w:r w:rsidRPr="004439A3">
        <w:rPr>
          <w:lang w:val="en-GB"/>
        </w:rPr>
        <w:t xml:space="preserve">, conceptual and </w:t>
      </w:r>
      <w:r w:rsidR="00A379A7" w:rsidRPr="004439A3">
        <w:rPr>
          <w:lang w:val="en-GB"/>
        </w:rPr>
        <w:t>presentation</w:t>
      </w:r>
      <w:r w:rsidR="00E16E8C" w:rsidRPr="004439A3">
        <w:rPr>
          <w:lang w:val="en-GB"/>
        </w:rPr>
        <w:t xml:space="preserve"> clarity</w:t>
      </w:r>
      <w:r w:rsidRPr="004439A3">
        <w:rPr>
          <w:lang w:val="en-GB"/>
        </w:rPr>
        <w:t>, synthesis</w:t>
      </w:r>
      <w:r w:rsidR="00E16E8C" w:rsidRPr="004439A3">
        <w:rPr>
          <w:lang w:val="en-GB"/>
        </w:rPr>
        <w:t xml:space="preserve"> skills</w:t>
      </w:r>
      <w:r w:rsidRPr="004439A3">
        <w:rPr>
          <w:lang w:val="en-GB"/>
        </w:rPr>
        <w:t>, appropriate use of specific terminology, critical</w:t>
      </w:r>
      <w:r w:rsidR="00E16E8C" w:rsidRPr="004439A3">
        <w:rPr>
          <w:lang w:val="en-GB"/>
        </w:rPr>
        <w:t xml:space="preserve"> thinking</w:t>
      </w:r>
      <w:r w:rsidRPr="004439A3">
        <w:rPr>
          <w:lang w:val="en-GB"/>
        </w:rPr>
        <w:t xml:space="preserve"> s</w:t>
      </w:r>
      <w:r w:rsidR="00E16E8C" w:rsidRPr="004439A3">
        <w:rPr>
          <w:lang w:val="en-GB"/>
        </w:rPr>
        <w:t>kills</w:t>
      </w:r>
      <w:r w:rsidRPr="004439A3">
        <w:rPr>
          <w:lang w:val="en-GB"/>
        </w:rPr>
        <w:t>.</w:t>
      </w:r>
    </w:p>
    <w:p w14:paraId="763938A8" w14:textId="5F5627D8" w:rsidR="0054485E" w:rsidRPr="004439A3" w:rsidRDefault="00E93A98" w:rsidP="0054485E">
      <w:pPr>
        <w:pStyle w:val="Testo2"/>
        <w:spacing w:after="60"/>
      </w:pPr>
      <w:r w:rsidRPr="004439A3">
        <w:t>It is possible to take a</w:t>
      </w:r>
      <w:r w:rsidR="00E50C1D" w:rsidRPr="004439A3">
        <w:t xml:space="preserve">n </w:t>
      </w:r>
      <w:r w:rsidRPr="004439A3">
        <w:t xml:space="preserve">exam at the end of the first semester (between January and February) to allow students to take the exam </w:t>
      </w:r>
      <w:r w:rsidR="000204D1" w:rsidRPr="004439A3">
        <w:t>on</w:t>
      </w:r>
      <w:r w:rsidRPr="004439A3">
        <w:t xml:space="preserve"> Module 1 before the beginning </w:t>
      </w:r>
      <w:r w:rsidR="000204D1" w:rsidRPr="004439A3">
        <w:t xml:space="preserve">of the official exam session (June 2023). </w:t>
      </w:r>
    </w:p>
    <w:p w14:paraId="0C3F8324" w14:textId="499515F5" w:rsidR="0054485E" w:rsidRPr="004439A3" w:rsidRDefault="000204D1" w:rsidP="0054485E">
      <w:pPr>
        <w:pStyle w:val="Testo2"/>
        <w:spacing w:after="60"/>
      </w:pPr>
      <w:r w:rsidRPr="004439A3">
        <w:t>The exam o</w:t>
      </w:r>
      <w:r w:rsidR="00724AFE" w:rsidRPr="004439A3">
        <w:t>n</w:t>
      </w:r>
      <w:r w:rsidRPr="004439A3">
        <w:t xml:space="preserve"> the entire course includes the final </w:t>
      </w:r>
      <w:r w:rsidR="002E50CB" w:rsidRPr="004439A3">
        <w:t>test</w:t>
      </w:r>
      <w:r w:rsidRPr="004439A3">
        <w:t>s of both modules (Mod.1 and Mod.2)</w:t>
      </w:r>
      <w:r w:rsidR="002E50CB" w:rsidRPr="004439A3">
        <w:t xml:space="preserve">, to </w:t>
      </w:r>
      <w:r w:rsidR="00E332A5" w:rsidRPr="004439A3">
        <w:t xml:space="preserve">be passed </w:t>
      </w:r>
      <w:r w:rsidR="002E50CB" w:rsidRPr="004439A3">
        <w:t xml:space="preserve">in the same official exam </w:t>
      </w:r>
      <w:r w:rsidR="009116E6" w:rsidRPr="004439A3">
        <w:t>call (appello)</w:t>
      </w:r>
      <w:r w:rsidR="002E50CB" w:rsidRPr="004439A3">
        <w:t xml:space="preserve">. The following are exceptions: a) </w:t>
      </w:r>
      <w:r w:rsidR="005C1A43" w:rsidRPr="004439A3">
        <w:t>current students (who have attended the current a.y.) who have passed the test</w:t>
      </w:r>
      <w:r w:rsidR="000F51BC" w:rsidRPr="004439A3">
        <w:t xml:space="preserve"> o</w:t>
      </w:r>
      <w:r w:rsidR="00737B65" w:rsidRPr="004439A3">
        <w:t xml:space="preserve">n </w:t>
      </w:r>
      <w:r w:rsidR="000F51BC" w:rsidRPr="004439A3">
        <w:t>Module 1 during the pre-exam session and they will take only the test o</w:t>
      </w:r>
      <w:r w:rsidR="00724AFE" w:rsidRPr="004439A3">
        <w:t>n</w:t>
      </w:r>
      <w:r w:rsidR="00E50C1D" w:rsidRPr="004439A3">
        <w:t xml:space="preserve"> </w:t>
      </w:r>
      <w:r w:rsidR="000F51BC" w:rsidRPr="004439A3">
        <w:t xml:space="preserve">Module </w:t>
      </w:r>
      <w:r w:rsidR="00E332A5" w:rsidRPr="004439A3">
        <w:t>2</w:t>
      </w:r>
      <w:r w:rsidR="000F51BC" w:rsidRPr="004439A3">
        <w:t xml:space="preserve"> in the session</w:t>
      </w:r>
      <w:r w:rsidR="00E50C1D" w:rsidRPr="004439A3">
        <w:t xml:space="preserve"> in June-July</w:t>
      </w:r>
      <w:r w:rsidR="000F51BC" w:rsidRPr="004439A3">
        <w:t xml:space="preserve">; b) current students who </w:t>
      </w:r>
      <w:r w:rsidR="009116E6" w:rsidRPr="004439A3">
        <w:t xml:space="preserve">can </w:t>
      </w:r>
      <w:r w:rsidR="000F51BC" w:rsidRPr="004439A3">
        <w:t>take the final tests of both modules</w:t>
      </w:r>
      <w:r w:rsidR="00E332A5" w:rsidRPr="004439A3">
        <w:t xml:space="preserve"> in </w:t>
      </w:r>
      <w:r w:rsidR="009116E6" w:rsidRPr="004439A3">
        <w:t>different</w:t>
      </w:r>
      <w:r w:rsidR="00E332A5" w:rsidRPr="004439A3">
        <w:t xml:space="preserve"> exam </w:t>
      </w:r>
      <w:r w:rsidR="009116E6" w:rsidRPr="004439A3">
        <w:t>calls (appelli)</w:t>
      </w:r>
      <w:r w:rsidR="00E332A5" w:rsidRPr="004439A3">
        <w:t xml:space="preserve"> </w:t>
      </w:r>
      <w:r w:rsidR="009116E6" w:rsidRPr="004439A3">
        <w:t>in the June-July session only</w:t>
      </w:r>
      <w:r w:rsidR="00E332A5" w:rsidRPr="004439A3">
        <w:t>, provided that both exams are passed by the end of the session</w:t>
      </w:r>
      <w:r w:rsidR="00D420F5" w:rsidRPr="004439A3">
        <w:t xml:space="preserve">. </w:t>
      </w:r>
    </w:p>
    <w:p w14:paraId="7AB120EC" w14:textId="287898A8" w:rsidR="008F4D28" w:rsidRPr="004439A3" w:rsidRDefault="00DD1C8A" w:rsidP="00824ABF">
      <w:pPr>
        <w:pStyle w:val="Testo2"/>
        <w:spacing w:after="60"/>
        <w:rPr>
          <w:rFonts w:ascii="Times New Roman" w:hAnsi="Times New Roman"/>
          <w:lang w:val="en-GB"/>
        </w:rPr>
      </w:pPr>
      <w:r w:rsidRPr="004439A3">
        <w:rPr>
          <w:rFonts w:ascii="Times New Roman" w:hAnsi="Times New Roman"/>
          <w:lang w:val="en-GB"/>
        </w:rPr>
        <w:t xml:space="preserve">The final mark will result from the arithmetical average between the two modules, provided that both of them are positive (18/30 or </w:t>
      </w:r>
      <w:r w:rsidR="00203C9E" w:rsidRPr="004439A3">
        <w:rPr>
          <w:rFonts w:ascii="Times New Roman" w:hAnsi="Times New Roman"/>
          <w:lang w:val="en-GB"/>
        </w:rPr>
        <w:t>higher</w:t>
      </w:r>
      <w:r w:rsidRPr="004439A3">
        <w:rPr>
          <w:rFonts w:ascii="Times New Roman" w:hAnsi="Times New Roman"/>
          <w:lang w:val="en-GB"/>
        </w:rPr>
        <w:t>).</w:t>
      </w:r>
      <w:r w:rsidR="00585976" w:rsidRPr="004439A3">
        <w:rPr>
          <w:rFonts w:ascii="Times New Roman" w:hAnsi="Times New Roman"/>
          <w:lang w:val="en-GB"/>
        </w:rPr>
        <w:t xml:space="preserve"> </w:t>
      </w:r>
      <w:bookmarkStart w:id="0" w:name="_Hlk77953434"/>
      <w:r w:rsidR="00585976" w:rsidRPr="004439A3">
        <w:rPr>
          <w:rFonts w:ascii="Times New Roman" w:hAnsi="Times New Roman"/>
          <w:lang w:val="en-GB"/>
        </w:rPr>
        <w:t>The mark 30 cum laude (with honours) corresponds to 31 points. The average will be rounded up to the nearest whole number.</w:t>
      </w:r>
      <w:bookmarkEnd w:id="0"/>
    </w:p>
    <w:p w14:paraId="1286B9B8" w14:textId="77777777" w:rsidR="00220134" w:rsidRPr="004439A3" w:rsidRDefault="00220134" w:rsidP="00220134">
      <w:pPr>
        <w:spacing w:before="240" w:after="120"/>
        <w:rPr>
          <w:b/>
          <w:i/>
          <w:sz w:val="18"/>
          <w:lang w:eastAsia="it-IT"/>
        </w:rPr>
      </w:pPr>
      <w:r w:rsidRPr="004439A3">
        <w:rPr>
          <w:b/>
          <w:i/>
          <w:sz w:val="18"/>
        </w:rPr>
        <w:t>NOTES AND PREREQUISITES</w:t>
      </w:r>
    </w:p>
    <w:p w14:paraId="558F9026" w14:textId="5A273A90" w:rsidR="00077020" w:rsidRPr="004439A3" w:rsidRDefault="00077020" w:rsidP="00824ABF">
      <w:pPr>
        <w:pStyle w:val="Testo2"/>
        <w:spacing w:after="60"/>
        <w:rPr>
          <w:rFonts w:ascii="Times New Roman" w:hAnsi="Times New Roman"/>
        </w:rPr>
      </w:pPr>
      <w:r w:rsidRPr="004439A3">
        <w:rPr>
          <w:rFonts w:eastAsia="Times New Roman"/>
          <w:szCs w:val="20"/>
          <w:bdr w:val="none" w:sz="0" w:space="0" w:color="auto"/>
          <w:lang w:val="en-GB"/>
        </w:rPr>
        <w:t>Students are strongly encouraged to attend lectures considering the highly specialized and constantly changing nature of the course content. The course programme is updated every year to keep up with new theories.</w:t>
      </w:r>
      <w:r w:rsidR="00824ABF" w:rsidRPr="004439A3">
        <w:rPr>
          <w:rFonts w:eastAsia="Times New Roman"/>
          <w:szCs w:val="20"/>
          <w:bdr w:val="none" w:sz="0" w:space="0" w:color="auto"/>
          <w:lang w:val="en-GB"/>
        </w:rPr>
        <w:t xml:space="preserve"> </w:t>
      </w:r>
      <w:r w:rsidR="006A31F5" w:rsidRPr="004439A3">
        <w:rPr>
          <w:rFonts w:eastAsia="Times New Roman"/>
          <w:szCs w:val="20"/>
          <w:bdr w:val="none" w:sz="0" w:space="0" w:color="auto"/>
          <w:lang w:val="en-GB"/>
        </w:rPr>
        <w:t xml:space="preserve">For this reason, students who have not passed the test within the eight scheduled exam dates (from June to February of the year following the year </w:t>
      </w:r>
      <w:r w:rsidR="006A31F5" w:rsidRPr="004439A3">
        <w:rPr>
          <w:rFonts w:eastAsia="Times New Roman"/>
          <w:szCs w:val="20"/>
          <w:bdr w:val="none" w:sz="0" w:space="0" w:color="auto"/>
          <w:lang w:val="en-GB"/>
        </w:rPr>
        <w:lastRenderedPageBreak/>
        <w:t xml:space="preserve">of attendance) must comply with the programme and exam methods of the course provided in the following academic year.  </w:t>
      </w:r>
    </w:p>
    <w:p w14:paraId="7F99E681" w14:textId="77777777" w:rsidR="00874B7D" w:rsidRPr="004439A3" w:rsidRDefault="00077020" w:rsidP="00F8701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w:hAnsi="Times" w:cs="Times"/>
          <w:sz w:val="18"/>
          <w:szCs w:val="18"/>
          <w:shd w:val="clear" w:color="auto" w:fill="FEFFFF"/>
          <w:lang w:val="en-GB"/>
        </w:rPr>
      </w:pPr>
      <w:r w:rsidRPr="004439A3">
        <w:rPr>
          <w:rFonts w:ascii="Times" w:eastAsia="Times New Roman" w:hAnsi="Times"/>
          <w:sz w:val="18"/>
          <w:szCs w:val="20"/>
          <w:bdr w:val="none" w:sz="0" w:space="0" w:color="auto"/>
          <w:lang w:eastAsia="it-IT"/>
        </w:rPr>
        <w:t xml:space="preserve"> </w:t>
      </w:r>
      <w:r w:rsidR="0059059F" w:rsidRPr="004439A3">
        <w:rPr>
          <w:sz w:val="18"/>
          <w:szCs w:val="18"/>
          <w:shd w:val="clear" w:color="auto" w:fill="FEFFFF"/>
          <w:lang w:val="en-GB"/>
        </w:rPr>
        <w:t>U</w:t>
      </w:r>
      <w:r w:rsidR="0059059F" w:rsidRPr="004439A3">
        <w:rPr>
          <w:rFonts w:ascii="Times" w:hAnsi="Times"/>
          <w:sz w:val="18"/>
          <w:szCs w:val="18"/>
          <w:shd w:val="clear" w:color="auto" w:fill="FEFFFF"/>
          <w:lang w:val="en-GB"/>
        </w:rPr>
        <w:t xml:space="preserve">pdated syllabus, reading list, instructions and further material will be published on Blackboard. The Blackboard page will also be the tool to announce changes to schedule, information on exams, etc. </w:t>
      </w:r>
    </w:p>
    <w:p w14:paraId="4E2CE7DC" w14:textId="77777777" w:rsidR="00874B7D" w:rsidRPr="004439A3" w:rsidRDefault="0059059F">
      <w:pPr>
        <w:pStyle w:val="CorpoA"/>
        <w:spacing w:line="220" w:lineRule="exact"/>
        <w:ind w:firstLine="284"/>
        <w:jc w:val="both"/>
        <w:rPr>
          <w:rFonts w:ascii="Times" w:eastAsia="Times" w:hAnsi="Times" w:cs="Times"/>
          <w:color w:val="auto"/>
          <w:sz w:val="18"/>
          <w:szCs w:val="18"/>
          <w:shd w:val="clear" w:color="auto" w:fill="FEFFFF"/>
          <w:lang w:val="en-GB"/>
        </w:rPr>
      </w:pPr>
      <w:r w:rsidRPr="004439A3">
        <w:rPr>
          <w:rFonts w:ascii="Times" w:hAnsi="Times"/>
          <w:color w:val="auto"/>
          <w:sz w:val="18"/>
          <w:szCs w:val="18"/>
          <w:shd w:val="clear" w:color="auto" w:fill="FEFFFF"/>
          <w:lang w:val="en-GB"/>
        </w:rPr>
        <w:t>All students (attending and non-attending, supplementary and non-supplementary year students) are encouraged to sign up to the Backboard course and regularly check the page (please leave an email address that clearly shows your name and surname).</w:t>
      </w:r>
    </w:p>
    <w:p w14:paraId="2BC7CCA6" w14:textId="77777777" w:rsidR="0098341E" w:rsidRPr="004439A3" w:rsidRDefault="003B2825" w:rsidP="00220134">
      <w:pPr>
        <w:pStyle w:val="Testo2"/>
        <w:rPr>
          <w:szCs w:val="20"/>
        </w:rPr>
      </w:pPr>
      <w:r w:rsidRPr="004439A3">
        <w:rPr>
          <w:szCs w:val="20"/>
        </w:rPr>
        <w:t>Being</w:t>
      </w:r>
      <w:r w:rsidR="0098341E" w:rsidRPr="004439A3">
        <w:rPr>
          <w:szCs w:val="20"/>
        </w:rPr>
        <w:t xml:space="preserve"> an introductory </w:t>
      </w:r>
      <w:r w:rsidRPr="004439A3">
        <w:rPr>
          <w:szCs w:val="20"/>
        </w:rPr>
        <w:t>module</w:t>
      </w:r>
      <w:r w:rsidR="0098341E" w:rsidRPr="004439A3">
        <w:rPr>
          <w:szCs w:val="20"/>
        </w:rPr>
        <w:t xml:space="preserve">, </w:t>
      </w:r>
      <w:r w:rsidRPr="004439A3">
        <w:rPr>
          <w:szCs w:val="20"/>
        </w:rPr>
        <w:t>there are no content related</w:t>
      </w:r>
      <w:r w:rsidR="0098341E" w:rsidRPr="004439A3">
        <w:rPr>
          <w:szCs w:val="20"/>
        </w:rPr>
        <w:t xml:space="preserve"> prerequisites </w:t>
      </w:r>
      <w:r w:rsidRPr="004439A3">
        <w:rPr>
          <w:szCs w:val="20"/>
        </w:rPr>
        <w:t>to attend the module</w:t>
      </w:r>
      <w:r w:rsidR="0098341E" w:rsidRPr="004439A3">
        <w:rPr>
          <w:szCs w:val="20"/>
        </w:rPr>
        <w:t>.</w:t>
      </w:r>
    </w:p>
    <w:p w14:paraId="2B02BB19" w14:textId="27F618DA" w:rsidR="004B068E" w:rsidRPr="004439A3" w:rsidRDefault="004B068E" w:rsidP="00824ABF">
      <w:pPr>
        <w:pStyle w:val="Testo2"/>
        <w:spacing w:before="120"/>
        <w:rPr>
          <w:rFonts w:ascii="Times New Roman" w:hAnsi="Times New Roman"/>
        </w:rPr>
      </w:pPr>
      <w:r w:rsidRPr="004439A3">
        <w:rPr>
          <w:rFonts w:eastAsia="Calibri"/>
          <w:bdr w:val="none" w:sz="0" w:space="0" w:color="auto"/>
        </w:rPr>
        <w:t>In case the current Covid-19 health emergency does not allow frontal teaching, remote teaching and assessment will be carried out following procedures that will be promptly notified to students.</w:t>
      </w:r>
      <w:r w:rsidR="00824ABF" w:rsidRPr="004439A3">
        <w:rPr>
          <w:rFonts w:eastAsia="Calibri"/>
          <w:bdr w:val="none" w:sz="0" w:space="0" w:color="auto"/>
        </w:rPr>
        <w:t xml:space="preserve"> </w:t>
      </w:r>
      <w:r w:rsidR="006A31F5" w:rsidRPr="004439A3">
        <w:rPr>
          <w:rFonts w:eastAsia="Calibri"/>
          <w:bdr w:val="none" w:sz="0" w:space="0" w:color="auto"/>
        </w:rPr>
        <w:t>I</w:t>
      </w:r>
      <w:r w:rsidR="00CE1320" w:rsidRPr="004439A3">
        <w:rPr>
          <w:rFonts w:eastAsia="Calibri"/>
          <w:bdr w:val="none" w:sz="0" w:space="0" w:color="auto"/>
        </w:rPr>
        <w:t xml:space="preserve">n case no in-person </w:t>
      </w:r>
      <w:r w:rsidR="006A31F5" w:rsidRPr="004439A3">
        <w:rPr>
          <w:rFonts w:eastAsia="Calibri"/>
          <w:bdr w:val="none" w:sz="0" w:space="0" w:color="auto"/>
        </w:rPr>
        <w:t xml:space="preserve">written tests </w:t>
      </w:r>
      <w:r w:rsidR="00CE1320" w:rsidRPr="004439A3">
        <w:rPr>
          <w:rFonts w:eastAsia="Calibri"/>
          <w:bdr w:val="none" w:sz="0" w:space="0" w:color="auto"/>
        </w:rPr>
        <w:t>can be arranged</w:t>
      </w:r>
      <w:r w:rsidR="006A31F5" w:rsidRPr="004439A3">
        <w:rPr>
          <w:rFonts w:eastAsia="Calibri"/>
          <w:bdr w:val="none" w:sz="0" w:space="0" w:color="auto"/>
        </w:rPr>
        <w:t xml:space="preserve">, the lecturer will communicate </w:t>
      </w:r>
      <w:r w:rsidR="008753E5" w:rsidRPr="004439A3">
        <w:rPr>
          <w:rFonts w:eastAsia="Calibri"/>
          <w:bdr w:val="none" w:sz="0" w:space="0" w:color="auto"/>
        </w:rPr>
        <w:t xml:space="preserve">an </w:t>
      </w:r>
      <w:r w:rsidR="006A31F5" w:rsidRPr="004439A3">
        <w:rPr>
          <w:rFonts w:eastAsia="Calibri"/>
          <w:bdr w:val="none" w:sz="0" w:space="0" w:color="auto"/>
        </w:rPr>
        <w:t>equivalent exam method.</w:t>
      </w:r>
    </w:p>
    <w:p w14:paraId="22D069CD" w14:textId="77777777" w:rsidR="00874B7D" w:rsidRPr="004439A3" w:rsidRDefault="0059059F">
      <w:pPr>
        <w:pStyle w:val="Testo2"/>
        <w:spacing w:before="120"/>
        <w:rPr>
          <w:color w:val="auto"/>
          <w:shd w:val="clear" w:color="auto" w:fill="FEFFFF"/>
          <w:lang w:val="en-GB"/>
        </w:rPr>
      </w:pPr>
      <w:r w:rsidRPr="004439A3">
        <w:rPr>
          <w:color w:val="auto"/>
          <w:shd w:val="clear" w:color="auto" w:fill="FEFFFF"/>
          <w:lang w:val="en-GB"/>
        </w:rPr>
        <w:t xml:space="preserve">Further information can be found on the lecturer's webpage at </w:t>
      </w:r>
      <w:r w:rsidRPr="004439A3">
        <w:rPr>
          <w:rStyle w:val="Hyperlink0"/>
          <w:color w:val="auto"/>
          <w:u w:val="none"/>
          <w:shd w:val="clear" w:color="auto" w:fill="FEFFFF"/>
          <w:lang w:val="en-GB"/>
        </w:rPr>
        <w:t>http://docenti.unicatt.it/web/searchByName.do?language=ENG</w:t>
      </w:r>
      <w:r w:rsidRPr="004439A3">
        <w:rPr>
          <w:color w:val="auto"/>
          <w:shd w:val="clear" w:color="auto" w:fill="FEFFFF"/>
          <w:lang w:val="en-GB"/>
        </w:rPr>
        <w:t>, or on the Faculty notice board.</w:t>
      </w:r>
    </w:p>
    <w:p w14:paraId="3077AE66" w14:textId="77777777" w:rsidR="00874B7D" w:rsidRPr="004439A3" w:rsidRDefault="0059059F">
      <w:pPr>
        <w:pStyle w:val="CorpoA"/>
        <w:spacing w:before="240"/>
        <w:jc w:val="both"/>
        <w:rPr>
          <w:rStyle w:val="Nessuno"/>
          <w:color w:val="auto"/>
          <w:sz w:val="20"/>
          <w:szCs w:val="20"/>
          <w:shd w:val="clear" w:color="auto" w:fill="FEFFFF"/>
        </w:rPr>
      </w:pPr>
      <w:r w:rsidRPr="004439A3">
        <w:rPr>
          <w:rStyle w:val="Nessuno"/>
          <w:smallCaps/>
          <w:color w:val="auto"/>
          <w:sz w:val="18"/>
          <w:szCs w:val="18"/>
          <w:shd w:val="clear" w:color="auto" w:fill="FEFFFF"/>
        </w:rPr>
        <w:t>Module II</w:t>
      </w:r>
      <w:r w:rsidRPr="004439A3">
        <w:rPr>
          <w:rStyle w:val="Nessuno"/>
          <w:color w:val="auto"/>
          <w:sz w:val="20"/>
          <w:szCs w:val="20"/>
          <w:shd w:val="clear" w:color="auto" w:fill="FEFFFF"/>
        </w:rPr>
        <w:t>:</w:t>
      </w:r>
      <w:r w:rsidRPr="004439A3">
        <w:rPr>
          <w:rStyle w:val="Nessuno"/>
          <w:i/>
          <w:iCs/>
          <w:color w:val="auto"/>
          <w:sz w:val="20"/>
          <w:szCs w:val="20"/>
          <w:shd w:val="clear" w:color="auto" w:fill="FEFFFF"/>
        </w:rPr>
        <w:t xml:space="preserve"> Criminal Justice </w:t>
      </w:r>
      <w:r w:rsidRPr="004439A3">
        <w:rPr>
          <w:rStyle w:val="Nessuno"/>
          <w:color w:val="auto"/>
          <w:sz w:val="20"/>
          <w:szCs w:val="20"/>
          <w:shd w:val="clear" w:color="auto" w:fill="FEFFFF"/>
        </w:rPr>
        <w:t>(Prof. Francesco Calderoni)</w:t>
      </w:r>
    </w:p>
    <w:p w14:paraId="7A6A391F" w14:textId="77777777" w:rsidR="00220134" w:rsidRPr="004439A3" w:rsidRDefault="00220134" w:rsidP="00220134">
      <w:pPr>
        <w:spacing w:before="240" w:after="120"/>
        <w:rPr>
          <w:b/>
          <w:i/>
          <w:sz w:val="18"/>
          <w:lang w:val="en-GB" w:eastAsia="it-IT"/>
        </w:rPr>
      </w:pPr>
      <w:r w:rsidRPr="004439A3">
        <w:rPr>
          <w:b/>
          <w:i/>
          <w:sz w:val="18"/>
          <w:lang w:val="en-GB"/>
        </w:rPr>
        <w:t xml:space="preserve">COURSE AIMS AND INTENDED LEARNING OUTCOMES </w:t>
      </w:r>
    </w:p>
    <w:p w14:paraId="581E51B2" w14:textId="77777777" w:rsidR="00874B7D" w:rsidRPr="004439A3" w:rsidRDefault="0059059F">
      <w:pPr>
        <w:pStyle w:val="CorpoA"/>
        <w:spacing w:line="276" w:lineRule="auto"/>
        <w:jc w:val="both"/>
        <w:rPr>
          <w:rStyle w:val="Nessuno"/>
          <w:sz w:val="20"/>
          <w:szCs w:val="20"/>
          <w:shd w:val="clear" w:color="auto" w:fill="FEFFFF"/>
          <w:lang w:val="en-GB"/>
        </w:rPr>
      </w:pPr>
      <w:r w:rsidRPr="004439A3">
        <w:rPr>
          <w:rStyle w:val="Nessuno"/>
          <w:color w:val="auto"/>
          <w:sz w:val="20"/>
          <w:szCs w:val="20"/>
          <w:shd w:val="clear" w:color="auto" w:fill="FEFFFF"/>
          <w:lang w:val="en-GB"/>
        </w:rPr>
        <w:t>The</w:t>
      </w:r>
      <w:r w:rsidR="00305321" w:rsidRPr="004439A3">
        <w:rPr>
          <w:rStyle w:val="Nessuno"/>
          <w:color w:val="auto"/>
          <w:sz w:val="20"/>
          <w:szCs w:val="20"/>
          <w:shd w:val="clear" w:color="auto" w:fill="FEFFFF"/>
          <w:lang w:val="en-GB"/>
        </w:rPr>
        <w:t xml:space="preserve"> second module of the</w:t>
      </w:r>
      <w:r w:rsidRPr="004439A3">
        <w:rPr>
          <w:rStyle w:val="Nessuno"/>
          <w:color w:val="auto"/>
          <w:sz w:val="20"/>
          <w:szCs w:val="20"/>
          <w:shd w:val="clear" w:color="auto" w:fill="FEFFFF"/>
          <w:lang w:val="en-GB"/>
        </w:rPr>
        <w:t xml:space="preserve"> course aims to analyse and compare the main aspects of the Italian criminal justice system (polic</w:t>
      </w:r>
      <w:r w:rsidR="00012B63" w:rsidRPr="004439A3">
        <w:rPr>
          <w:rStyle w:val="Nessuno"/>
          <w:color w:val="auto"/>
          <w:sz w:val="20"/>
          <w:szCs w:val="20"/>
          <w:shd w:val="clear" w:color="auto" w:fill="FEFFFF"/>
          <w:lang w:val="en-GB"/>
        </w:rPr>
        <w:t>ing</w:t>
      </w:r>
      <w:r w:rsidRPr="004439A3">
        <w:rPr>
          <w:rStyle w:val="Nessuno"/>
          <w:color w:val="auto"/>
          <w:sz w:val="20"/>
          <w:szCs w:val="20"/>
          <w:shd w:val="clear" w:color="auto" w:fill="FEFFFF"/>
          <w:lang w:val="en-GB"/>
        </w:rPr>
        <w:t xml:space="preserve">, </w:t>
      </w:r>
      <w:r w:rsidR="00012B63" w:rsidRPr="004439A3">
        <w:rPr>
          <w:rStyle w:val="Nessuno"/>
          <w:color w:val="auto"/>
          <w:sz w:val="20"/>
          <w:szCs w:val="20"/>
          <w:shd w:val="clear" w:color="auto" w:fill="FEFFFF"/>
          <w:lang w:val="en-GB"/>
        </w:rPr>
        <w:t>courts</w:t>
      </w:r>
      <w:r w:rsidRPr="004439A3">
        <w:rPr>
          <w:rStyle w:val="Nessuno"/>
          <w:color w:val="auto"/>
          <w:sz w:val="20"/>
          <w:szCs w:val="20"/>
          <w:shd w:val="clear" w:color="auto" w:fill="FEFFFF"/>
          <w:lang w:val="en-GB"/>
        </w:rPr>
        <w:t xml:space="preserve">, </w:t>
      </w:r>
      <w:r w:rsidR="00012B63" w:rsidRPr="004439A3">
        <w:rPr>
          <w:rStyle w:val="Nessuno"/>
          <w:color w:val="auto"/>
          <w:sz w:val="20"/>
          <w:szCs w:val="20"/>
          <w:shd w:val="clear" w:color="auto" w:fill="FEFFFF"/>
          <w:lang w:val="en-GB"/>
        </w:rPr>
        <w:t>corrections</w:t>
      </w:r>
      <w:r w:rsidRPr="004439A3">
        <w:rPr>
          <w:rStyle w:val="Nessuno"/>
          <w:color w:val="auto"/>
          <w:sz w:val="20"/>
          <w:szCs w:val="20"/>
          <w:shd w:val="clear" w:color="auto" w:fill="FEFFFF"/>
          <w:lang w:val="en-GB"/>
        </w:rPr>
        <w:t xml:space="preserve">), also in a </w:t>
      </w:r>
      <w:r w:rsidRPr="004439A3">
        <w:rPr>
          <w:rStyle w:val="Nessuno"/>
          <w:sz w:val="20"/>
          <w:szCs w:val="20"/>
          <w:shd w:val="clear" w:color="auto" w:fill="FEFFFF"/>
          <w:lang w:val="en-GB"/>
        </w:rPr>
        <w:t xml:space="preserve">comparative </w:t>
      </w:r>
      <w:r w:rsidR="00012B63" w:rsidRPr="004439A3">
        <w:rPr>
          <w:rStyle w:val="Nessuno"/>
          <w:sz w:val="20"/>
          <w:szCs w:val="20"/>
          <w:shd w:val="clear" w:color="auto" w:fill="FEFFFF"/>
          <w:lang w:val="en-GB"/>
        </w:rPr>
        <w:t>perspective</w:t>
      </w:r>
      <w:r w:rsidRPr="004439A3">
        <w:rPr>
          <w:rStyle w:val="Nessuno"/>
          <w:sz w:val="20"/>
          <w:szCs w:val="20"/>
          <w:shd w:val="clear" w:color="auto" w:fill="FEFFFF"/>
          <w:lang w:val="en-GB"/>
        </w:rPr>
        <w:t xml:space="preserve">. </w:t>
      </w:r>
    </w:p>
    <w:p w14:paraId="1E310830" w14:textId="77777777" w:rsidR="0098341E" w:rsidRPr="004439A3" w:rsidRDefault="0098341E" w:rsidP="0098341E">
      <w:pPr>
        <w:pStyle w:val="CorpoA"/>
        <w:jc w:val="both"/>
        <w:rPr>
          <w:rStyle w:val="Nessuno"/>
          <w:color w:val="auto"/>
          <w:sz w:val="20"/>
          <w:szCs w:val="20"/>
          <w:shd w:val="clear" w:color="auto" w:fill="FEFFFF"/>
          <w:lang w:val="en-GB"/>
        </w:rPr>
      </w:pPr>
      <w:r w:rsidRPr="004439A3">
        <w:rPr>
          <w:rStyle w:val="Nessuno"/>
          <w:color w:val="auto"/>
          <w:sz w:val="20"/>
          <w:szCs w:val="20"/>
          <w:shd w:val="clear" w:color="auto" w:fill="FEFFFF"/>
          <w:lang w:val="en-GB"/>
        </w:rPr>
        <w:t>At the end of the module, student</w:t>
      </w:r>
      <w:r w:rsidR="003B2825" w:rsidRPr="004439A3">
        <w:rPr>
          <w:rStyle w:val="Nessuno"/>
          <w:color w:val="auto"/>
          <w:sz w:val="20"/>
          <w:szCs w:val="20"/>
          <w:shd w:val="clear" w:color="auto" w:fill="FEFFFF"/>
          <w:lang w:val="en-GB"/>
        </w:rPr>
        <w:t>s</w:t>
      </w:r>
      <w:r w:rsidRPr="004439A3">
        <w:rPr>
          <w:rStyle w:val="Nessuno"/>
          <w:color w:val="auto"/>
          <w:sz w:val="20"/>
          <w:szCs w:val="20"/>
          <w:shd w:val="clear" w:color="auto" w:fill="FEFFFF"/>
          <w:lang w:val="en-GB"/>
        </w:rPr>
        <w:t xml:space="preserve"> will know the institutional structure, organization and operation of the criminal justice system and will be able to analy</w:t>
      </w:r>
      <w:r w:rsidR="003B2825" w:rsidRPr="004439A3">
        <w:rPr>
          <w:rStyle w:val="Nessuno"/>
          <w:color w:val="auto"/>
          <w:sz w:val="20"/>
          <w:szCs w:val="20"/>
          <w:shd w:val="clear" w:color="auto" w:fill="FEFFFF"/>
          <w:lang w:val="en-GB"/>
        </w:rPr>
        <w:t>s</w:t>
      </w:r>
      <w:r w:rsidRPr="004439A3">
        <w:rPr>
          <w:rStyle w:val="Nessuno"/>
          <w:color w:val="auto"/>
          <w:sz w:val="20"/>
          <w:szCs w:val="20"/>
          <w:shd w:val="clear" w:color="auto" w:fill="FEFFFF"/>
          <w:lang w:val="en-GB"/>
        </w:rPr>
        <w:t>e main institutional and functional problems</w:t>
      </w:r>
      <w:r w:rsidR="003B2825" w:rsidRPr="004439A3">
        <w:rPr>
          <w:rStyle w:val="Nessuno"/>
          <w:color w:val="auto"/>
          <w:sz w:val="20"/>
          <w:szCs w:val="20"/>
          <w:shd w:val="clear" w:color="auto" w:fill="FEFFFF"/>
          <w:lang w:val="en-GB"/>
        </w:rPr>
        <w:t>.</w:t>
      </w:r>
    </w:p>
    <w:p w14:paraId="5A13C9D7" w14:textId="77777777" w:rsidR="00874B7D" w:rsidRPr="004439A3" w:rsidRDefault="0059059F">
      <w:pPr>
        <w:pStyle w:val="CorpoA"/>
        <w:spacing w:before="240" w:after="120" w:line="240" w:lineRule="exact"/>
        <w:jc w:val="both"/>
        <w:rPr>
          <w:rStyle w:val="Nessuno"/>
          <w:b/>
          <w:bCs/>
          <w:sz w:val="18"/>
          <w:szCs w:val="18"/>
          <w:shd w:val="clear" w:color="auto" w:fill="FEFFFF"/>
          <w:lang w:val="en-GB"/>
        </w:rPr>
      </w:pPr>
      <w:r w:rsidRPr="004439A3">
        <w:rPr>
          <w:rStyle w:val="Nessuno"/>
          <w:b/>
          <w:bCs/>
          <w:i/>
          <w:iCs/>
          <w:sz w:val="18"/>
          <w:szCs w:val="18"/>
          <w:shd w:val="clear" w:color="auto" w:fill="FEFFFF"/>
          <w:lang w:val="en-GB"/>
        </w:rPr>
        <w:t xml:space="preserve">COURSE CONTENT </w:t>
      </w:r>
    </w:p>
    <w:p w14:paraId="443323FB" w14:textId="77777777" w:rsidR="00874B7D" w:rsidRPr="004439A3" w:rsidRDefault="0059059F">
      <w:pPr>
        <w:pStyle w:val="CorpoA"/>
        <w:spacing w:line="276" w:lineRule="auto"/>
        <w:jc w:val="both"/>
        <w:rPr>
          <w:rStyle w:val="Nessuno"/>
          <w:i/>
          <w:iCs/>
          <w:sz w:val="20"/>
          <w:szCs w:val="20"/>
          <w:shd w:val="clear" w:color="auto" w:fill="FEFFFF"/>
          <w:lang w:val="en-GB"/>
        </w:rPr>
      </w:pPr>
      <w:r w:rsidRPr="004439A3">
        <w:rPr>
          <w:rStyle w:val="Nessuno"/>
          <w:sz w:val="20"/>
          <w:szCs w:val="20"/>
          <w:shd w:val="clear" w:color="auto" w:fill="FEFFFF"/>
          <w:lang w:val="en-GB"/>
        </w:rPr>
        <w:t>1.</w:t>
      </w:r>
      <w:r w:rsidRPr="004439A3">
        <w:rPr>
          <w:rStyle w:val="Nessuno"/>
          <w:sz w:val="20"/>
          <w:szCs w:val="20"/>
          <w:shd w:val="clear" w:color="auto" w:fill="FEFFFF"/>
          <w:lang w:val="en-GB"/>
        </w:rPr>
        <w:tab/>
      </w:r>
      <w:r w:rsidRPr="004439A3">
        <w:rPr>
          <w:rStyle w:val="Nessuno"/>
          <w:i/>
          <w:iCs/>
          <w:sz w:val="20"/>
          <w:szCs w:val="20"/>
          <w:shd w:val="clear" w:color="auto" w:fill="FEFFFF"/>
          <w:lang w:val="en-GB"/>
        </w:rPr>
        <w:t xml:space="preserve">Introduction to the course and evaluation </w:t>
      </w:r>
    </w:p>
    <w:p w14:paraId="78F83D14" w14:textId="77777777" w:rsidR="00874B7D" w:rsidRPr="004439A3" w:rsidRDefault="0059059F">
      <w:pPr>
        <w:pStyle w:val="CorpoA"/>
        <w:spacing w:before="120" w:line="276" w:lineRule="auto"/>
        <w:jc w:val="both"/>
        <w:rPr>
          <w:rStyle w:val="Nessuno"/>
          <w:sz w:val="20"/>
          <w:szCs w:val="20"/>
          <w:shd w:val="clear" w:color="auto" w:fill="FEFFFF"/>
          <w:lang w:val="en-GB"/>
        </w:rPr>
      </w:pPr>
      <w:r w:rsidRPr="004439A3">
        <w:rPr>
          <w:rStyle w:val="Nessuno"/>
          <w:sz w:val="20"/>
          <w:szCs w:val="20"/>
          <w:shd w:val="clear" w:color="auto" w:fill="FEFFFF"/>
          <w:lang w:val="en-GB"/>
        </w:rPr>
        <w:t>2.</w:t>
      </w:r>
      <w:r w:rsidRPr="004439A3">
        <w:rPr>
          <w:rStyle w:val="Nessuno"/>
          <w:sz w:val="20"/>
          <w:szCs w:val="20"/>
          <w:shd w:val="clear" w:color="auto" w:fill="FEFFFF"/>
          <w:lang w:val="en-GB"/>
        </w:rPr>
        <w:tab/>
      </w:r>
      <w:r w:rsidRPr="004439A3">
        <w:rPr>
          <w:rStyle w:val="Nessuno"/>
          <w:i/>
          <w:iCs/>
          <w:sz w:val="20"/>
          <w:szCs w:val="20"/>
          <w:shd w:val="clear" w:color="auto" w:fill="FEFFFF"/>
          <w:lang w:val="en-GB"/>
        </w:rPr>
        <w:t xml:space="preserve">Police </w:t>
      </w:r>
    </w:p>
    <w:p w14:paraId="664C33DB" w14:textId="77777777" w:rsidR="00874B7D" w:rsidRPr="004439A3" w:rsidRDefault="0059059F">
      <w:pPr>
        <w:pStyle w:val="CorpoA"/>
        <w:spacing w:line="240" w:lineRule="exact"/>
        <w:jc w:val="both"/>
        <w:rPr>
          <w:rStyle w:val="Nessuno"/>
          <w:sz w:val="20"/>
          <w:szCs w:val="20"/>
          <w:shd w:val="clear" w:color="auto" w:fill="FEFFFF"/>
          <w:lang w:val="en-GB"/>
        </w:rPr>
      </w:pPr>
      <w:r w:rsidRPr="004439A3">
        <w:rPr>
          <w:rStyle w:val="Nessuno"/>
          <w:sz w:val="20"/>
          <w:szCs w:val="20"/>
          <w:shd w:val="clear" w:color="auto" w:fill="FEFFFF"/>
          <w:lang w:val="en-GB"/>
        </w:rPr>
        <w:t>–</w:t>
      </w:r>
      <w:r w:rsidRPr="004439A3">
        <w:rPr>
          <w:rStyle w:val="Nessuno"/>
          <w:sz w:val="20"/>
          <w:szCs w:val="20"/>
          <w:shd w:val="clear" w:color="auto" w:fill="FEFFFF"/>
          <w:lang w:val="en-GB"/>
        </w:rPr>
        <w:tab/>
        <w:t>History and evolution.</w:t>
      </w:r>
    </w:p>
    <w:p w14:paraId="146E41B0" w14:textId="77777777" w:rsidR="00874B7D" w:rsidRPr="004439A3" w:rsidRDefault="0059059F">
      <w:pPr>
        <w:pStyle w:val="CorpoA"/>
        <w:spacing w:line="240" w:lineRule="exact"/>
        <w:jc w:val="both"/>
        <w:rPr>
          <w:rStyle w:val="Nessuno"/>
          <w:sz w:val="20"/>
          <w:szCs w:val="20"/>
          <w:shd w:val="clear" w:color="auto" w:fill="FEFFFF"/>
          <w:lang w:val="en-GB"/>
        </w:rPr>
      </w:pPr>
      <w:r w:rsidRPr="004439A3">
        <w:rPr>
          <w:rStyle w:val="Nessuno"/>
          <w:sz w:val="20"/>
          <w:szCs w:val="20"/>
          <w:shd w:val="clear" w:color="auto" w:fill="FEFFFF"/>
          <w:lang w:val="en-GB"/>
        </w:rPr>
        <w:t>–</w:t>
      </w:r>
      <w:r w:rsidRPr="004439A3">
        <w:rPr>
          <w:rStyle w:val="Nessuno"/>
          <w:sz w:val="20"/>
          <w:szCs w:val="20"/>
          <w:shd w:val="clear" w:color="auto" w:fill="FEFFFF"/>
          <w:lang w:val="en-GB"/>
        </w:rPr>
        <w:tab/>
        <w:t>Functions, activities, strategies.</w:t>
      </w:r>
    </w:p>
    <w:p w14:paraId="64DAAA58" w14:textId="77777777" w:rsidR="00874B7D" w:rsidRPr="004439A3" w:rsidRDefault="0059059F">
      <w:pPr>
        <w:pStyle w:val="CorpoA"/>
        <w:spacing w:line="240" w:lineRule="exact"/>
        <w:jc w:val="both"/>
        <w:rPr>
          <w:rStyle w:val="Nessuno"/>
          <w:sz w:val="20"/>
          <w:szCs w:val="20"/>
          <w:shd w:val="clear" w:color="auto" w:fill="FEFFFF"/>
          <w:lang w:val="en-GB"/>
        </w:rPr>
      </w:pPr>
      <w:r w:rsidRPr="004439A3">
        <w:rPr>
          <w:rStyle w:val="Nessuno"/>
          <w:sz w:val="20"/>
          <w:szCs w:val="20"/>
          <w:shd w:val="clear" w:color="auto" w:fill="FEFFFF"/>
          <w:lang w:val="en-GB"/>
        </w:rPr>
        <w:t>–</w:t>
      </w:r>
      <w:r w:rsidRPr="004439A3">
        <w:rPr>
          <w:rStyle w:val="Nessuno"/>
          <w:sz w:val="20"/>
          <w:szCs w:val="20"/>
          <w:shd w:val="clear" w:color="auto" w:fill="FEFFFF"/>
          <w:lang w:val="en-GB"/>
        </w:rPr>
        <w:tab/>
        <w:t>Comparative analysis.</w:t>
      </w:r>
    </w:p>
    <w:p w14:paraId="33C5CEA8" w14:textId="77777777" w:rsidR="00874B7D" w:rsidRPr="004439A3" w:rsidRDefault="0059059F">
      <w:pPr>
        <w:pStyle w:val="CorpoA"/>
        <w:spacing w:line="240" w:lineRule="exact"/>
        <w:jc w:val="both"/>
        <w:rPr>
          <w:rStyle w:val="Nessuno"/>
          <w:sz w:val="20"/>
          <w:szCs w:val="20"/>
          <w:shd w:val="clear" w:color="auto" w:fill="FEFFFF"/>
          <w:lang w:val="en-GB"/>
        </w:rPr>
      </w:pPr>
      <w:r w:rsidRPr="004439A3">
        <w:rPr>
          <w:rStyle w:val="Nessuno"/>
          <w:sz w:val="20"/>
          <w:szCs w:val="20"/>
          <w:shd w:val="clear" w:color="auto" w:fill="FEFFFF"/>
          <w:lang w:val="en-GB"/>
        </w:rPr>
        <w:t>–</w:t>
      </w:r>
      <w:r w:rsidRPr="004439A3">
        <w:rPr>
          <w:rStyle w:val="Nessuno"/>
          <w:sz w:val="20"/>
          <w:szCs w:val="20"/>
          <w:shd w:val="clear" w:color="auto" w:fill="FEFFFF"/>
          <w:lang w:val="en-GB"/>
        </w:rPr>
        <w:tab/>
        <w:t>The Italian system.</w:t>
      </w:r>
    </w:p>
    <w:p w14:paraId="4695D0F5" w14:textId="77777777" w:rsidR="00874B7D" w:rsidRPr="004439A3" w:rsidRDefault="0059059F">
      <w:pPr>
        <w:pStyle w:val="CorpoA"/>
        <w:spacing w:line="240" w:lineRule="exact"/>
        <w:jc w:val="both"/>
        <w:rPr>
          <w:rStyle w:val="Nessuno"/>
          <w:sz w:val="20"/>
          <w:szCs w:val="20"/>
          <w:shd w:val="clear" w:color="auto" w:fill="FEFFFF"/>
          <w:lang w:val="en-GB"/>
        </w:rPr>
      </w:pPr>
      <w:r w:rsidRPr="004439A3">
        <w:rPr>
          <w:rStyle w:val="Nessuno"/>
          <w:sz w:val="20"/>
          <w:szCs w:val="20"/>
          <w:shd w:val="clear" w:color="auto" w:fill="FEFFFF"/>
          <w:lang w:val="en-GB"/>
        </w:rPr>
        <w:t>–</w:t>
      </w:r>
      <w:r w:rsidRPr="004439A3">
        <w:rPr>
          <w:rStyle w:val="Nessuno"/>
          <w:sz w:val="20"/>
          <w:szCs w:val="20"/>
          <w:shd w:val="clear" w:color="auto" w:fill="FEFFFF"/>
          <w:lang w:val="en-GB"/>
        </w:rPr>
        <w:tab/>
        <w:t xml:space="preserve">Focus: the American system. </w:t>
      </w:r>
    </w:p>
    <w:p w14:paraId="7C7E1D3E" w14:textId="77777777" w:rsidR="00874B7D" w:rsidRPr="004439A3" w:rsidRDefault="0059059F">
      <w:pPr>
        <w:pStyle w:val="CorpoA"/>
        <w:spacing w:line="240" w:lineRule="exact"/>
        <w:jc w:val="both"/>
        <w:rPr>
          <w:rStyle w:val="Nessuno"/>
          <w:sz w:val="20"/>
          <w:szCs w:val="20"/>
          <w:shd w:val="clear" w:color="auto" w:fill="FEFFFF"/>
          <w:lang w:val="en-GB"/>
        </w:rPr>
      </w:pPr>
      <w:r w:rsidRPr="004439A3">
        <w:rPr>
          <w:rStyle w:val="Nessuno"/>
          <w:sz w:val="20"/>
          <w:szCs w:val="20"/>
          <w:shd w:val="clear" w:color="auto" w:fill="FEFFFF"/>
          <w:lang w:val="en-GB"/>
        </w:rPr>
        <w:t>3.</w:t>
      </w:r>
      <w:r w:rsidRPr="004439A3">
        <w:rPr>
          <w:rStyle w:val="Nessuno"/>
          <w:sz w:val="20"/>
          <w:szCs w:val="20"/>
          <w:shd w:val="clear" w:color="auto" w:fill="FEFFFF"/>
          <w:lang w:val="en-GB"/>
        </w:rPr>
        <w:tab/>
      </w:r>
      <w:r w:rsidRPr="004439A3">
        <w:rPr>
          <w:rStyle w:val="Nessuno"/>
          <w:i/>
          <w:iCs/>
          <w:sz w:val="20"/>
          <w:szCs w:val="20"/>
          <w:shd w:val="clear" w:color="auto" w:fill="FEFFFF"/>
          <w:lang w:val="en-GB"/>
        </w:rPr>
        <w:t xml:space="preserve">Criminal Justice </w:t>
      </w:r>
    </w:p>
    <w:p w14:paraId="0D34D65A" w14:textId="77777777" w:rsidR="00874B7D" w:rsidRPr="004439A3" w:rsidRDefault="0059059F">
      <w:pPr>
        <w:pStyle w:val="CorpoA"/>
        <w:spacing w:line="240" w:lineRule="exact"/>
        <w:jc w:val="both"/>
        <w:rPr>
          <w:rStyle w:val="Nessuno"/>
          <w:sz w:val="20"/>
          <w:szCs w:val="20"/>
          <w:shd w:val="clear" w:color="auto" w:fill="FEFFFF"/>
          <w:lang w:val="en-GB"/>
        </w:rPr>
      </w:pPr>
      <w:r w:rsidRPr="004439A3">
        <w:rPr>
          <w:rStyle w:val="Nessuno"/>
          <w:sz w:val="20"/>
          <w:szCs w:val="20"/>
          <w:shd w:val="clear" w:color="auto" w:fill="FEFFFF"/>
          <w:lang w:val="en-GB"/>
        </w:rPr>
        <w:t>–</w:t>
      </w:r>
      <w:r w:rsidRPr="004439A3">
        <w:rPr>
          <w:rStyle w:val="Nessuno"/>
          <w:sz w:val="20"/>
          <w:szCs w:val="20"/>
          <w:shd w:val="clear" w:color="auto" w:fill="FEFFFF"/>
          <w:lang w:val="en-GB"/>
        </w:rPr>
        <w:tab/>
        <w:t>History and evolution.</w:t>
      </w:r>
    </w:p>
    <w:p w14:paraId="3F0FF3DE" w14:textId="77777777" w:rsidR="00874B7D" w:rsidRPr="004439A3" w:rsidRDefault="0059059F">
      <w:pPr>
        <w:pStyle w:val="CorpoA"/>
        <w:spacing w:line="240" w:lineRule="exact"/>
        <w:jc w:val="both"/>
        <w:rPr>
          <w:rStyle w:val="Nessuno"/>
          <w:sz w:val="20"/>
          <w:szCs w:val="20"/>
          <w:shd w:val="clear" w:color="auto" w:fill="FEFFFF"/>
          <w:lang w:val="en-GB"/>
        </w:rPr>
      </w:pPr>
      <w:r w:rsidRPr="004439A3">
        <w:rPr>
          <w:rStyle w:val="Nessuno"/>
          <w:sz w:val="20"/>
          <w:szCs w:val="20"/>
          <w:shd w:val="clear" w:color="auto" w:fill="FEFFFF"/>
          <w:lang w:val="en-GB"/>
        </w:rPr>
        <w:t>–</w:t>
      </w:r>
      <w:r w:rsidRPr="004439A3">
        <w:rPr>
          <w:rStyle w:val="Nessuno"/>
          <w:sz w:val="20"/>
          <w:szCs w:val="20"/>
          <w:shd w:val="clear" w:color="auto" w:fill="FEFFFF"/>
          <w:lang w:val="en-GB"/>
        </w:rPr>
        <w:tab/>
        <w:t>Functions, activities, strategies.</w:t>
      </w:r>
    </w:p>
    <w:p w14:paraId="620B55D3" w14:textId="77777777" w:rsidR="00874B7D" w:rsidRPr="004439A3" w:rsidRDefault="0059059F">
      <w:pPr>
        <w:pStyle w:val="CorpoA"/>
        <w:spacing w:line="240" w:lineRule="exact"/>
        <w:jc w:val="both"/>
        <w:rPr>
          <w:rStyle w:val="Nessuno"/>
          <w:sz w:val="20"/>
          <w:szCs w:val="20"/>
          <w:shd w:val="clear" w:color="auto" w:fill="FEFFFF"/>
          <w:lang w:val="en-GB"/>
        </w:rPr>
      </w:pPr>
      <w:r w:rsidRPr="004439A3">
        <w:rPr>
          <w:rStyle w:val="Nessuno"/>
          <w:sz w:val="20"/>
          <w:szCs w:val="20"/>
          <w:shd w:val="clear" w:color="auto" w:fill="FEFFFF"/>
          <w:lang w:val="en-GB"/>
        </w:rPr>
        <w:t>–</w:t>
      </w:r>
      <w:r w:rsidRPr="004439A3">
        <w:rPr>
          <w:rStyle w:val="Nessuno"/>
          <w:sz w:val="20"/>
          <w:szCs w:val="20"/>
          <w:shd w:val="clear" w:color="auto" w:fill="FEFFFF"/>
          <w:lang w:val="en-GB"/>
        </w:rPr>
        <w:tab/>
        <w:t>The Italian system.</w:t>
      </w:r>
    </w:p>
    <w:p w14:paraId="67E8791C" w14:textId="77777777" w:rsidR="00874B7D" w:rsidRPr="004439A3" w:rsidRDefault="0059059F">
      <w:pPr>
        <w:pStyle w:val="CorpoA"/>
        <w:spacing w:line="240" w:lineRule="exact"/>
        <w:jc w:val="both"/>
        <w:rPr>
          <w:rStyle w:val="Nessuno"/>
          <w:sz w:val="20"/>
          <w:szCs w:val="20"/>
          <w:shd w:val="clear" w:color="auto" w:fill="FEFFFF"/>
          <w:lang w:val="en-GB"/>
        </w:rPr>
      </w:pPr>
      <w:r w:rsidRPr="004439A3">
        <w:rPr>
          <w:rStyle w:val="Nessuno"/>
          <w:sz w:val="20"/>
          <w:szCs w:val="20"/>
          <w:shd w:val="clear" w:color="auto" w:fill="FEFFFF"/>
          <w:lang w:val="en-GB"/>
        </w:rPr>
        <w:lastRenderedPageBreak/>
        <w:t>–</w:t>
      </w:r>
      <w:r w:rsidRPr="004439A3">
        <w:rPr>
          <w:rStyle w:val="Nessuno"/>
          <w:sz w:val="20"/>
          <w:szCs w:val="20"/>
          <w:shd w:val="clear" w:color="auto" w:fill="FEFFFF"/>
          <w:lang w:val="en-GB"/>
        </w:rPr>
        <w:tab/>
        <w:t>Comparative analysis.</w:t>
      </w:r>
    </w:p>
    <w:p w14:paraId="5C7B11DE" w14:textId="77777777" w:rsidR="00874B7D" w:rsidRPr="004439A3" w:rsidRDefault="0059059F">
      <w:pPr>
        <w:pStyle w:val="CorpoA"/>
        <w:spacing w:line="240" w:lineRule="exact"/>
        <w:jc w:val="both"/>
        <w:rPr>
          <w:rStyle w:val="Nessuno"/>
          <w:sz w:val="20"/>
          <w:szCs w:val="20"/>
          <w:shd w:val="clear" w:color="auto" w:fill="FEFFFF"/>
          <w:lang w:val="en-GB"/>
        </w:rPr>
      </w:pPr>
      <w:r w:rsidRPr="004439A3">
        <w:rPr>
          <w:rStyle w:val="Nessuno"/>
          <w:sz w:val="20"/>
          <w:szCs w:val="20"/>
          <w:shd w:val="clear" w:color="auto" w:fill="FEFFFF"/>
          <w:lang w:val="en-GB"/>
        </w:rPr>
        <w:t>–</w:t>
      </w:r>
      <w:r w:rsidRPr="004439A3">
        <w:rPr>
          <w:rStyle w:val="Nessuno"/>
          <w:sz w:val="20"/>
          <w:szCs w:val="20"/>
          <w:shd w:val="clear" w:color="auto" w:fill="FEFFFF"/>
          <w:lang w:val="en-GB"/>
        </w:rPr>
        <w:tab/>
        <w:t>Focus: the American system.</w:t>
      </w:r>
    </w:p>
    <w:p w14:paraId="786964A9" w14:textId="77777777" w:rsidR="00874B7D" w:rsidRPr="004439A3" w:rsidRDefault="0059059F">
      <w:pPr>
        <w:pStyle w:val="CorpoA"/>
        <w:spacing w:before="120" w:line="276" w:lineRule="auto"/>
        <w:jc w:val="both"/>
        <w:rPr>
          <w:rStyle w:val="Nessuno"/>
          <w:sz w:val="20"/>
          <w:szCs w:val="20"/>
          <w:shd w:val="clear" w:color="auto" w:fill="FEFFFF"/>
          <w:lang w:val="en-GB"/>
        </w:rPr>
      </w:pPr>
      <w:r w:rsidRPr="004439A3">
        <w:rPr>
          <w:rStyle w:val="Nessuno"/>
          <w:sz w:val="20"/>
          <w:szCs w:val="20"/>
          <w:shd w:val="clear" w:color="auto" w:fill="FEFFFF"/>
          <w:lang w:val="en-GB"/>
        </w:rPr>
        <w:t xml:space="preserve">4. </w:t>
      </w:r>
      <w:r w:rsidRPr="004439A3">
        <w:rPr>
          <w:rStyle w:val="Nessuno"/>
          <w:i/>
          <w:iCs/>
          <w:sz w:val="20"/>
          <w:szCs w:val="20"/>
          <w:shd w:val="clear" w:color="auto" w:fill="FEFFFF"/>
          <w:lang w:val="en-GB"/>
        </w:rPr>
        <w:t xml:space="preserve">The penalty system </w:t>
      </w:r>
    </w:p>
    <w:p w14:paraId="7E47A0A0" w14:textId="77777777" w:rsidR="00874B7D" w:rsidRPr="004439A3" w:rsidRDefault="0059059F">
      <w:pPr>
        <w:pStyle w:val="CorpoA"/>
        <w:spacing w:line="240" w:lineRule="exact"/>
        <w:jc w:val="both"/>
        <w:rPr>
          <w:rStyle w:val="Nessuno"/>
          <w:sz w:val="20"/>
          <w:szCs w:val="20"/>
          <w:shd w:val="clear" w:color="auto" w:fill="FEFFFF"/>
          <w:lang w:val="en-GB"/>
        </w:rPr>
      </w:pPr>
      <w:r w:rsidRPr="004439A3">
        <w:rPr>
          <w:rStyle w:val="Nessuno"/>
          <w:sz w:val="20"/>
          <w:szCs w:val="20"/>
          <w:shd w:val="clear" w:color="auto" w:fill="FEFFFF"/>
          <w:lang w:val="en-GB"/>
        </w:rPr>
        <w:t>–</w:t>
      </w:r>
      <w:r w:rsidRPr="004439A3">
        <w:rPr>
          <w:rStyle w:val="Nessuno"/>
          <w:sz w:val="20"/>
          <w:szCs w:val="20"/>
          <w:shd w:val="clear" w:color="auto" w:fill="FEFFFF"/>
          <w:lang w:val="en-GB"/>
        </w:rPr>
        <w:tab/>
        <w:t xml:space="preserve">History and evolution. </w:t>
      </w:r>
    </w:p>
    <w:p w14:paraId="1CEA166F" w14:textId="77777777" w:rsidR="00874B7D" w:rsidRPr="004439A3" w:rsidRDefault="0059059F">
      <w:pPr>
        <w:pStyle w:val="CorpoA"/>
        <w:spacing w:line="240" w:lineRule="exact"/>
        <w:jc w:val="both"/>
        <w:rPr>
          <w:rStyle w:val="Nessuno"/>
          <w:sz w:val="20"/>
          <w:szCs w:val="20"/>
          <w:shd w:val="clear" w:color="auto" w:fill="FEFFFF"/>
          <w:lang w:val="en-GB"/>
        </w:rPr>
      </w:pPr>
      <w:r w:rsidRPr="004439A3">
        <w:rPr>
          <w:rStyle w:val="Nessuno"/>
          <w:sz w:val="20"/>
          <w:szCs w:val="20"/>
          <w:shd w:val="clear" w:color="auto" w:fill="FEFFFF"/>
          <w:lang w:val="en-GB"/>
        </w:rPr>
        <w:t>–</w:t>
      </w:r>
      <w:r w:rsidRPr="004439A3">
        <w:rPr>
          <w:rStyle w:val="Nessuno"/>
          <w:sz w:val="20"/>
          <w:szCs w:val="20"/>
          <w:shd w:val="clear" w:color="auto" w:fill="FEFFFF"/>
          <w:lang w:val="en-GB"/>
        </w:rPr>
        <w:tab/>
        <w:t>Functions, activities, strategies.</w:t>
      </w:r>
    </w:p>
    <w:p w14:paraId="5B6B60FC" w14:textId="77777777" w:rsidR="00874B7D" w:rsidRPr="004439A3" w:rsidRDefault="0059059F">
      <w:pPr>
        <w:pStyle w:val="CorpoA"/>
        <w:spacing w:line="240" w:lineRule="exact"/>
        <w:jc w:val="both"/>
        <w:rPr>
          <w:rStyle w:val="Nessuno"/>
          <w:sz w:val="20"/>
          <w:szCs w:val="20"/>
          <w:shd w:val="clear" w:color="auto" w:fill="FEFFFF"/>
          <w:lang w:val="en-GB"/>
        </w:rPr>
      </w:pPr>
      <w:r w:rsidRPr="004439A3">
        <w:rPr>
          <w:rStyle w:val="Nessuno"/>
          <w:sz w:val="20"/>
          <w:szCs w:val="20"/>
          <w:shd w:val="clear" w:color="auto" w:fill="FEFFFF"/>
          <w:lang w:val="en-GB"/>
        </w:rPr>
        <w:t>–</w:t>
      </w:r>
      <w:r w:rsidRPr="004439A3">
        <w:rPr>
          <w:rStyle w:val="Nessuno"/>
          <w:sz w:val="20"/>
          <w:szCs w:val="20"/>
          <w:shd w:val="clear" w:color="auto" w:fill="FEFFFF"/>
          <w:lang w:val="en-GB"/>
        </w:rPr>
        <w:tab/>
        <w:t>The Italian system.</w:t>
      </w:r>
    </w:p>
    <w:p w14:paraId="41749A62" w14:textId="77777777" w:rsidR="00874B7D" w:rsidRPr="004439A3" w:rsidRDefault="0059059F">
      <w:pPr>
        <w:pStyle w:val="CorpoA"/>
        <w:spacing w:line="240" w:lineRule="exact"/>
        <w:jc w:val="both"/>
        <w:rPr>
          <w:rStyle w:val="Nessuno"/>
          <w:sz w:val="20"/>
          <w:szCs w:val="20"/>
          <w:shd w:val="clear" w:color="auto" w:fill="FEFFFF"/>
          <w:lang w:val="en-GB"/>
        </w:rPr>
      </w:pPr>
      <w:r w:rsidRPr="004439A3">
        <w:rPr>
          <w:rStyle w:val="Nessuno"/>
          <w:sz w:val="20"/>
          <w:szCs w:val="20"/>
          <w:shd w:val="clear" w:color="auto" w:fill="FEFFFF"/>
          <w:lang w:val="en-GB"/>
        </w:rPr>
        <w:t>–</w:t>
      </w:r>
      <w:r w:rsidRPr="004439A3">
        <w:rPr>
          <w:rStyle w:val="Nessuno"/>
          <w:sz w:val="20"/>
          <w:szCs w:val="20"/>
          <w:shd w:val="clear" w:color="auto" w:fill="FEFFFF"/>
          <w:lang w:val="en-GB"/>
        </w:rPr>
        <w:tab/>
        <w:t>Comparative analysis.</w:t>
      </w:r>
    </w:p>
    <w:p w14:paraId="31537E97" w14:textId="77777777" w:rsidR="00874B7D" w:rsidRPr="004439A3" w:rsidRDefault="0059059F">
      <w:pPr>
        <w:pStyle w:val="CorpoA"/>
        <w:spacing w:line="240" w:lineRule="exact"/>
        <w:jc w:val="both"/>
        <w:rPr>
          <w:rStyle w:val="Nessuno"/>
          <w:sz w:val="20"/>
          <w:szCs w:val="20"/>
          <w:shd w:val="clear" w:color="auto" w:fill="FEFFFF"/>
          <w:lang w:val="en-GB"/>
        </w:rPr>
      </w:pPr>
      <w:r w:rsidRPr="004439A3">
        <w:rPr>
          <w:rStyle w:val="Nessuno"/>
          <w:sz w:val="20"/>
          <w:szCs w:val="20"/>
          <w:shd w:val="clear" w:color="auto" w:fill="FEFFFF"/>
          <w:lang w:val="en-GB"/>
        </w:rPr>
        <w:t>–</w:t>
      </w:r>
      <w:r w:rsidRPr="004439A3">
        <w:rPr>
          <w:rStyle w:val="Nessuno"/>
          <w:sz w:val="20"/>
          <w:szCs w:val="20"/>
          <w:shd w:val="clear" w:color="auto" w:fill="FEFFFF"/>
          <w:lang w:val="en-GB"/>
        </w:rPr>
        <w:tab/>
        <w:t>Focus: the American system.</w:t>
      </w:r>
    </w:p>
    <w:p w14:paraId="6B2C2A4A" w14:textId="77777777" w:rsidR="00874B7D" w:rsidRPr="004439A3" w:rsidRDefault="0059059F">
      <w:pPr>
        <w:pStyle w:val="CorpoA"/>
        <w:spacing w:before="120" w:line="276" w:lineRule="auto"/>
        <w:ind w:left="284" w:hanging="284"/>
        <w:jc w:val="both"/>
        <w:rPr>
          <w:rStyle w:val="Nessuno"/>
          <w:sz w:val="20"/>
          <w:szCs w:val="20"/>
          <w:shd w:val="clear" w:color="auto" w:fill="FEFFFF"/>
          <w:lang w:val="en-GB"/>
        </w:rPr>
      </w:pPr>
      <w:r w:rsidRPr="004439A3">
        <w:rPr>
          <w:rStyle w:val="Nessuno"/>
          <w:sz w:val="20"/>
          <w:szCs w:val="20"/>
          <w:shd w:val="clear" w:color="auto" w:fill="FEFFFF"/>
          <w:lang w:val="en-GB"/>
        </w:rPr>
        <w:t>5.</w:t>
      </w:r>
      <w:r w:rsidRPr="004439A3">
        <w:rPr>
          <w:rStyle w:val="Nessuno"/>
          <w:sz w:val="20"/>
          <w:szCs w:val="20"/>
          <w:shd w:val="clear" w:color="auto" w:fill="FEFFFF"/>
          <w:lang w:val="en-GB"/>
        </w:rPr>
        <w:tab/>
      </w:r>
      <w:r w:rsidRPr="004439A3">
        <w:rPr>
          <w:rStyle w:val="Nessuno"/>
          <w:i/>
          <w:iCs/>
          <w:sz w:val="20"/>
          <w:szCs w:val="20"/>
          <w:shd w:val="clear" w:color="auto" w:fill="FEFFFF"/>
          <w:lang w:val="en-GB"/>
        </w:rPr>
        <w:t xml:space="preserve">Special part: police, </w:t>
      </w:r>
      <w:r w:rsidR="00636204" w:rsidRPr="004439A3">
        <w:rPr>
          <w:rStyle w:val="Nessuno"/>
          <w:i/>
          <w:iCs/>
          <w:sz w:val="20"/>
          <w:szCs w:val="20"/>
          <w:shd w:val="clear" w:color="auto" w:fill="FEFFFF"/>
          <w:lang w:val="en-GB"/>
        </w:rPr>
        <w:t>courts</w:t>
      </w:r>
      <w:r w:rsidRPr="004439A3">
        <w:rPr>
          <w:rStyle w:val="Nessuno"/>
          <w:i/>
          <w:iCs/>
          <w:sz w:val="20"/>
          <w:szCs w:val="20"/>
          <w:shd w:val="clear" w:color="auto" w:fill="FEFFFF"/>
          <w:lang w:val="en-GB"/>
        </w:rPr>
        <w:t xml:space="preserve"> and </w:t>
      </w:r>
      <w:r w:rsidR="00636204" w:rsidRPr="004439A3">
        <w:rPr>
          <w:rStyle w:val="Nessuno"/>
          <w:i/>
          <w:iCs/>
          <w:sz w:val="20"/>
          <w:szCs w:val="20"/>
          <w:shd w:val="clear" w:color="auto" w:fill="FEFFFF"/>
          <w:lang w:val="en-GB"/>
        </w:rPr>
        <w:t xml:space="preserve">corrections </w:t>
      </w:r>
      <w:r w:rsidRPr="004439A3">
        <w:rPr>
          <w:rStyle w:val="Nessuno"/>
          <w:i/>
          <w:iCs/>
          <w:sz w:val="20"/>
          <w:szCs w:val="20"/>
          <w:shd w:val="clear" w:color="auto" w:fill="FEFFFF"/>
          <w:lang w:val="en-GB"/>
        </w:rPr>
        <w:t>to fight the mafia</w:t>
      </w:r>
      <w:r w:rsidRPr="004439A3">
        <w:rPr>
          <w:rStyle w:val="Nessuno"/>
          <w:sz w:val="20"/>
          <w:szCs w:val="20"/>
          <w:shd w:val="clear" w:color="auto" w:fill="FEFFFF"/>
          <w:lang w:val="en-GB"/>
        </w:rPr>
        <w:t xml:space="preserve"> </w:t>
      </w:r>
    </w:p>
    <w:p w14:paraId="185F4502" w14:textId="77777777" w:rsidR="00874B7D" w:rsidRPr="004439A3" w:rsidRDefault="0059059F">
      <w:pPr>
        <w:pStyle w:val="CorpoA"/>
        <w:keepNext/>
        <w:spacing w:before="240" w:after="120" w:line="240" w:lineRule="exact"/>
        <w:jc w:val="both"/>
        <w:rPr>
          <w:rStyle w:val="Nessuno"/>
          <w:b/>
          <w:bCs/>
          <w:sz w:val="18"/>
          <w:szCs w:val="18"/>
          <w:shd w:val="clear" w:color="auto" w:fill="FEFFFF"/>
          <w:lang w:val="en-GB"/>
        </w:rPr>
      </w:pPr>
      <w:r w:rsidRPr="004439A3">
        <w:rPr>
          <w:rStyle w:val="Nessuno"/>
          <w:b/>
          <w:bCs/>
          <w:i/>
          <w:iCs/>
          <w:sz w:val="18"/>
          <w:szCs w:val="18"/>
          <w:shd w:val="clear" w:color="auto" w:fill="FEFFFF"/>
          <w:lang w:val="en-GB"/>
        </w:rPr>
        <w:t xml:space="preserve">READING LIST </w:t>
      </w:r>
    </w:p>
    <w:p w14:paraId="19E71567" w14:textId="77777777" w:rsidR="00874B7D" w:rsidRPr="004439A3" w:rsidRDefault="003B2825">
      <w:pPr>
        <w:pStyle w:val="CorpoA"/>
        <w:spacing w:line="220" w:lineRule="exact"/>
        <w:ind w:firstLine="284"/>
        <w:jc w:val="both"/>
        <w:rPr>
          <w:rStyle w:val="Nessuno"/>
          <w:rFonts w:ascii="Times" w:hAnsi="Times"/>
          <w:i/>
          <w:iCs/>
          <w:sz w:val="18"/>
          <w:szCs w:val="18"/>
          <w:shd w:val="clear" w:color="auto" w:fill="FEFFFF"/>
          <w:lang w:val="en-GB"/>
        </w:rPr>
      </w:pPr>
      <w:r w:rsidRPr="004439A3">
        <w:rPr>
          <w:sz w:val="18"/>
          <w:szCs w:val="18"/>
          <w:lang w:val="en-GB"/>
        </w:rPr>
        <w:t>Due to</w:t>
      </w:r>
      <w:r w:rsidR="0098341E" w:rsidRPr="004439A3">
        <w:rPr>
          <w:sz w:val="18"/>
          <w:szCs w:val="18"/>
          <w:lang w:val="en-GB"/>
        </w:rPr>
        <w:t xml:space="preserve"> the absence of manuals </w:t>
      </w:r>
      <w:r w:rsidR="001E6B22" w:rsidRPr="004439A3">
        <w:rPr>
          <w:sz w:val="18"/>
          <w:szCs w:val="18"/>
          <w:lang w:val="en-GB"/>
        </w:rPr>
        <w:t xml:space="preserve">on the subject </w:t>
      </w:r>
      <w:r w:rsidR="0098341E" w:rsidRPr="004439A3">
        <w:rPr>
          <w:sz w:val="18"/>
          <w:szCs w:val="18"/>
          <w:lang w:val="en-GB"/>
        </w:rPr>
        <w:t xml:space="preserve">in Italian, the </w:t>
      </w:r>
      <w:r w:rsidRPr="004439A3">
        <w:rPr>
          <w:sz w:val="18"/>
          <w:szCs w:val="18"/>
          <w:lang w:val="en-GB"/>
        </w:rPr>
        <w:t>reading list</w:t>
      </w:r>
      <w:r w:rsidR="0098341E" w:rsidRPr="004439A3">
        <w:rPr>
          <w:sz w:val="18"/>
          <w:szCs w:val="18"/>
          <w:lang w:val="en-GB"/>
        </w:rPr>
        <w:t xml:space="preserve"> will include several texts in English</w:t>
      </w:r>
      <w:r w:rsidRPr="004439A3">
        <w:rPr>
          <w:sz w:val="18"/>
          <w:szCs w:val="18"/>
          <w:lang w:val="en-GB"/>
        </w:rPr>
        <w:t xml:space="preserve"> and</w:t>
      </w:r>
      <w:r w:rsidR="0098341E" w:rsidRPr="004439A3">
        <w:rPr>
          <w:sz w:val="18"/>
          <w:szCs w:val="18"/>
          <w:lang w:val="en-GB"/>
        </w:rPr>
        <w:t xml:space="preserve"> available at the University library. </w:t>
      </w:r>
      <w:r w:rsidR="00220134" w:rsidRPr="004439A3">
        <w:rPr>
          <w:sz w:val="18"/>
          <w:szCs w:val="18"/>
          <w:lang w:val="en-GB"/>
        </w:rPr>
        <w:t xml:space="preserve"> </w:t>
      </w:r>
      <w:r w:rsidR="0059059F" w:rsidRPr="004439A3">
        <w:rPr>
          <w:rStyle w:val="Nessuno"/>
          <w:rFonts w:ascii="Times" w:hAnsi="Times"/>
          <w:sz w:val="18"/>
          <w:szCs w:val="18"/>
          <w:shd w:val="clear" w:color="auto" w:fill="FEFFFF"/>
          <w:lang w:val="en-GB"/>
        </w:rPr>
        <w:t>Students must know the library system and be able to collect the reading list autonomously. Material that is not available in the library will be made available on Blackboard</w:t>
      </w:r>
      <w:r w:rsidR="0059059F" w:rsidRPr="004439A3">
        <w:rPr>
          <w:rStyle w:val="Nessuno"/>
          <w:rFonts w:ascii="Times" w:hAnsi="Times"/>
          <w:i/>
          <w:iCs/>
          <w:sz w:val="18"/>
          <w:szCs w:val="18"/>
          <w:shd w:val="clear" w:color="auto" w:fill="FEFFFF"/>
          <w:lang w:val="en-GB"/>
        </w:rPr>
        <w:t>.</w:t>
      </w:r>
    </w:p>
    <w:p w14:paraId="512CC252" w14:textId="77777777" w:rsidR="00960377" w:rsidRPr="004439A3" w:rsidRDefault="00585976" w:rsidP="00530D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284" w:hanging="284"/>
        <w:jc w:val="both"/>
        <w:rPr>
          <w:rFonts w:eastAsia="Times New Roman"/>
          <w:sz w:val="18"/>
          <w:bdr w:val="none" w:sz="0" w:space="0" w:color="auto"/>
          <w:lang w:eastAsia="it-IT"/>
        </w:rPr>
      </w:pPr>
      <w:r w:rsidRPr="004439A3">
        <w:rPr>
          <w:rFonts w:eastAsia="Times New Roman"/>
          <w:sz w:val="18"/>
          <w:szCs w:val="18"/>
          <w:bdr w:val="none" w:sz="0" w:space="0" w:color="auto"/>
          <w:lang w:val="en-GB" w:eastAsia="it-IT"/>
        </w:rPr>
        <w:t xml:space="preserve">The final version of the reading list will be made available on </w:t>
      </w:r>
      <w:r w:rsidRPr="004439A3">
        <w:rPr>
          <w:rFonts w:eastAsia="Times New Roman"/>
          <w:i/>
          <w:sz w:val="18"/>
          <w:szCs w:val="18"/>
          <w:bdr w:val="none" w:sz="0" w:space="0" w:color="auto"/>
          <w:lang w:val="en-GB" w:eastAsia="it-IT"/>
        </w:rPr>
        <w:t>Blackboard</w:t>
      </w:r>
      <w:r w:rsidRPr="004439A3">
        <w:rPr>
          <w:rFonts w:eastAsia="Times New Roman"/>
          <w:sz w:val="18"/>
          <w:szCs w:val="18"/>
          <w:bdr w:val="none" w:sz="0" w:space="0" w:color="auto"/>
          <w:lang w:val="en-GB" w:eastAsia="it-IT"/>
        </w:rPr>
        <w:t xml:space="preserve"> at the beginning of the course. For information, this was the reading list for the academic year 2019-2020:</w:t>
      </w:r>
    </w:p>
    <w:p w14:paraId="3D279C94" w14:textId="77777777" w:rsidR="009E50A1" w:rsidRPr="004439A3" w:rsidRDefault="00960377" w:rsidP="009E50A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284" w:hanging="284"/>
        <w:jc w:val="both"/>
        <w:rPr>
          <w:rFonts w:eastAsia="Times New Roman"/>
          <w:sz w:val="18"/>
          <w:szCs w:val="18"/>
          <w:bdr w:val="none" w:sz="0" w:space="0" w:color="auto"/>
          <w:lang w:val="it-IT" w:eastAsia="it-IT"/>
        </w:rPr>
      </w:pPr>
      <w:r w:rsidRPr="004439A3">
        <w:rPr>
          <w:rFonts w:eastAsia="Times New Roman"/>
          <w:sz w:val="20"/>
          <w:bdr w:val="none" w:sz="0" w:space="0" w:color="auto"/>
          <w:lang w:val="it-IT" w:eastAsia="it-IT"/>
        </w:rPr>
        <w:t>M</w:t>
      </w:r>
    </w:p>
    <w:p w14:paraId="693B4597" w14:textId="77777777" w:rsidR="0054485E" w:rsidRPr="004439A3" w:rsidRDefault="0054485E" w:rsidP="0054485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ind w:left="284" w:hanging="284"/>
        <w:contextualSpacing/>
        <w:jc w:val="both"/>
        <w:rPr>
          <w:rFonts w:eastAsia="Times New Roman"/>
          <w:noProof/>
          <w:sz w:val="18"/>
          <w:szCs w:val="18"/>
          <w:bdr w:val="none" w:sz="0" w:space="0" w:color="auto"/>
          <w:lang w:val="it-IT" w:eastAsia="it-IT"/>
        </w:rPr>
      </w:pPr>
      <w:r w:rsidRPr="004439A3">
        <w:rPr>
          <w:rFonts w:eastAsia="Times New Roman"/>
          <w:noProof/>
          <w:sz w:val="18"/>
          <w:szCs w:val="18"/>
          <w:bdr w:val="none" w:sz="0" w:space="0" w:color="auto"/>
          <w:lang w:val="it-IT" w:eastAsia="it-IT"/>
        </w:rPr>
        <w:t xml:space="preserve">Antigone. 2021. “Oltre il virus - XVII Rapporto sulle condizioni di detenzione.” Roma: Antigone. </w:t>
      </w:r>
      <w:hyperlink r:id="rId7" w:history="1">
        <w:r w:rsidRPr="004439A3">
          <w:rPr>
            <w:rStyle w:val="Collegamentoipertestuale"/>
            <w:rFonts w:eastAsia="Times New Roman"/>
            <w:noProof/>
            <w:sz w:val="18"/>
            <w:szCs w:val="18"/>
            <w:bdr w:val="none" w:sz="0" w:space="0" w:color="auto"/>
            <w:lang w:val="it-IT" w:eastAsia="it-IT"/>
          </w:rPr>
          <w:t>http://www.antigone.it/quindicesimo-rapporto-sulle-condizioni-di-detenzione/</w:t>
        </w:r>
      </w:hyperlink>
      <w:r w:rsidRPr="004439A3">
        <w:rPr>
          <w:rFonts w:eastAsia="Times New Roman"/>
          <w:noProof/>
          <w:sz w:val="18"/>
          <w:szCs w:val="18"/>
          <w:bdr w:val="none" w:sz="0" w:space="0" w:color="auto"/>
          <w:lang w:val="it-IT" w:eastAsia="it-IT"/>
        </w:rPr>
        <w:t>. Solamente la sezione Temi e sottosezioni Numeri, Stranieri, Criminalità e reati, misure alternative, messa alla prova, alta sicurezza e 41-bis, Scuola, Costi</w:t>
      </w:r>
    </w:p>
    <w:p w14:paraId="519462D0" w14:textId="77777777" w:rsidR="00960377" w:rsidRPr="004439A3" w:rsidRDefault="00960377" w:rsidP="00530D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ind w:left="284" w:hanging="284"/>
        <w:contextualSpacing/>
        <w:jc w:val="both"/>
        <w:rPr>
          <w:rFonts w:eastAsia="Times New Roman"/>
          <w:sz w:val="18"/>
          <w:bdr w:val="none" w:sz="0" w:space="0" w:color="auto"/>
          <w:lang w:val="it-IT" w:eastAsia="it-IT"/>
        </w:rPr>
      </w:pPr>
      <w:r w:rsidRPr="004439A3">
        <w:rPr>
          <w:rFonts w:eastAsia="Times New Roman"/>
          <w:sz w:val="18"/>
          <w:bdr w:val="none" w:sz="0" w:space="0" w:color="auto"/>
          <w:lang w:val="it-IT" w:eastAsia="it-IT"/>
        </w:rPr>
        <w:t>Barbagli</w:t>
      </w:r>
      <w:r w:rsidRPr="004439A3">
        <w:rPr>
          <w:rFonts w:eastAsia="Times New Roman"/>
          <w:noProof/>
          <w:sz w:val="18"/>
          <w:szCs w:val="18"/>
          <w:bdr w:val="none" w:sz="0" w:space="0" w:color="auto"/>
          <w:lang w:val="it-IT" w:eastAsia="it-IT"/>
        </w:rPr>
        <w:t xml:space="preserve">, Marzio, </w:t>
      </w:r>
      <w:r w:rsidR="009E50A1" w:rsidRPr="004439A3">
        <w:rPr>
          <w:rFonts w:eastAsia="Times New Roman"/>
          <w:sz w:val="18"/>
          <w:bdr w:val="none" w:sz="0" w:space="0" w:color="auto"/>
          <w:lang w:val="it-IT" w:eastAsia="it-IT"/>
        </w:rPr>
        <w:t>edited by,</w:t>
      </w:r>
      <w:r w:rsidRPr="004439A3">
        <w:rPr>
          <w:rFonts w:eastAsia="Times New Roman"/>
          <w:noProof/>
          <w:sz w:val="18"/>
          <w:szCs w:val="18"/>
          <w:bdr w:val="none" w:sz="0" w:space="0" w:color="auto"/>
          <w:lang w:val="it-IT" w:eastAsia="it-IT"/>
        </w:rPr>
        <w:t xml:space="preserve"> 2003.</w:t>
      </w:r>
      <w:r w:rsidRPr="004439A3">
        <w:rPr>
          <w:rFonts w:eastAsia="Times New Roman"/>
          <w:sz w:val="18"/>
          <w:bdr w:val="none" w:sz="0" w:space="0" w:color="auto"/>
          <w:lang w:val="it-IT" w:eastAsia="it-IT"/>
        </w:rPr>
        <w:t xml:space="preserve"> Rapporto </w:t>
      </w:r>
      <w:r w:rsidRPr="004439A3">
        <w:rPr>
          <w:rFonts w:eastAsia="Times New Roman"/>
          <w:noProof/>
          <w:sz w:val="18"/>
          <w:szCs w:val="18"/>
          <w:bdr w:val="none" w:sz="0" w:space="0" w:color="auto"/>
          <w:lang w:val="it-IT" w:eastAsia="it-IT"/>
        </w:rPr>
        <w:t>Sulla Criminalità</w:t>
      </w:r>
      <w:r w:rsidRPr="004439A3">
        <w:rPr>
          <w:rFonts w:eastAsia="Times New Roman"/>
          <w:sz w:val="18"/>
          <w:bdr w:val="none" w:sz="0" w:space="0" w:color="auto"/>
          <w:lang w:val="it-IT" w:eastAsia="it-IT"/>
        </w:rPr>
        <w:t xml:space="preserve"> in Italia. Ricerche e </w:t>
      </w:r>
      <w:r w:rsidRPr="004439A3">
        <w:rPr>
          <w:rFonts w:eastAsia="Times New Roman"/>
          <w:noProof/>
          <w:sz w:val="18"/>
          <w:szCs w:val="18"/>
          <w:bdr w:val="none" w:sz="0" w:space="0" w:color="auto"/>
          <w:lang w:val="it-IT" w:eastAsia="it-IT"/>
        </w:rPr>
        <w:t>studi</w:t>
      </w:r>
      <w:r w:rsidRPr="004439A3">
        <w:rPr>
          <w:rFonts w:eastAsia="Times New Roman"/>
          <w:sz w:val="18"/>
          <w:bdr w:val="none" w:sz="0" w:space="0" w:color="auto"/>
          <w:lang w:val="it-IT" w:eastAsia="it-IT"/>
        </w:rPr>
        <w:t xml:space="preserve"> dell’Istituto Cattaneo. Bologna: Il </w:t>
      </w:r>
      <w:r w:rsidR="009E50A1" w:rsidRPr="004439A3">
        <w:rPr>
          <w:rFonts w:eastAsia="Times New Roman"/>
          <w:noProof/>
          <w:sz w:val="18"/>
          <w:szCs w:val="18"/>
          <w:bdr w:val="none" w:sz="0" w:space="0" w:color="auto"/>
          <w:lang w:val="it-IT" w:eastAsia="it-IT"/>
        </w:rPr>
        <w:t>M</w:t>
      </w:r>
      <w:r w:rsidRPr="004439A3">
        <w:rPr>
          <w:rFonts w:eastAsia="Times New Roman"/>
          <w:noProof/>
          <w:sz w:val="18"/>
          <w:szCs w:val="18"/>
          <w:bdr w:val="none" w:sz="0" w:space="0" w:color="auto"/>
          <w:lang w:val="it-IT" w:eastAsia="it-IT"/>
        </w:rPr>
        <w:t>ulino.</w:t>
      </w:r>
      <w:r w:rsidRPr="004439A3">
        <w:rPr>
          <w:rFonts w:eastAsia="Times New Roman"/>
          <w:sz w:val="18"/>
          <w:bdr w:val="none" w:sz="0" w:space="0" w:color="auto"/>
          <w:lang w:val="it-IT" w:eastAsia="it-IT"/>
        </w:rPr>
        <w:t xml:space="preserve"> </w:t>
      </w:r>
      <w:r w:rsidR="00585976" w:rsidRPr="004439A3">
        <w:rPr>
          <w:rFonts w:eastAsia="Times New Roman"/>
          <w:sz w:val="18"/>
          <w:bdr w:val="none" w:sz="0" w:space="0" w:color="auto"/>
          <w:lang w:val="it-IT" w:eastAsia="it-IT"/>
        </w:rPr>
        <w:t>Only the following parts and pages</w:t>
      </w:r>
      <w:r w:rsidRPr="004439A3">
        <w:rPr>
          <w:rFonts w:eastAsia="Times New Roman"/>
          <w:sz w:val="18"/>
          <w:bdr w:val="none" w:sz="0" w:space="0" w:color="auto"/>
          <w:lang w:val="it-IT" w:eastAsia="it-IT"/>
        </w:rPr>
        <w:t>:</w:t>
      </w:r>
    </w:p>
    <w:p w14:paraId="449FB4E8" w14:textId="77777777" w:rsidR="00960377" w:rsidRPr="004439A3" w:rsidRDefault="00960377" w:rsidP="00530D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ind w:left="284" w:hanging="284"/>
        <w:contextualSpacing/>
        <w:jc w:val="both"/>
        <w:rPr>
          <w:rFonts w:eastAsia="Times New Roman"/>
          <w:sz w:val="18"/>
          <w:bdr w:val="none" w:sz="0" w:space="0" w:color="auto"/>
          <w:lang w:val="it-IT" w:eastAsia="it-IT"/>
        </w:rPr>
      </w:pPr>
      <w:r w:rsidRPr="004439A3">
        <w:rPr>
          <w:rFonts w:eastAsia="Times New Roman"/>
          <w:smallCaps/>
          <w:spacing w:val="-5"/>
          <w:sz w:val="16"/>
          <w:bdr w:val="none" w:sz="0" w:space="0" w:color="auto"/>
          <w:lang w:val="it-IT" w:eastAsia="it-IT"/>
        </w:rPr>
        <w:t>M</w:t>
      </w:r>
      <w:r w:rsidRPr="004439A3">
        <w:rPr>
          <w:rFonts w:eastAsia="Times New Roman"/>
          <w:noProof/>
          <w:sz w:val="18"/>
          <w:szCs w:val="18"/>
          <w:bdr w:val="none" w:sz="0" w:space="0" w:color="auto"/>
          <w:lang w:val="it-IT" w:eastAsia="it-IT"/>
        </w:rPr>
        <w:t>•</w:t>
      </w:r>
      <w:r w:rsidRPr="004439A3">
        <w:rPr>
          <w:rFonts w:eastAsia="Times New Roman"/>
          <w:noProof/>
          <w:sz w:val="18"/>
          <w:szCs w:val="18"/>
          <w:bdr w:val="none" w:sz="0" w:space="0" w:color="auto"/>
          <w:lang w:val="it-IT" w:eastAsia="it-IT"/>
        </w:rPr>
        <w:tab/>
      </w:r>
      <w:r w:rsidRPr="004439A3">
        <w:rPr>
          <w:rFonts w:eastAsia="Times New Roman"/>
          <w:sz w:val="18"/>
          <w:bdr w:val="none" w:sz="0" w:space="0" w:color="auto"/>
          <w:lang w:val="it-IT" w:eastAsia="it-IT"/>
        </w:rPr>
        <w:t>Barbagli</w:t>
      </w:r>
      <w:r w:rsidRPr="004439A3">
        <w:rPr>
          <w:rFonts w:eastAsia="Times New Roman"/>
          <w:noProof/>
          <w:sz w:val="18"/>
          <w:szCs w:val="18"/>
          <w:bdr w:val="none" w:sz="0" w:space="0" w:color="auto"/>
          <w:lang w:val="it-IT" w:eastAsia="it-IT"/>
        </w:rPr>
        <w:t>, Marzio, and Laura</w:t>
      </w:r>
      <w:r w:rsidRPr="004439A3">
        <w:rPr>
          <w:rFonts w:eastAsia="Times New Roman"/>
          <w:sz w:val="18"/>
          <w:bdr w:val="none" w:sz="0" w:space="0" w:color="auto"/>
          <w:lang w:val="it-IT" w:eastAsia="it-IT"/>
        </w:rPr>
        <w:t xml:space="preserve"> Sartori</w:t>
      </w:r>
      <w:r w:rsidRPr="004439A3">
        <w:rPr>
          <w:rFonts w:eastAsia="Times New Roman"/>
          <w:noProof/>
          <w:sz w:val="18"/>
          <w:szCs w:val="18"/>
          <w:bdr w:val="none" w:sz="0" w:space="0" w:color="auto"/>
          <w:lang w:val="it-IT" w:eastAsia="it-IT"/>
        </w:rPr>
        <w:t>. “</w:t>
      </w:r>
      <w:r w:rsidRPr="004439A3">
        <w:rPr>
          <w:rFonts w:eastAsia="Times New Roman"/>
          <w:sz w:val="18"/>
          <w:bdr w:val="none" w:sz="0" w:space="0" w:color="auto"/>
          <w:lang w:val="it-IT" w:eastAsia="it-IT"/>
        </w:rPr>
        <w:t>L’attività delle forze di polizia</w:t>
      </w:r>
      <w:r w:rsidRPr="004439A3">
        <w:rPr>
          <w:rFonts w:eastAsia="Times New Roman"/>
          <w:noProof/>
          <w:sz w:val="18"/>
          <w:szCs w:val="18"/>
          <w:bdr w:val="none" w:sz="0" w:space="0" w:color="auto"/>
          <w:lang w:val="it-IT" w:eastAsia="it-IT"/>
        </w:rPr>
        <w:t>”</w:t>
      </w:r>
      <w:r w:rsidRPr="004439A3">
        <w:rPr>
          <w:rFonts w:eastAsia="Times New Roman"/>
          <w:sz w:val="18"/>
          <w:bdr w:val="none" w:sz="0" w:space="0" w:color="auto"/>
          <w:lang w:val="it-IT" w:eastAsia="it-IT"/>
        </w:rPr>
        <w:t xml:space="preserve"> 575–609. </w:t>
      </w:r>
    </w:p>
    <w:p w14:paraId="3DEBFEF9" w14:textId="77777777" w:rsidR="00960377" w:rsidRPr="004439A3" w:rsidRDefault="00960377" w:rsidP="00530D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ind w:left="284" w:hanging="284"/>
        <w:contextualSpacing/>
        <w:jc w:val="both"/>
        <w:rPr>
          <w:rFonts w:eastAsia="Times New Roman"/>
          <w:sz w:val="18"/>
          <w:bdr w:val="none" w:sz="0" w:space="0" w:color="auto"/>
          <w:lang w:val="it-IT" w:eastAsia="it-IT"/>
        </w:rPr>
      </w:pPr>
      <w:r w:rsidRPr="004439A3">
        <w:rPr>
          <w:rFonts w:eastAsia="Times New Roman"/>
          <w:smallCaps/>
          <w:spacing w:val="-5"/>
          <w:sz w:val="16"/>
          <w:bdr w:val="none" w:sz="0" w:space="0" w:color="auto"/>
          <w:lang w:val="it-IT" w:eastAsia="it-IT"/>
        </w:rPr>
        <w:t>R</w:t>
      </w:r>
      <w:r w:rsidRPr="004439A3">
        <w:rPr>
          <w:rFonts w:eastAsia="Times New Roman"/>
          <w:noProof/>
          <w:sz w:val="18"/>
          <w:szCs w:val="18"/>
          <w:bdr w:val="none" w:sz="0" w:space="0" w:color="auto"/>
          <w:lang w:val="it-IT" w:eastAsia="it-IT"/>
        </w:rPr>
        <w:t>•</w:t>
      </w:r>
      <w:r w:rsidRPr="004439A3">
        <w:rPr>
          <w:rFonts w:eastAsia="Times New Roman"/>
          <w:noProof/>
          <w:sz w:val="18"/>
          <w:szCs w:val="18"/>
          <w:bdr w:val="none" w:sz="0" w:space="0" w:color="auto"/>
          <w:lang w:val="it-IT" w:eastAsia="it-IT"/>
        </w:rPr>
        <w:tab/>
      </w:r>
      <w:r w:rsidRPr="004439A3">
        <w:rPr>
          <w:rFonts w:eastAsia="Times New Roman"/>
          <w:sz w:val="18"/>
          <w:bdr w:val="none" w:sz="0" w:space="0" w:color="auto"/>
          <w:lang w:val="it-IT" w:eastAsia="it-IT"/>
        </w:rPr>
        <w:t xml:space="preserve">Cornelli, </w:t>
      </w:r>
      <w:r w:rsidRPr="004439A3">
        <w:rPr>
          <w:rFonts w:eastAsia="Times New Roman"/>
          <w:noProof/>
          <w:sz w:val="18"/>
          <w:szCs w:val="18"/>
          <w:bdr w:val="none" w:sz="0" w:space="0" w:color="auto"/>
          <w:lang w:val="it-IT" w:eastAsia="it-IT"/>
        </w:rPr>
        <w:t>Roberto. “</w:t>
      </w:r>
      <w:r w:rsidRPr="004439A3">
        <w:rPr>
          <w:rFonts w:eastAsia="Times New Roman"/>
          <w:sz w:val="18"/>
          <w:bdr w:val="none" w:sz="0" w:space="0" w:color="auto"/>
          <w:lang w:val="it-IT" w:eastAsia="it-IT"/>
        </w:rPr>
        <w:t xml:space="preserve">Le </w:t>
      </w:r>
      <w:r w:rsidRPr="004439A3">
        <w:rPr>
          <w:rFonts w:eastAsia="Times New Roman"/>
          <w:noProof/>
          <w:sz w:val="18"/>
          <w:szCs w:val="18"/>
          <w:bdr w:val="none" w:sz="0" w:space="0" w:color="auto"/>
          <w:lang w:val="it-IT" w:eastAsia="it-IT"/>
        </w:rPr>
        <w:t>forze di polizia: situazione attuale</w:t>
      </w:r>
      <w:r w:rsidRPr="004439A3">
        <w:rPr>
          <w:rFonts w:eastAsia="Times New Roman"/>
          <w:sz w:val="18"/>
          <w:bdr w:val="none" w:sz="0" w:space="0" w:color="auto"/>
          <w:lang w:val="it-IT" w:eastAsia="it-IT"/>
        </w:rPr>
        <w:t xml:space="preserve"> e </w:t>
      </w:r>
      <w:r w:rsidRPr="004439A3">
        <w:rPr>
          <w:rFonts w:eastAsia="Times New Roman"/>
          <w:noProof/>
          <w:sz w:val="18"/>
          <w:szCs w:val="18"/>
          <w:bdr w:val="none" w:sz="0" w:space="0" w:color="auto"/>
          <w:lang w:val="it-IT" w:eastAsia="it-IT"/>
        </w:rPr>
        <w:t>prospettive di riforma.”</w:t>
      </w:r>
      <w:r w:rsidRPr="004439A3">
        <w:rPr>
          <w:rFonts w:eastAsia="Times New Roman"/>
          <w:sz w:val="18"/>
          <w:bdr w:val="none" w:sz="0" w:space="0" w:color="auto"/>
          <w:lang w:val="it-IT" w:eastAsia="it-IT"/>
        </w:rPr>
        <w:t xml:space="preserve"> 557–573. </w:t>
      </w:r>
    </w:p>
    <w:p w14:paraId="21A1765E" w14:textId="77777777" w:rsidR="00960377" w:rsidRPr="004439A3" w:rsidRDefault="00960377" w:rsidP="00530D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ind w:left="284" w:hanging="284"/>
        <w:contextualSpacing/>
        <w:jc w:val="both"/>
        <w:rPr>
          <w:rFonts w:eastAsia="Times New Roman"/>
          <w:sz w:val="18"/>
          <w:bdr w:val="none" w:sz="0" w:space="0" w:color="auto"/>
          <w:lang w:eastAsia="it-IT"/>
        </w:rPr>
      </w:pPr>
      <w:r w:rsidRPr="004439A3">
        <w:rPr>
          <w:rFonts w:eastAsia="Times New Roman"/>
          <w:noProof/>
          <w:sz w:val="18"/>
          <w:szCs w:val="18"/>
          <w:bdr w:val="none" w:sz="0" w:space="0" w:color="auto"/>
          <w:lang w:val="it-IT" w:eastAsia="it-IT"/>
        </w:rPr>
        <w:t xml:space="preserve">Biavati, Paolo, Daniela Cavallini, Renzo Orlandi. 2016. Assetti della giustizia civile e penale in Italia. </w:t>
      </w:r>
      <w:r w:rsidRPr="004439A3">
        <w:rPr>
          <w:rFonts w:eastAsia="Times New Roman"/>
          <w:noProof/>
          <w:sz w:val="18"/>
          <w:szCs w:val="18"/>
          <w:bdr w:val="none" w:sz="0" w:space="0" w:color="auto"/>
          <w:lang w:eastAsia="it-IT"/>
        </w:rPr>
        <w:t>Bologna: Il Mulino.</w:t>
      </w:r>
      <w:r w:rsidR="00585976" w:rsidRPr="004439A3">
        <w:rPr>
          <w:rFonts w:eastAsia="Times New Roman"/>
          <w:sz w:val="18"/>
          <w:bdr w:val="none" w:sz="0" w:space="0" w:color="auto"/>
          <w:lang w:eastAsia="it-IT"/>
        </w:rPr>
        <w:t xml:space="preserve"> Only the following parts and pages:</w:t>
      </w:r>
    </w:p>
    <w:p w14:paraId="4A46BACE" w14:textId="77777777" w:rsidR="00960377" w:rsidRPr="004439A3" w:rsidRDefault="00960377" w:rsidP="0096037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ind w:left="284" w:hanging="284"/>
        <w:contextualSpacing/>
        <w:jc w:val="both"/>
        <w:rPr>
          <w:rFonts w:eastAsia="Times New Roman"/>
          <w:noProof/>
          <w:sz w:val="18"/>
          <w:szCs w:val="18"/>
          <w:bdr w:val="none" w:sz="0" w:space="0" w:color="auto"/>
          <w:lang w:eastAsia="it-IT"/>
        </w:rPr>
      </w:pPr>
      <w:r w:rsidRPr="004439A3">
        <w:rPr>
          <w:rFonts w:eastAsia="Times New Roman"/>
          <w:smallCaps/>
          <w:spacing w:val="-5"/>
          <w:sz w:val="16"/>
          <w:bdr w:val="none" w:sz="0" w:space="0" w:color="auto"/>
          <w:lang w:eastAsia="it-IT"/>
        </w:rPr>
        <w:t xml:space="preserve">H.R. </w:t>
      </w:r>
      <w:r w:rsidR="00585976" w:rsidRPr="004439A3">
        <w:rPr>
          <w:rFonts w:eastAsia="Times New Roman"/>
          <w:noProof/>
          <w:sz w:val="18"/>
          <w:szCs w:val="18"/>
          <w:bdr w:val="none" w:sz="0" w:space="0" w:color="auto"/>
          <w:lang w:eastAsia="it-IT"/>
        </w:rPr>
        <w:t>•</w:t>
      </w:r>
      <w:r w:rsidR="00585976" w:rsidRPr="004439A3">
        <w:rPr>
          <w:rFonts w:eastAsia="Times New Roman"/>
          <w:noProof/>
          <w:sz w:val="18"/>
          <w:szCs w:val="18"/>
          <w:bdr w:val="none" w:sz="0" w:space="0" w:color="auto"/>
          <w:lang w:eastAsia="it-IT"/>
        </w:rPr>
        <w:tab/>
        <w:t>Part 1</w:t>
      </w:r>
      <w:r w:rsidRPr="004439A3">
        <w:rPr>
          <w:rFonts w:eastAsia="Times New Roman"/>
          <w:noProof/>
          <w:sz w:val="18"/>
          <w:szCs w:val="18"/>
          <w:bdr w:val="none" w:sz="0" w:space="0" w:color="auto"/>
          <w:lang w:eastAsia="it-IT"/>
        </w:rPr>
        <w:t xml:space="preserve">, “Profili Ordinamentali”, </w:t>
      </w:r>
      <w:r w:rsidR="00585976" w:rsidRPr="004439A3">
        <w:rPr>
          <w:rFonts w:eastAsia="Times New Roman"/>
          <w:noProof/>
          <w:sz w:val="18"/>
          <w:szCs w:val="18"/>
          <w:bdr w:val="none" w:sz="0" w:space="0" w:color="auto"/>
          <w:lang w:eastAsia="it-IT"/>
        </w:rPr>
        <w:t>Chapters I and II (p</w:t>
      </w:r>
      <w:r w:rsidRPr="004439A3">
        <w:rPr>
          <w:rFonts w:eastAsia="Times New Roman"/>
          <w:noProof/>
          <w:sz w:val="18"/>
          <w:szCs w:val="18"/>
          <w:bdr w:val="none" w:sz="0" w:space="0" w:color="auto"/>
          <w:lang w:eastAsia="it-IT"/>
        </w:rPr>
        <w:t>. 19-77)</w:t>
      </w:r>
    </w:p>
    <w:p w14:paraId="167955B1" w14:textId="77777777" w:rsidR="00960377" w:rsidRPr="004439A3" w:rsidRDefault="00585976" w:rsidP="0096037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ind w:left="284" w:hanging="284"/>
        <w:contextualSpacing/>
        <w:jc w:val="both"/>
        <w:rPr>
          <w:rFonts w:eastAsia="Times New Roman"/>
          <w:noProof/>
          <w:sz w:val="18"/>
          <w:szCs w:val="18"/>
          <w:bdr w:val="none" w:sz="0" w:space="0" w:color="auto"/>
          <w:lang w:val="it-IT" w:eastAsia="it-IT"/>
        </w:rPr>
      </w:pPr>
      <w:r w:rsidRPr="004439A3">
        <w:rPr>
          <w:rFonts w:eastAsia="Times New Roman"/>
          <w:noProof/>
          <w:sz w:val="18"/>
          <w:szCs w:val="18"/>
          <w:bdr w:val="none" w:sz="0" w:space="0" w:color="auto"/>
          <w:lang w:val="it-IT" w:eastAsia="it-IT"/>
        </w:rPr>
        <w:t>•</w:t>
      </w:r>
      <w:r w:rsidRPr="004439A3">
        <w:rPr>
          <w:rFonts w:eastAsia="Times New Roman"/>
          <w:noProof/>
          <w:sz w:val="18"/>
          <w:szCs w:val="18"/>
          <w:bdr w:val="none" w:sz="0" w:space="0" w:color="auto"/>
          <w:lang w:val="it-IT" w:eastAsia="it-IT"/>
        </w:rPr>
        <w:tab/>
        <w:t>Part 3</w:t>
      </w:r>
      <w:r w:rsidR="00960377" w:rsidRPr="004439A3">
        <w:rPr>
          <w:rFonts w:eastAsia="Times New Roman"/>
          <w:noProof/>
          <w:sz w:val="18"/>
          <w:szCs w:val="18"/>
          <w:bdr w:val="none" w:sz="0" w:space="0" w:color="auto"/>
          <w:lang w:val="it-IT" w:eastAsia="it-IT"/>
        </w:rPr>
        <w:t xml:space="preserve">, “Organizzazione della giustizia penale”, </w:t>
      </w:r>
      <w:r w:rsidRPr="004439A3">
        <w:rPr>
          <w:rFonts w:eastAsia="Times New Roman"/>
          <w:noProof/>
          <w:sz w:val="18"/>
          <w:szCs w:val="18"/>
          <w:bdr w:val="none" w:sz="0" w:space="0" w:color="auto"/>
          <w:lang w:val="it-IT" w:eastAsia="it-IT"/>
        </w:rPr>
        <w:t>Chapters</w:t>
      </w:r>
      <w:r w:rsidR="00960377" w:rsidRPr="004439A3">
        <w:rPr>
          <w:rFonts w:eastAsia="Times New Roman"/>
          <w:noProof/>
          <w:sz w:val="18"/>
          <w:szCs w:val="18"/>
          <w:bdr w:val="none" w:sz="0" w:space="0" w:color="auto"/>
          <w:lang w:val="it-IT" w:eastAsia="it-IT"/>
        </w:rPr>
        <w:t xml:space="preserve"> </w:t>
      </w:r>
      <w:r w:rsidRPr="004439A3">
        <w:rPr>
          <w:rFonts w:eastAsia="Times New Roman"/>
          <w:noProof/>
          <w:sz w:val="18"/>
          <w:szCs w:val="18"/>
          <w:bdr w:val="none" w:sz="0" w:space="0" w:color="auto"/>
          <w:lang w:val="it-IT" w:eastAsia="it-IT"/>
        </w:rPr>
        <w:t>X, XI, XII (p</w:t>
      </w:r>
      <w:r w:rsidR="00960377" w:rsidRPr="004439A3">
        <w:rPr>
          <w:rFonts w:eastAsia="Times New Roman"/>
          <w:noProof/>
          <w:sz w:val="18"/>
          <w:szCs w:val="18"/>
          <w:bdr w:val="none" w:sz="0" w:space="0" w:color="auto"/>
          <w:lang w:val="it-IT" w:eastAsia="it-IT"/>
        </w:rPr>
        <w:t>. 189-253)</w:t>
      </w:r>
    </w:p>
    <w:p w14:paraId="47D92D82" w14:textId="77777777" w:rsidR="00960377" w:rsidRPr="004439A3" w:rsidRDefault="00960377" w:rsidP="0096037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ind w:left="284" w:hanging="284"/>
        <w:contextualSpacing/>
        <w:jc w:val="both"/>
        <w:rPr>
          <w:rFonts w:eastAsia="Times New Roman"/>
          <w:noProof/>
          <w:sz w:val="18"/>
          <w:szCs w:val="18"/>
          <w:bdr w:val="none" w:sz="0" w:space="0" w:color="auto"/>
          <w:lang w:val="en-GB" w:eastAsia="it-IT"/>
        </w:rPr>
      </w:pPr>
      <w:r w:rsidRPr="004439A3">
        <w:rPr>
          <w:rFonts w:eastAsia="Times New Roman"/>
          <w:sz w:val="18"/>
          <w:bdr w:val="none" w:sz="0" w:space="0" w:color="auto"/>
          <w:lang w:eastAsia="it-IT"/>
        </w:rPr>
        <w:t>Dammer</w:t>
      </w:r>
      <w:r w:rsidRPr="004439A3">
        <w:rPr>
          <w:rFonts w:eastAsia="Times New Roman"/>
          <w:noProof/>
          <w:sz w:val="18"/>
          <w:szCs w:val="18"/>
          <w:bdr w:val="none" w:sz="0" w:space="0" w:color="auto"/>
          <w:lang w:eastAsia="it-IT"/>
        </w:rPr>
        <w:t xml:space="preserve">, Harry R, Jay </w:t>
      </w:r>
      <w:r w:rsidRPr="004439A3">
        <w:rPr>
          <w:rFonts w:eastAsia="Times New Roman"/>
          <w:sz w:val="18"/>
          <w:bdr w:val="none" w:sz="0" w:space="0" w:color="auto"/>
          <w:lang w:eastAsia="it-IT"/>
        </w:rPr>
        <w:t>S Albanese</w:t>
      </w:r>
      <w:r w:rsidRPr="004439A3">
        <w:rPr>
          <w:rFonts w:eastAsia="Times New Roman"/>
          <w:noProof/>
          <w:sz w:val="18"/>
          <w:szCs w:val="18"/>
          <w:bdr w:val="none" w:sz="0" w:space="0" w:color="auto"/>
          <w:lang w:eastAsia="it-IT"/>
        </w:rPr>
        <w:t>.</w:t>
      </w:r>
      <w:r w:rsidRPr="004439A3">
        <w:rPr>
          <w:rFonts w:eastAsia="Times New Roman"/>
          <w:sz w:val="18"/>
          <w:bdr w:val="none" w:sz="0" w:space="0" w:color="auto"/>
          <w:lang w:eastAsia="it-IT"/>
        </w:rPr>
        <w:t xml:space="preserve"> Comparative Criminal Justice Systems</w:t>
      </w:r>
      <w:r w:rsidRPr="004439A3">
        <w:rPr>
          <w:rFonts w:eastAsia="Times New Roman"/>
          <w:noProof/>
          <w:sz w:val="18"/>
          <w:szCs w:val="18"/>
          <w:bdr w:val="none" w:sz="0" w:space="0" w:color="auto"/>
          <w:lang w:eastAsia="it-IT"/>
        </w:rPr>
        <w:t>.</w:t>
      </w:r>
      <w:r w:rsidRPr="004439A3">
        <w:rPr>
          <w:rFonts w:eastAsia="Times New Roman"/>
          <w:sz w:val="18"/>
          <w:bdr w:val="none" w:sz="0" w:space="0" w:color="auto"/>
          <w:lang w:eastAsia="it-IT"/>
        </w:rPr>
        <w:t xml:space="preserve"> 5 ed, International edition. Belmont, CA: Wadsworth/Cengage Learning, 2014</w:t>
      </w:r>
      <w:r w:rsidRPr="004439A3">
        <w:rPr>
          <w:rFonts w:eastAsia="Times New Roman"/>
          <w:noProof/>
          <w:sz w:val="18"/>
          <w:szCs w:val="18"/>
          <w:bdr w:val="none" w:sz="0" w:space="0" w:color="auto"/>
          <w:lang w:eastAsia="it-IT"/>
        </w:rPr>
        <w:t>.</w:t>
      </w:r>
      <w:r w:rsidRPr="004439A3">
        <w:rPr>
          <w:rFonts w:eastAsia="Times New Roman"/>
          <w:sz w:val="18"/>
          <w:bdr w:val="none" w:sz="0" w:space="0" w:color="auto"/>
          <w:lang w:eastAsia="it-IT"/>
        </w:rPr>
        <w:t xml:space="preserve"> </w:t>
      </w:r>
      <w:r w:rsidR="00585976" w:rsidRPr="004439A3">
        <w:rPr>
          <w:rFonts w:eastAsia="Times New Roman"/>
          <w:sz w:val="18"/>
          <w:bdr w:val="none" w:sz="0" w:space="0" w:color="auto"/>
          <w:lang w:val="en-GB" w:eastAsia="it-IT"/>
        </w:rPr>
        <w:t>Only the following parts and pages</w:t>
      </w:r>
      <w:r w:rsidRPr="004439A3">
        <w:rPr>
          <w:rFonts w:eastAsia="Times New Roman"/>
          <w:sz w:val="18"/>
          <w:bdr w:val="none" w:sz="0" w:space="0" w:color="auto"/>
          <w:lang w:val="en-GB" w:eastAsia="it-IT"/>
        </w:rPr>
        <w:t>:</w:t>
      </w:r>
    </w:p>
    <w:p w14:paraId="71B3B5A1" w14:textId="77777777" w:rsidR="00960377" w:rsidRPr="004439A3" w:rsidRDefault="00585976" w:rsidP="0096037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ind w:left="284" w:hanging="284"/>
        <w:contextualSpacing/>
        <w:jc w:val="both"/>
        <w:rPr>
          <w:rFonts w:eastAsia="Times New Roman"/>
          <w:noProof/>
          <w:sz w:val="18"/>
          <w:szCs w:val="18"/>
          <w:bdr w:val="none" w:sz="0" w:space="0" w:color="auto"/>
          <w:lang w:eastAsia="it-IT"/>
        </w:rPr>
      </w:pPr>
      <w:r w:rsidRPr="004439A3">
        <w:rPr>
          <w:rFonts w:eastAsia="Times New Roman"/>
          <w:noProof/>
          <w:sz w:val="18"/>
          <w:szCs w:val="18"/>
          <w:bdr w:val="none" w:sz="0" w:space="0" w:color="auto"/>
          <w:lang w:eastAsia="it-IT"/>
        </w:rPr>
        <w:t>•</w:t>
      </w:r>
      <w:r w:rsidRPr="004439A3">
        <w:rPr>
          <w:rFonts w:eastAsia="Times New Roman"/>
          <w:noProof/>
          <w:sz w:val="18"/>
          <w:szCs w:val="18"/>
          <w:bdr w:val="none" w:sz="0" w:space="0" w:color="auto"/>
          <w:lang w:eastAsia="it-IT"/>
        </w:rPr>
        <w:tab/>
        <w:t>Chapter</w:t>
      </w:r>
      <w:r w:rsidR="00960377" w:rsidRPr="004439A3">
        <w:rPr>
          <w:rFonts w:eastAsia="Times New Roman"/>
          <w:noProof/>
          <w:sz w:val="18"/>
          <w:szCs w:val="18"/>
          <w:bdr w:val="none" w:sz="0" w:space="0" w:color="auto"/>
          <w:lang w:eastAsia="it-IT"/>
        </w:rPr>
        <w:t xml:space="preserve"> 3 “Families of law”</w:t>
      </w:r>
      <w:r w:rsidR="00960377" w:rsidRPr="004439A3">
        <w:rPr>
          <w:rFonts w:eastAsia="Times New Roman"/>
          <w:sz w:val="18"/>
          <w:bdr w:val="none" w:sz="0" w:space="0" w:color="auto"/>
          <w:lang w:eastAsia="it-IT"/>
        </w:rPr>
        <w:t xml:space="preserve"> 38-51</w:t>
      </w:r>
      <w:r w:rsidR="00960377" w:rsidRPr="004439A3">
        <w:rPr>
          <w:rFonts w:eastAsia="Times New Roman"/>
          <w:noProof/>
          <w:sz w:val="18"/>
          <w:szCs w:val="18"/>
          <w:bdr w:val="none" w:sz="0" w:space="0" w:color="auto"/>
          <w:lang w:eastAsia="it-IT"/>
        </w:rPr>
        <w:t xml:space="preserve">. </w:t>
      </w:r>
    </w:p>
    <w:p w14:paraId="164BE6CA" w14:textId="77777777" w:rsidR="00960377" w:rsidRPr="004439A3" w:rsidRDefault="00585976" w:rsidP="00530D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ind w:left="284" w:hanging="284"/>
        <w:contextualSpacing/>
        <w:jc w:val="both"/>
        <w:rPr>
          <w:rFonts w:eastAsia="Times New Roman"/>
          <w:sz w:val="18"/>
          <w:bdr w:val="none" w:sz="0" w:space="0" w:color="auto"/>
          <w:lang w:eastAsia="it-IT"/>
        </w:rPr>
      </w:pPr>
      <w:r w:rsidRPr="004439A3">
        <w:rPr>
          <w:rFonts w:eastAsia="Times New Roman"/>
          <w:noProof/>
          <w:sz w:val="18"/>
          <w:szCs w:val="18"/>
          <w:bdr w:val="none" w:sz="0" w:space="0" w:color="auto"/>
          <w:lang w:eastAsia="it-IT"/>
        </w:rPr>
        <w:t>•</w:t>
      </w:r>
      <w:r w:rsidRPr="004439A3">
        <w:rPr>
          <w:rFonts w:eastAsia="Times New Roman"/>
          <w:noProof/>
          <w:sz w:val="18"/>
          <w:szCs w:val="18"/>
          <w:bdr w:val="none" w:sz="0" w:space="0" w:color="auto"/>
          <w:lang w:eastAsia="it-IT"/>
        </w:rPr>
        <w:tab/>
        <w:t>Chapter</w:t>
      </w:r>
      <w:r w:rsidR="00960377" w:rsidRPr="004439A3">
        <w:rPr>
          <w:rFonts w:eastAsia="Times New Roman"/>
          <w:noProof/>
          <w:sz w:val="18"/>
          <w:szCs w:val="18"/>
          <w:bdr w:val="none" w:sz="0" w:space="0" w:color="auto"/>
          <w:lang w:eastAsia="it-IT"/>
        </w:rPr>
        <w:t xml:space="preserve"> 8 “After conviction: the sentencing process”</w:t>
      </w:r>
      <w:r w:rsidR="00960377" w:rsidRPr="004439A3">
        <w:rPr>
          <w:rFonts w:eastAsia="Times New Roman"/>
          <w:sz w:val="18"/>
          <w:bdr w:val="none" w:sz="0" w:space="0" w:color="auto"/>
          <w:lang w:eastAsia="it-IT"/>
        </w:rPr>
        <w:t xml:space="preserve"> 190-212.</w:t>
      </w:r>
    </w:p>
    <w:p w14:paraId="78E18C40" w14:textId="77777777" w:rsidR="00960377" w:rsidRPr="004439A3" w:rsidRDefault="00960377" w:rsidP="00530D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ind w:left="284" w:hanging="284"/>
        <w:contextualSpacing/>
        <w:jc w:val="both"/>
        <w:rPr>
          <w:rFonts w:eastAsia="Times New Roman"/>
          <w:sz w:val="18"/>
          <w:bdr w:val="none" w:sz="0" w:space="0" w:color="auto"/>
          <w:lang w:val="it-IT" w:eastAsia="it-IT"/>
        </w:rPr>
      </w:pPr>
      <w:r w:rsidRPr="004439A3">
        <w:rPr>
          <w:rFonts w:eastAsia="Times New Roman"/>
          <w:noProof/>
          <w:sz w:val="18"/>
          <w:szCs w:val="18"/>
          <w:bdr w:val="none" w:sz="0" w:space="0" w:color="auto"/>
          <w:lang w:val="it-IT" w:eastAsia="it-IT"/>
        </w:rPr>
        <w:t>Di Federico, Giuseppe. 2019.</w:t>
      </w:r>
      <w:r w:rsidRPr="004439A3">
        <w:rPr>
          <w:rFonts w:eastAsia="Times New Roman"/>
          <w:sz w:val="20"/>
          <w:bdr w:val="none" w:sz="0" w:space="0" w:color="auto"/>
          <w:lang w:val="it-IT" w:eastAsia="it-IT"/>
        </w:rPr>
        <w:t>Di Federico.</w:t>
      </w:r>
      <w:r w:rsidRPr="004439A3">
        <w:rPr>
          <w:rFonts w:eastAsia="Times New Roman"/>
          <w:sz w:val="18"/>
          <w:bdr w:val="none" w:sz="0" w:space="0" w:color="auto"/>
          <w:lang w:val="it-IT" w:eastAsia="it-IT"/>
        </w:rPr>
        <w:t xml:space="preserve"> “Rappresentazione sintetica del complesso degli uffici giudiziari, delle loro relazioni funzionali e della loro dimensione organizzativa</w:t>
      </w:r>
      <w:r w:rsidRPr="004439A3">
        <w:rPr>
          <w:rFonts w:eastAsia="Times New Roman"/>
          <w:noProof/>
          <w:sz w:val="18"/>
          <w:szCs w:val="18"/>
          <w:bdr w:val="none" w:sz="0" w:space="0" w:color="auto"/>
          <w:lang w:val="it-IT" w:eastAsia="it-IT"/>
        </w:rPr>
        <w:t>”. In Ordinamento giudiziario. Uffici giudiziari, Csm e governo della magistratura, a cura di Giuseppe Di Federico, 13–21. Bologna: Bononia University Press</w:t>
      </w:r>
      <w:r w:rsidRPr="004439A3">
        <w:rPr>
          <w:rFonts w:eastAsia="Times New Roman"/>
          <w:sz w:val="18"/>
          <w:bdr w:val="none" w:sz="0" w:space="0" w:color="auto"/>
          <w:lang w:val="it-IT" w:eastAsia="it-IT"/>
        </w:rPr>
        <w:t>.</w:t>
      </w:r>
    </w:p>
    <w:p w14:paraId="7FCE6E47" w14:textId="77777777" w:rsidR="00960377" w:rsidRPr="004439A3" w:rsidRDefault="00960377" w:rsidP="0096037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ind w:left="284" w:hanging="284"/>
        <w:contextualSpacing/>
        <w:jc w:val="both"/>
        <w:rPr>
          <w:rFonts w:eastAsia="Times New Roman"/>
          <w:noProof/>
          <w:sz w:val="18"/>
          <w:szCs w:val="18"/>
          <w:bdr w:val="none" w:sz="0" w:space="0" w:color="auto"/>
          <w:lang w:val="it-IT" w:eastAsia="it-IT"/>
        </w:rPr>
      </w:pPr>
      <w:r w:rsidRPr="004439A3">
        <w:rPr>
          <w:rFonts w:eastAsia="Times New Roman"/>
          <w:smallCaps/>
          <w:spacing w:val="-5"/>
          <w:sz w:val="16"/>
          <w:bdr w:val="none" w:sz="0" w:space="0" w:color="auto"/>
          <w:lang w:val="it-IT" w:eastAsia="it-IT"/>
        </w:rPr>
        <w:lastRenderedPageBreak/>
        <w:t xml:space="preserve">G. </w:t>
      </w:r>
      <w:r w:rsidRPr="004439A3">
        <w:rPr>
          <w:rFonts w:eastAsia="Times New Roman"/>
          <w:noProof/>
          <w:sz w:val="18"/>
          <w:szCs w:val="18"/>
          <w:bdr w:val="none" w:sz="0" w:space="0" w:color="auto"/>
          <w:lang w:val="it-IT" w:eastAsia="it-IT"/>
        </w:rPr>
        <w:t>Di Federico, Giuseppe. 2012. “Il pubblico ministero italiano in prospettiva comparata”. In Ordinamento giudiziario: uffici giudiziari, CSM e governo della magistratura, a cura di Giuseppe Di Federico, 2o ed., 335–3</w:t>
      </w:r>
      <w:r w:rsidR="00585976" w:rsidRPr="004439A3">
        <w:rPr>
          <w:rFonts w:eastAsia="Times New Roman"/>
          <w:noProof/>
          <w:sz w:val="18"/>
          <w:szCs w:val="18"/>
          <w:bdr w:val="none" w:sz="0" w:space="0" w:color="auto"/>
          <w:lang w:val="it-IT" w:eastAsia="it-IT"/>
        </w:rPr>
        <w:t>54. Padua</w:t>
      </w:r>
      <w:r w:rsidRPr="004439A3">
        <w:rPr>
          <w:rFonts w:eastAsia="Times New Roman"/>
          <w:noProof/>
          <w:sz w:val="18"/>
          <w:szCs w:val="18"/>
          <w:bdr w:val="none" w:sz="0" w:space="0" w:color="auto"/>
          <w:lang w:val="it-IT" w:eastAsia="it-IT"/>
        </w:rPr>
        <w:t xml:space="preserve">: CEDAM. </w:t>
      </w:r>
    </w:p>
    <w:p w14:paraId="2D69A3E3" w14:textId="77777777" w:rsidR="00960377" w:rsidRPr="004439A3" w:rsidRDefault="00960377" w:rsidP="00530D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ind w:left="284" w:hanging="284"/>
        <w:contextualSpacing/>
        <w:jc w:val="both"/>
        <w:rPr>
          <w:rFonts w:eastAsia="Times New Roman"/>
          <w:sz w:val="18"/>
          <w:bdr w:val="none" w:sz="0" w:space="0" w:color="auto"/>
          <w:lang w:val="it-IT" w:eastAsia="it-IT"/>
        </w:rPr>
      </w:pPr>
      <w:r w:rsidRPr="004439A3">
        <w:rPr>
          <w:rFonts w:eastAsia="Times New Roman"/>
          <w:noProof/>
          <w:sz w:val="18"/>
          <w:szCs w:val="18"/>
          <w:bdr w:val="none" w:sz="0" w:space="0" w:color="auto"/>
          <w:lang w:val="it-IT" w:eastAsia="it-IT"/>
        </w:rPr>
        <w:t xml:space="preserve">Di </w:t>
      </w:r>
      <w:r w:rsidRPr="004439A3">
        <w:rPr>
          <w:rFonts w:eastAsia="Times New Roman"/>
          <w:sz w:val="18"/>
          <w:bdr w:val="none" w:sz="0" w:space="0" w:color="auto"/>
          <w:lang w:val="it-IT" w:eastAsia="it-IT"/>
        </w:rPr>
        <w:t>Marino</w:t>
      </w:r>
      <w:r w:rsidRPr="004439A3">
        <w:rPr>
          <w:rFonts w:eastAsia="Times New Roman"/>
          <w:noProof/>
          <w:sz w:val="18"/>
          <w:szCs w:val="18"/>
          <w:bdr w:val="none" w:sz="0" w:space="0" w:color="auto"/>
          <w:lang w:val="it-IT" w:eastAsia="it-IT"/>
        </w:rPr>
        <w:t xml:space="preserve"> Gabriele, and Antonio</w:t>
      </w:r>
      <w:r w:rsidRPr="004439A3">
        <w:rPr>
          <w:rFonts w:eastAsia="Times New Roman"/>
          <w:sz w:val="18"/>
          <w:bdr w:val="none" w:sz="0" w:space="0" w:color="auto"/>
          <w:lang w:val="it-IT" w:eastAsia="it-IT"/>
        </w:rPr>
        <w:t xml:space="preserve"> Montanaro</w:t>
      </w:r>
      <w:r w:rsidRPr="004439A3">
        <w:rPr>
          <w:rFonts w:eastAsia="Times New Roman"/>
          <w:noProof/>
          <w:sz w:val="18"/>
          <w:szCs w:val="18"/>
          <w:bdr w:val="none" w:sz="0" w:space="0" w:color="auto"/>
          <w:lang w:val="it-IT" w:eastAsia="it-IT"/>
        </w:rPr>
        <w:t xml:space="preserve"> “</w:t>
      </w:r>
      <w:r w:rsidRPr="004439A3">
        <w:rPr>
          <w:rFonts w:eastAsia="Times New Roman"/>
          <w:sz w:val="18"/>
          <w:bdr w:val="none" w:sz="0" w:space="0" w:color="auto"/>
          <w:lang w:val="it-IT" w:eastAsia="it-IT"/>
        </w:rPr>
        <w:t>D.I.A: Una struttura di coordinamento con le caratteristiche di una ‘task force’</w:t>
      </w:r>
      <w:r w:rsidRPr="004439A3">
        <w:rPr>
          <w:rFonts w:eastAsia="Times New Roman"/>
          <w:noProof/>
          <w:sz w:val="18"/>
          <w:szCs w:val="18"/>
          <w:bdr w:val="none" w:sz="0" w:space="0" w:color="auto"/>
          <w:lang w:val="it-IT" w:eastAsia="it-IT"/>
        </w:rPr>
        <w:t>?”,</w:t>
      </w:r>
      <w:r w:rsidRPr="004439A3">
        <w:rPr>
          <w:rFonts w:eastAsia="Times New Roman"/>
          <w:sz w:val="18"/>
          <w:bdr w:val="none" w:sz="0" w:space="0" w:color="auto"/>
          <w:lang w:val="it-IT" w:eastAsia="it-IT"/>
        </w:rPr>
        <w:t xml:space="preserve"> in Rivista di polizia, 1998, 12, p. 812-823.</w:t>
      </w:r>
    </w:p>
    <w:p w14:paraId="48C10C50" w14:textId="77777777" w:rsidR="00960377" w:rsidRPr="004439A3" w:rsidRDefault="00960377" w:rsidP="00530D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ind w:left="284" w:hanging="284"/>
        <w:contextualSpacing/>
        <w:jc w:val="both"/>
        <w:rPr>
          <w:rFonts w:eastAsia="Times New Roman"/>
          <w:sz w:val="18"/>
          <w:bdr w:val="none" w:sz="0" w:space="0" w:color="auto"/>
          <w:lang w:val="en-GB" w:eastAsia="it-IT"/>
        </w:rPr>
      </w:pPr>
      <w:r w:rsidRPr="004439A3">
        <w:rPr>
          <w:rFonts w:eastAsia="Times New Roman"/>
          <w:smallCaps/>
          <w:spacing w:val="-5"/>
          <w:sz w:val="16"/>
          <w:bdr w:val="none" w:sz="0" w:space="0" w:color="auto"/>
          <w:lang w:eastAsia="it-IT"/>
        </w:rPr>
        <w:t xml:space="preserve">P.L. </w:t>
      </w:r>
      <w:r w:rsidRPr="004439A3">
        <w:rPr>
          <w:rFonts w:eastAsia="Times New Roman"/>
          <w:sz w:val="18"/>
          <w:bdr w:val="none" w:sz="0" w:space="0" w:color="auto"/>
          <w:lang w:eastAsia="it-IT"/>
        </w:rPr>
        <w:t xml:space="preserve">Reichel, </w:t>
      </w:r>
      <w:r w:rsidRPr="004439A3">
        <w:rPr>
          <w:rFonts w:eastAsia="Times New Roman"/>
          <w:noProof/>
          <w:sz w:val="18"/>
          <w:szCs w:val="18"/>
          <w:bdr w:val="none" w:sz="0" w:space="0" w:color="auto"/>
          <w:lang w:eastAsia="it-IT"/>
        </w:rPr>
        <w:t xml:space="preserve">Philip L. </w:t>
      </w:r>
      <w:r w:rsidRPr="004439A3">
        <w:rPr>
          <w:rFonts w:eastAsia="Times New Roman"/>
          <w:sz w:val="18"/>
          <w:bdr w:val="none" w:sz="0" w:space="0" w:color="auto"/>
          <w:lang w:eastAsia="it-IT"/>
        </w:rPr>
        <w:t xml:space="preserve">Comparative Criminal Justice Systems: A Topical Approach. </w:t>
      </w:r>
      <w:r w:rsidR="00585976" w:rsidRPr="004439A3">
        <w:rPr>
          <w:rFonts w:eastAsia="Times New Roman"/>
          <w:sz w:val="18"/>
          <w:bdr w:val="none" w:sz="0" w:space="0" w:color="auto"/>
          <w:lang w:val="en-GB" w:eastAsia="it-IT"/>
        </w:rPr>
        <w:t>6</w:t>
      </w:r>
      <w:r w:rsidR="00585976" w:rsidRPr="004439A3">
        <w:rPr>
          <w:rFonts w:eastAsia="Times New Roman"/>
          <w:sz w:val="18"/>
          <w:bdr w:val="none" w:sz="0" w:space="0" w:color="auto"/>
          <w:vertAlign w:val="superscript"/>
          <w:lang w:val="en-GB" w:eastAsia="it-IT"/>
        </w:rPr>
        <w:t>th</w:t>
      </w:r>
      <w:r w:rsidR="00585976" w:rsidRPr="004439A3">
        <w:rPr>
          <w:rFonts w:eastAsia="Times New Roman"/>
          <w:sz w:val="18"/>
          <w:bdr w:val="none" w:sz="0" w:space="0" w:color="auto"/>
          <w:lang w:val="en-GB" w:eastAsia="it-IT"/>
        </w:rPr>
        <w:t xml:space="preserve"> </w:t>
      </w:r>
      <w:r w:rsidRPr="004439A3">
        <w:rPr>
          <w:rFonts w:eastAsia="Times New Roman"/>
          <w:sz w:val="18"/>
          <w:bdr w:val="none" w:sz="0" w:space="0" w:color="auto"/>
          <w:lang w:eastAsia="it-IT"/>
        </w:rPr>
        <w:t>ed. Upper Saddle River</w:t>
      </w:r>
      <w:r w:rsidRPr="004439A3">
        <w:rPr>
          <w:rFonts w:eastAsia="Times New Roman"/>
          <w:noProof/>
          <w:sz w:val="18"/>
          <w:szCs w:val="18"/>
          <w:bdr w:val="none" w:sz="0" w:space="0" w:color="auto"/>
          <w:lang w:eastAsia="it-IT"/>
        </w:rPr>
        <w:t>:</w:t>
      </w:r>
      <w:r w:rsidRPr="004439A3">
        <w:rPr>
          <w:rFonts w:eastAsia="Times New Roman"/>
          <w:sz w:val="18"/>
          <w:bdr w:val="none" w:sz="0" w:space="0" w:color="auto"/>
          <w:lang w:eastAsia="it-IT"/>
        </w:rPr>
        <w:t xml:space="preserve"> Pearson, 2013</w:t>
      </w:r>
      <w:r w:rsidRPr="004439A3">
        <w:rPr>
          <w:rFonts w:eastAsia="Times New Roman"/>
          <w:noProof/>
          <w:sz w:val="18"/>
          <w:szCs w:val="18"/>
          <w:bdr w:val="none" w:sz="0" w:space="0" w:color="auto"/>
          <w:lang w:eastAsia="it-IT"/>
        </w:rPr>
        <w:t>.</w:t>
      </w:r>
      <w:r w:rsidRPr="004439A3">
        <w:rPr>
          <w:rFonts w:eastAsia="Times New Roman"/>
          <w:sz w:val="18"/>
          <w:bdr w:val="none" w:sz="0" w:space="0" w:color="auto"/>
          <w:lang w:eastAsia="it-IT"/>
        </w:rPr>
        <w:t xml:space="preserve"> </w:t>
      </w:r>
      <w:r w:rsidR="00585976" w:rsidRPr="004439A3">
        <w:rPr>
          <w:rFonts w:eastAsia="Times New Roman"/>
          <w:sz w:val="18"/>
          <w:bdr w:val="none" w:sz="0" w:space="0" w:color="auto"/>
          <w:lang w:val="en-GB" w:eastAsia="it-IT"/>
        </w:rPr>
        <w:t>Only the following parts and pages:</w:t>
      </w:r>
    </w:p>
    <w:p w14:paraId="31023287" w14:textId="77777777" w:rsidR="00960377" w:rsidRPr="004439A3" w:rsidRDefault="00585976" w:rsidP="0096037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ind w:left="284" w:hanging="284"/>
        <w:contextualSpacing/>
        <w:jc w:val="both"/>
        <w:rPr>
          <w:rFonts w:eastAsia="Times New Roman"/>
          <w:noProof/>
          <w:sz w:val="18"/>
          <w:szCs w:val="18"/>
          <w:bdr w:val="none" w:sz="0" w:space="0" w:color="auto"/>
          <w:lang w:val="en-GB" w:eastAsia="it-IT"/>
        </w:rPr>
      </w:pPr>
      <w:r w:rsidRPr="004439A3">
        <w:rPr>
          <w:rFonts w:eastAsia="Times New Roman"/>
          <w:noProof/>
          <w:sz w:val="18"/>
          <w:szCs w:val="18"/>
          <w:bdr w:val="none" w:sz="0" w:space="0" w:color="auto"/>
          <w:lang w:val="en-GB" w:eastAsia="it-IT"/>
        </w:rPr>
        <w:t>•</w:t>
      </w:r>
      <w:r w:rsidRPr="004439A3">
        <w:rPr>
          <w:rFonts w:eastAsia="Times New Roman"/>
          <w:noProof/>
          <w:sz w:val="18"/>
          <w:szCs w:val="18"/>
          <w:bdr w:val="none" w:sz="0" w:space="0" w:color="auto"/>
          <w:lang w:val="en-GB" w:eastAsia="it-IT"/>
        </w:rPr>
        <w:tab/>
        <w:t>Chapter</w:t>
      </w:r>
      <w:r w:rsidR="00960377" w:rsidRPr="004439A3">
        <w:rPr>
          <w:rFonts w:eastAsia="Times New Roman"/>
          <w:noProof/>
          <w:sz w:val="18"/>
          <w:szCs w:val="18"/>
          <w:bdr w:val="none" w:sz="0" w:space="0" w:color="auto"/>
          <w:lang w:val="en-GB" w:eastAsia="it-IT"/>
        </w:rPr>
        <w:t xml:space="preserve"> 6, “An International perspective on policing”, 150-174 </w:t>
      </w:r>
    </w:p>
    <w:p w14:paraId="3C593A3D" w14:textId="77777777" w:rsidR="00960377" w:rsidRPr="004439A3" w:rsidRDefault="00585976" w:rsidP="00530D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ind w:left="284" w:hanging="284"/>
        <w:contextualSpacing/>
        <w:jc w:val="both"/>
        <w:rPr>
          <w:rFonts w:eastAsia="Times New Roman"/>
          <w:sz w:val="18"/>
          <w:bdr w:val="none" w:sz="0" w:space="0" w:color="auto"/>
          <w:lang w:val="en-GB" w:eastAsia="it-IT"/>
        </w:rPr>
      </w:pPr>
      <w:r w:rsidRPr="004439A3">
        <w:rPr>
          <w:rFonts w:eastAsia="Times New Roman"/>
          <w:noProof/>
          <w:sz w:val="18"/>
          <w:szCs w:val="18"/>
          <w:bdr w:val="none" w:sz="0" w:space="0" w:color="auto"/>
          <w:lang w:val="en-GB" w:eastAsia="it-IT"/>
        </w:rPr>
        <w:t>•</w:t>
      </w:r>
      <w:r w:rsidRPr="004439A3">
        <w:rPr>
          <w:rFonts w:eastAsia="Times New Roman"/>
          <w:noProof/>
          <w:sz w:val="18"/>
          <w:szCs w:val="18"/>
          <w:bdr w:val="none" w:sz="0" w:space="0" w:color="auto"/>
          <w:lang w:val="en-GB" w:eastAsia="it-IT"/>
        </w:rPr>
        <w:tab/>
        <w:t>Chapter</w:t>
      </w:r>
      <w:r w:rsidR="00960377" w:rsidRPr="004439A3">
        <w:rPr>
          <w:rFonts w:eastAsia="Times New Roman"/>
          <w:noProof/>
          <w:sz w:val="18"/>
          <w:szCs w:val="18"/>
          <w:bdr w:val="none" w:sz="0" w:space="0" w:color="auto"/>
          <w:lang w:val="en-GB" w:eastAsia="it-IT"/>
        </w:rPr>
        <w:t xml:space="preserve"> 7 “An International perspective on courts” </w:t>
      </w:r>
      <w:r w:rsidR="00960377" w:rsidRPr="004439A3">
        <w:rPr>
          <w:rFonts w:eastAsia="Times New Roman"/>
          <w:sz w:val="18"/>
          <w:bdr w:val="none" w:sz="0" w:space="0" w:color="auto"/>
          <w:lang w:val="en-GB" w:eastAsia="it-IT"/>
        </w:rPr>
        <w:t xml:space="preserve">186-226: </w:t>
      </w:r>
      <w:r w:rsidRPr="004439A3">
        <w:rPr>
          <w:rFonts w:eastAsia="Times New Roman"/>
          <w:sz w:val="18"/>
          <w:bdr w:val="none" w:sz="0" w:space="0" w:color="auto"/>
          <w:lang w:val="en-GB" w:eastAsia="it-IT"/>
        </w:rPr>
        <w:t>please note</w:t>
      </w:r>
      <w:r w:rsidR="00960377" w:rsidRPr="004439A3">
        <w:rPr>
          <w:rFonts w:eastAsia="Times New Roman"/>
          <w:sz w:val="18"/>
          <w:bdr w:val="none" w:sz="0" w:space="0" w:color="auto"/>
          <w:lang w:val="en-GB" w:eastAsia="it-IT"/>
        </w:rPr>
        <w:t xml:space="preserve">: </w:t>
      </w:r>
      <w:r w:rsidR="005A705C" w:rsidRPr="004439A3">
        <w:rPr>
          <w:rFonts w:eastAsia="Times New Roman"/>
          <w:sz w:val="18"/>
          <w:bdr w:val="none" w:sz="0" w:space="0" w:color="auto"/>
          <w:lang w:val="en-GB" w:eastAsia="it-IT"/>
        </w:rPr>
        <w:t xml:space="preserve">students will not have to study </w:t>
      </w:r>
      <w:r w:rsidRPr="004439A3">
        <w:rPr>
          <w:rFonts w:eastAsia="Times New Roman"/>
          <w:sz w:val="18"/>
          <w:bdr w:val="none" w:sz="0" w:space="0" w:color="auto"/>
          <w:lang w:val="en-GB" w:eastAsia="it-IT"/>
        </w:rPr>
        <w:t>the examples on the different countries</w:t>
      </w:r>
      <w:r w:rsidR="005A705C" w:rsidRPr="004439A3">
        <w:rPr>
          <w:rFonts w:eastAsia="Times New Roman"/>
          <w:sz w:val="18"/>
          <w:bdr w:val="none" w:sz="0" w:space="0" w:color="auto"/>
          <w:lang w:val="en-GB" w:eastAsia="it-IT"/>
        </w:rPr>
        <w:t>, but simply read them</w:t>
      </w:r>
      <w:r w:rsidR="00960377" w:rsidRPr="004439A3">
        <w:rPr>
          <w:rFonts w:eastAsia="Times New Roman"/>
          <w:sz w:val="18"/>
          <w:bdr w:val="none" w:sz="0" w:space="0" w:color="auto"/>
          <w:lang w:val="en-GB" w:eastAsia="it-IT"/>
        </w:rPr>
        <w:t>.</w:t>
      </w:r>
    </w:p>
    <w:p w14:paraId="461BFDCB" w14:textId="77777777" w:rsidR="00960377" w:rsidRPr="004439A3" w:rsidRDefault="00960377" w:rsidP="00530D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ind w:left="284" w:hanging="284"/>
        <w:contextualSpacing/>
        <w:jc w:val="both"/>
        <w:rPr>
          <w:rFonts w:eastAsia="Times New Roman"/>
          <w:sz w:val="18"/>
          <w:bdr w:val="none" w:sz="0" w:space="0" w:color="auto"/>
          <w:lang w:eastAsia="it-IT"/>
        </w:rPr>
      </w:pPr>
      <w:r w:rsidRPr="004439A3">
        <w:rPr>
          <w:rFonts w:eastAsia="Times New Roman"/>
          <w:smallCaps/>
          <w:spacing w:val="-5"/>
          <w:sz w:val="16"/>
          <w:bdr w:val="none" w:sz="0" w:space="0" w:color="auto"/>
          <w:lang w:eastAsia="it-IT"/>
        </w:rPr>
        <w:t>C</w:t>
      </w:r>
      <w:r w:rsidRPr="004439A3">
        <w:rPr>
          <w:rFonts w:eastAsia="Times New Roman"/>
          <w:sz w:val="18"/>
          <w:bdr w:val="none" w:sz="0" w:space="0" w:color="auto"/>
          <w:lang w:eastAsia="it-IT"/>
        </w:rPr>
        <w:t>Roberson</w:t>
      </w:r>
      <w:r w:rsidRPr="004439A3">
        <w:rPr>
          <w:rFonts w:eastAsia="Times New Roman"/>
          <w:noProof/>
          <w:sz w:val="18"/>
          <w:szCs w:val="18"/>
          <w:bdr w:val="none" w:sz="0" w:space="0" w:color="auto"/>
          <w:lang w:eastAsia="it-IT"/>
        </w:rPr>
        <w:t xml:space="preserve">, Cliff, and </w:t>
      </w:r>
      <w:r w:rsidRPr="004439A3">
        <w:rPr>
          <w:rFonts w:eastAsia="Times New Roman"/>
          <w:sz w:val="18"/>
          <w:bdr w:val="none" w:sz="0" w:space="0" w:color="auto"/>
          <w:lang w:eastAsia="it-IT"/>
        </w:rPr>
        <w:t>Dilip K. Das</w:t>
      </w:r>
      <w:r w:rsidRPr="004439A3">
        <w:rPr>
          <w:rFonts w:eastAsia="Times New Roman"/>
          <w:noProof/>
          <w:sz w:val="18"/>
          <w:szCs w:val="18"/>
          <w:bdr w:val="none" w:sz="0" w:space="0" w:color="auto"/>
          <w:lang w:eastAsia="it-IT"/>
        </w:rPr>
        <w:t>.</w:t>
      </w:r>
      <w:r w:rsidRPr="004439A3">
        <w:rPr>
          <w:rFonts w:eastAsia="Times New Roman"/>
          <w:sz w:val="18"/>
          <w:bdr w:val="none" w:sz="0" w:space="0" w:color="auto"/>
          <w:lang w:eastAsia="it-IT"/>
        </w:rPr>
        <w:t xml:space="preserve"> An Introduction to Comparative Legal Models of Criminal Justice. Boca Raton, Fl: CRC Press, 2008</w:t>
      </w:r>
      <w:r w:rsidRPr="004439A3">
        <w:rPr>
          <w:rFonts w:eastAsia="Times New Roman"/>
          <w:noProof/>
          <w:sz w:val="18"/>
          <w:szCs w:val="18"/>
          <w:bdr w:val="none" w:sz="0" w:space="0" w:color="auto"/>
          <w:lang w:eastAsia="it-IT"/>
        </w:rPr>
        <w:t>.</w:t>
      </w:r>
      <w:r w:rsidRPr="004439A3">
        <w:rPr>
          <w:rFonts w:eastAsia="Times New Roman"/>
          <w:sz w:val="18"/>
          <w:bdr w:val="none" w:sz="0" w:space="0" w:color="auto"/>
          <w:lang w:eastAsia="it-IT"/>
        </w:rPr>
        <w:t xml:space="preserve"> </w:t>
      </w:r>
      <w:r w:rsidR="005A705C" w:rsidRPr="004439A3">
        <w:rPr>
          <w:rFonts w:eastAsia="Times New Roman"/>
          <w:sz w:val="18"/>
          <w:bdr w:val="none" w:sz="0" w:space="0" w:color="auto"/>
          <w:lang w:eastAsia="it-IT"/>
        </w:rPr>
        <w:t>Only the following parts and pages:</w:t>
      </w:r>
    </w:p>
    <w:p w14:paraId="3AE42119" w14:textId="77777777" w:rsidR="00960377" w:rsidRPr="004439A3" w:rsidRDefault="005A705C" w:rsidP="00530D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ind w:left="284" w:hanging="284"/>
        <w:contextualSpacing/>
        <w:jc w:val="both"/>
        <w:rPr>
          <w:rFonts w:eastAsia="Times New Roman"/>
          <w:sz w:val="18"/>
          <w:bdr w:val="none" w:sz="0" w:space="0" w:color="auto"/>
          <w:lang w:val="en-GB" w:eastAsia="it-IT"/>
        </w:rPr>
      </w:pPr>
      <w:r w:rsidRPr="004439A3">
        <w:rPr>
          <w:rFonts w:eastAsia="Times New Roman"/>
          <w:noProof/>
          <w:sz w:val="18"/>
          <w:szCs w:val="18"/>
          <w:bdr w:val="none" w:sz="0" w:space="0" w:color="auto"/>
          <w:lang w:val="en-GB" w:eastAsia="it-IT"/>
        </w:rPr>
        <w:t>•</w:t>
      </w:r>
      <w:r w:rsidRPr="004439A3">
        <w:rPr>
          <w:rFonts w:eastAsia="Times New Roman"/>
          <w:noProof/>
          <w:sz w:val="18"/>
          <w:szCs w:val="18"/>
          <w:bdr w:val="none" w:sz="0" w:space="0" w:color="auto"/>
          <w:lang w:val="en-GB" w:eastAsia="it-IT"/>
        </w:rPr>
        <w:tab/>
        <w:t>Chapter</w:t>
      </w:r>
      <w:r w:rsidR="00960377" w:rsidRPr="004439A3">
        <w:rPr>
          <w:rFonts w:eastAsia="Times New Roman"/>
          <w:noProof/>
          <w:sz w:val="18"/>
          <w:szCs w:val="18"/>
          <w:bdr w:val="none" w:sz="0" w:space="0" w:color="auto"/>
          <w:lang w:val="en-GB" w:eastAsia="it-IT"/>
        </w:rPr>
        <w:t xml:space="preserve"> 2, “Common Law Model: The Courts” </w:t>
      </w:r>
      <w:r w:rsidR="00960377" w:rsidRPr="004439A3">
        <w:rPr>
          <w:rFonts w:eastAsia="Times New Roman"/>
          <w:sz w:val="18"/>
          <w:bdr w:val="none" w:sz="0" w:space="0" w:color="auto"/>
          <w:lang w:val="en-GB" w:eastAsia="it-IT"/>
        </w:rPr>
        <w:t xml:space="preserve">25-69 </w:t>
      </w:r>
      <w:r w:rsidRPr="004439A3">
        <w:rPr>
          <w:rFonts w:eastAsia="Times New Roman"/>
          <w:sz w:val="18"/>
          <w:bdr w:val="none" w:sz="0" w:space="0" w:color="auto"/>
          <w:lang w:val="en-GB" w:eastAsia="it-IT"/>
        </w:rPr>
        <w:t>please note: students will not have to study the examples on the different countries, but simply read them</w:t>
      </w:r>
      <w:r w:rsidR="00960377" w:rsidRPr="004439A3">
        <w:rPr>
          <w:rFonts w:eastAsia="Times New Roman"/>
          <w:sz w:val="18"/>
          <w:bdr w:val="none" w:sz="0" w:space="0" w:color="auto"/>
          <w:lang w:val="en-GB" w:eastAsia="it-IT"/>
        </w:rPr>
        <w:t xml:space="preserve"> </w:t>
      </w:r>
    </w:p>
    <w:p w14:paraId="5CD69971" w14:textId="77777777" w:rsidR="00960377" w:rsidRPr="004439A3" w:rsidRDefault="005A705C" w:rsidP="00530D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ind w:left="284" w:hanging="284"/>
        <w:contextualSpacing/>
        <w:jc w:val="both"/>
        <w:rPr>
          <w:rFonts w:eastAsia="Times New Roman"/>
          <w:sz w:val="18"/>
          <w:bdr w:val="none" w:sz="0" w:space="0" w:color="auto"/>
          <w:lang w:eastAsia="it-IT"/>
        </w:rPr>
      </w:pPr>
      <w:r w:rsidRPr="004439A3">
        <w:rPr>
          <w:rFonts w:eastAsia="Times New Roman"/>
          <w:noProof/>
          <w:sz w:val="18"/>
          <w:szCs w:val="18"/>
          <w:bdr w:val="none" w:sz="0" w:space="0" w:color="auto"/>
          <w:lang w:eastAsia="it-IT"/>
        </w:rPr>
        <w:t>•</w:t>
      </w:r>
      <w:r w:rsidRPr="004439A3">
        <w:rPr>
          <w:rFonts w:eastAsia="Times New Roman"/>
          <w:noProof/>
          <w:sz w:val="18"/>
          <w:szCs w:val="18"/>
          <w:bdr w:val="none" w:sz="0" w:space="0" w:color="auto"/>
          <w:lang w:eastAsia="it-IT"/>
        </w:rPr>
        <w:tab/>
        <w:t>Chapter</w:t>
      </w:r>
      <w:r w:rsidR="00960377" w:rsidRPr="004439A3">
        <w:rPr>
          <w:rFonts w:eastAsia="Times New Roman"/>
          <w:noProof/>
          <w:sz w:val="18"/>
          <w:szCs w:val="18"/>
          <w:bdr w:val="none" w:sz="0" w:space="0" w:color="auto"/>
          <w:lang w:eastAsia="it-IT"/>
        </w:rPr>
        <w:t xml:space="preserve"> 4, “Civil Law Model: The Courts”, </w:t>
      </w:r>
      <w:r w:rsidR="00960377" w:rsidRPr="004439A3">
        <w:rPr>
          <w:rFonts w:eastAsia="Times New Roman"/>
          <w:sz w:val="18"/>
          <w:bdr w:val="none" w:sz="0" w:space="0" w:color="auto"/>
          <w:lang w:eastAsia="it-IT"/>
        </w:rPr>
        <w:t>101-124.</w:t>
      </w:r>
    </w:p>
    <w:p w14:paraId="2FC96A54" w14:textId="77777777" w:rsidR="00960377" w:rsidRPr="004439A3" w:rsidRDefault="00960377" w:rsidP="0096037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ind w:left="284" w:hanging="284"/>
        <w:contextualSpacing/>
        <w:jc w:val="both"/>
        <w:rPr>
          <w:rFonts w:eastAsia="Times New Roman"/>
          <w:noProof/>
          <w:sz w:val="18"/>
          <w:szCs w:val="18"/>
          <w:bdr w:val="none" w:sz="0" w:space="0" w:color="auto"/>
          <w:lang w:val="it-IT" w:eastAsia="it-IT"/>
        </w:rPr>
      </w:pPr>
      <w:r w:rsidRPr="004439A3">
        <w:rPr>
          <w:rFonts w:eastAsia="Times New Roman"/>
          <w:smallCaps/>
          <w:spacing w:val="-5"/>
          <w:sz w:val="16"/>
          <w:bdr w:val="none" w:sz="0" w:space="0" w:color="auto"/>
          <w:lang w:val="it-IT" w:eastAsia="it-IT"/>
        </w:rPr>
        <w:t xml:space="preserve">D. </w:t>
      </w:r>
      <w:r w:rsidRPr="004439A3">
        <w:rPr>
          <w:rFonts w:eastAsia="Times New Roman"/>
          <w:noProof/>
          <w:sz w:val="18"/>
          <w:szCs w:val="18"/>
          <w:bdr w:val="none" w:sz="0" w:space="0" w:color="auto"/>
          <w:lang w:val="it-IT" w:eastAsia="it-IT"/>
        </w:rPr>
        <w:t xml:space="preserve">Solivetti, Luigi Maria (a cura di). “13. Personale e Strutture.” In Il Sistema Penitenziario Italiano: Dati e Analisi, Roma: Ministero della Giustizia, 2003 </w:t>
      </w:r>
      <w:r w:rsidR="005A705C" w:rsidRPr="004439A3">
        <w:rPr>
          <w:rFonts w:eastAsia="Times New Roman"/>
          <w:noProof/>
          <w:sz w:val="18"/>
          <w:szCs w:val="18"/>
          <w:bdr w:val="none" w:sz="0" w:space="0" w:color="auto"/>
          <w:lang w:val="it-IT" w:eastAsia="it-IT"/>
        </w:rPr>
        <w:t xml:space="preserve">only </w:t>
      </w:r>
      <w:r w:rsidRPr="004439A3">
        <w:rPr>
          <w:rFonts w:eastAsia="Times New Roman"/>
          <w:noProof/>
          <w:sz w:val="18"/>
          <w:szCs w:val="18"/>
          <w:bdr w:val="none" w:sz="0" w:space="0" w:color="auto"/>
          <w:lang w:val="it-IT" w:eastAsia="it-IT"/>
        </w:rPr>
        <w:t>p 103–112.</w:t>
      </w:r>
    </w:p>
    <w:p w14:paraId="5D00F008" w14:textId="77777777" w:rsidR="00960377" w:rsidRPr="004439A3" w:rsidRDefault="00960377" w:rsidP="00530D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ind w:left="284" w:hanging="284"/>
        <w:contextualSpacing/>
        <w:jc w:val="both"/>
        <w:rPr>
          <w:rFonts w:eastAsia="Times New Roman"/>
          <w:sz w:val="18"/>
          <w:bdr w:val="none" w:sz="0" w:space="0" w:color="auto"/>
          <w:lang w:eastAsia="it-IT"/>
        </w:rPr>
      </w:pPr>
      <w:r w:rsidRPr="004439A3">
        <w:rPr>
          <w:rFonts w:eastAsia="Times New Roman"/>
          <w:sz w:val="18"/>
          <w:bdr w:val="none" w:sz="0" w:space="0" w:color="auto"/>
          <w:lang w:eastAsia="it-IT"/>
        </w:rPr>
        <w:t>Weisburd</w:t>
      </w:r>
      <w:r w:rsidRPr="004439A3">
        <w:rPr>
          <w:rFonts w:eastAsia="Times New Roman"/>
          <w:noProof/>
          <w:sz w:val="18"/>
          <w:szCs w:val="18"/>
          <w:bdr w:val="none" w:sz="0" w:space="0" w:color="auto"/>
          <w:lang w:eastAsia="it-IT"/>
        </w:rPr>
        <w:t xml:space="preserve">, David, and John </w:t>
      </w:r>
      <w:r w:rsidRPr="004439A3">
        <w:rPr>
          <w:rFonts w:eastAsia="Times New Roman"/>
          <w:sz w:val="18"/>
          <w:bdr w:val="none" w:sz="0" w:space="0" w:color="auto"/>
          <w:lang w:eastAsia="it-IT"/>
        </w:rPr>
        <w:t>E. Eck</w:t>
      </w:r>
      <w:r w:rsidRPr="004439A3">
        <w:rPr>
          <w:rFonts w:eastAsia="Times New Roman"/>
          <w:noProof/>
          <w:sz w:val="18"/>
          <w:szCs w:val="18"/>
          <w:bdr w:val="none" w:sz="0" w:space="0" w:color="auto"/>
          <w:lang w:eastAsia="it-IT"/>
        </w:rPr>
        <w:t>.</w:t>
      </w:r>
      <w:r w:rsidRPr="004439A3">
        <w:rPr>
          <w:rFonts w:eastAsia="Times New Roman"/>
          <w:sz w:val="18"/>
          <w:bdr w:val="none" w:sz="0" w:space="0" w:color="auto"/>
          <w:lang w:eastAsia="it-IT"/>
        </w:rPr>
        <w:t xml:space="preserve"> 2008. </w:t>
      </w:r>
      <w:r w:rsidRPr="004439A3">
        <w:rPr>
          <w:rFonts w:eastAsia="Times New Roman"/>
          <w:noProof/>
          <w:sz w:val="18"/>
          <w:szCs w:val="18"/>
          <w:bdr w:val="none" w:sz="0" w:space="0" w:color="auto"/>
          <w:lang w:eastAsia="it-IT"/>
        </w:rPr>
        <w:t>“</w:t>
      </w:r>
      <w:r w:rsidRPr="004439A3">
        <w:rPr>
          <w:rFonts w:eastAsia="Times New Roman"/>
          <w:sz w:val="18"/>
          <w:bdr w:val="none" w:sz="0" w:space="0" w:color="auto"/>
          <w:lang w:eastAsia="it-IT"/>
        </w:rPr>
        <w:t>What Can Police Do to Reduce Crime, Disorder, and Fear</w:t>
      </w:r>
      <w:r w:rsidRPr="004439A3">
        <w:rPr>
          <w:rFonts w:eastAsia="Times New Roman"/>
          <w:noProof/>
          <w:sz w:val="18"/>
          <w:szCs w:val="18"/>
          <w:bdr w:val="none" w:sz="0" w:space="0" w:color="auto"/>
          <w:lang w:eastAsia="it-IT"/>
        </w:rPr>
        <w:t>?”</w:t>
      </w:r>
      <w:r w:rsidRPr="004439A3">
        <w:rPr>
          <w:rFonts w:eastAsia="Times New Roman"/>
          <w:sz w:val="18"/>
          <w:bdr w:val="none" w:sz="0" w:space="0" w:color="auto"/>
          <w:lang w:eastAsia="it-IT"/>
        </w:rPr>
        <w:t xml:space="preserve"> In International Handbook of Penology and Criminal Justice, </w:t>
      </w:r>
      <w:r w:rsidRPr="004439A3">
        <w:rPr>
          <w:rFonts w:eastAsia="Times New Roman"/>
          <w:noProof/>
          <w:sz w:val="18"/>
          <w:szCs w:val="18"/>
          <w:bdr w:val="none" w:sz="0" w:space="0" w:color="auto"/>
          <w:lang w:eastAsia="it-IT"/>
        </w:rPr>
        <w:t>edited by Shlomo Giora</w:t>
      </w:r>
      <w:r w:rsidRPr="004439A3">
        <w:rPr>
          <w:rFonts w:eastAsia="Times New Roman"/>
          <w:sz w:val="18"/>
          <w:bdr w:val="none" w:sz="0" w:space="0" w:color="auto"/>
          <w:lang w:eastAsia="it-IT"/>
        </w:rPr>
        <w:t xml:space="preserve"> Shoham</w:t>
      </w:r>
      <w:r w:rsidRPr="004439A3">
        <w:rPr>
          <w:rFonts w:eastAsia="Times New Roman"/>
          <w:noProof/>
          <w:sz w:val="18"/>
          <w:szCs w:val="18"/>
          <w:bdr w:val="none" w:sz="0" w:space="0" w:color="auto"/>
          <w:lang w:eastAsia="it-IT"/>
        </w:rPr>
        <w:t xml:space="preserve">, </w:t>
      </w:r>
      <w:r w:rsidRPr="004439A3">
        <w:rPr>
          <w:rFonts w:eastAsia="Times New Roman"/>
          <w:sz w:val="18"/>
          <w:bdr w:val="none" w:sz="0" w:space="0" w:color="auto"/>
          <w:lang w:eastAsia="it-IT"/>
        </w:rPr>
        <w:t>Ori Beck</w:t>
      </w:r>
      <w:r w:rsidRPr="004439A3">
        <w:rPr>
          <w:rFonts w:eastAsia="Times New Roman"/>
          <w:noProof/>
          <w:sz w:val="18"/>
          <w:szCs w:val="18"/>
          <w:bdr w:val="none" w:sz="0" w:space="0" w:color="auto"/>
          <w:lang w:eastAsia="it-IT"/>
        </w:rPr>
        <w:t>, and Martin</w:t>
      </w:r>
      <w:r w:rsidRPr="004439A3">
        <w:rPr>
          <w:rFonts w:eastAsia="Times New Roman"/>
          <w:sz w:val="18"/>
          <w:bdr w:val="none" w:sz="0" w:space="0" w:color="auto"/>
          <w:lang w:eastAsia="it-IT"/>
        </w:rPr>
        <w:t xml:space="preserve"> Kett, 479–502. Boca Raton, FL: CRC Press</w:t>
      </w:r>
      <w:r w:rsidRPr="004439A3">
        <w:rPr>
          <w:rFonts w:eastAsia="Times New Roman"/>
          <w:noProof/>
          <w:sz w:val="18"/>
          <w:szCs w:val="18"/>
          <w:bdr w:val="none" w:sz="0" w:space="0" w:color="auto"/>
          <w:lang w:eastAsia="it-IT"/>
        </w:rPr>
        <w:t>.</w:t>
      </w:r>
    </w:p>
    <w:p w14:paraId="080542BE" w14:textId="77777777" w:rsidR="00874B7D" w:rsidRPr="004439A3" w:rsidRDefault="0059059F">
      <w:pPr>
        <w:pStyle w:val="CorpoA"/>
        <w:spacing w:before="240" w:after="120" w:line="220" w:lineRule="exact"/>
        <w:jc w:val="both"/>
        <w:rPr>
          <w:rStyle w:val="Nessuno"/>
          <w:b/>
          <w:bCs/>
          <w:i/>
          <w:iCs/>
          <w:sz w:val="18"/>
          <w:szCs w:val="18"/>
          <w:shd w:val="clear" w:color="auto" w:fill="FEFFFF"/>
          <w:lang w:val="en-GB"/>
        </w:rPr>
      </w:pPr>
      <w:r w:rsidRPr="004439A3">
        <w:rPr>
          <w:rStyle w:val="Nessuno"/>
          <w:b/>
          <w:bCs/>
          <w:i/>
          <w:iCs/>
          <w:sz w:val="18"/>
          <w:szCs w:val="18"/>
          <w:shd w:val="clear" w:color="auto" w:fill="FEFFFF"/>
          <w:lang w:val="en-GB"/>
        </w:rPr>
        <w:t xml:space="preserve">TEACHING METHOD </w:t>
      </w:r>
    </w:p>
    <w:p w14:paraId="4CDE32B6" w14:textId="77777777" w:rsidR="00874B7D" w:rsidRPr="004439A3" w:rsidRDefault="0059059F">
      <w:pPr>
        <w:pStyle w:val="CorpoA"/>
        <w:spacing w:line="220" w:lineRule="exact"/>
        <w:ind w:firstLine="284"/>
        <w:jc w:val="both"/>
        <w:rPr>
          <w:rStyle w:val="Nessuno"/>
          <w:rFonts w:ascii="Times" w:eastAsia="Times" w:hAnsi="Times" w:cs="Times"/>
          <w:sz w:val="18"/>
          <w:szCs w:val="18"/>
          <w:shd w:val="clear" w:color="auto" w:fill="FEFFFF"/>
          <w:lang w:val="en-GB"/>
        </w:rPr>
      </w:pPr>
      <w:r w:rsidRPr="004439A3">
        <w:rPr>
          <w:rStyle w:val="Nessuno"/>
          <w:rFonts w:ascii="Times" w:hAnsi="Times"/>
          <w:sz w:val="18"/>
          <w:szCs w:val="18"/>
          <w:shd w:val="clear" w:color="auto" w:fill="FEFFFF"/>
          <w:lang w:val="en-GB"/>
        </w:rPr>
        <w:t xml:space="preserve">Lectures in class, examples and practical case studies, paper written by students (optional). </w:t>
      </w:r>
    </w:p>
    <w:p w14:paraId="034C5919" w14:textId="77777777" w:rsidR="00220134" w:rsidRPr="004439A3" w:rsidRDefault="00220134" w:rsidP="00220134">
      <w:pPr>
        <w:spacing w:before="240" w:after="120" w:line="220" w:lineRule="exact"/>
        <w:rPr>
          <w:b/>
          <w:i/>
          <w:sz w:val="18"/>
          <w:lang w:eastAsia="it-IT"/>
        </w:rPr>
      </w:pPr>
      <w:r w:rsidRPr="004439A3">
        <w:rPr>
          <w:b/>
          <w:i/>
          <w:sz w:val="18"/>
        </w:rPr>
        <w:t>ASSESSMENT METHOD AND CRITERIA</w:t>
      </w:r>
    </w:p>
    <w:p w14:paraId="2302B38E" w14:textId="77777777" w:rsidR="00305321" w:rsidRPr="004439A3" w:rsidRDefault="00077020" w:rsidP="00220134">
      <w:pPr>
        <w:tabs>
          <w:tab w:val="left" w:pos="708"/>
        </w:tabs>
        <w:ind w:firstLine="284"/>
        <w:rPr>
          <w:rFonts w:ascii="Times" w:hAnsi="Times" w:cs="Times"/>
          <w:sz w:val="18"/>
          <w:szCs w:val="18"/>
          <w:lang w:val="en-GB"/>
        </w:rPr>
      </w:pPr>
      <w:r w:rsidRPr="004439A3">
        <w:rPr>
          <w:rFonts w:ascii="Times" w:hAnsi="Times" w:cs="Times"/>
          <w:sz w:val="18"/>
          <w:szCs w:val="18"/>
          <w:lang w:val="en-GB"/>
        </w:rPr>
        <w:t>Students can be assessed in two different ways</w:t>
      </w:r>
      <w:r w:rsidR="00220134" w:rsidRPr="004439A3">
        <w:rPr>
          <w:rFonts w:ascii="Times" w:eastAsia="Times New Roman" w:hAnsi="Times" w:cs="Times"/>
          <w:noProof/>
          <w:sz w:val="18"/>
          <w:szCs w:val="18"/>
          <w:bdr w:val="none" w:sz="0" w:space="0" w:color="auto"/>
          <w:lang w:eastAsia="it-IT"/>
        </w:rPr>
        <w:t xml:space="preserve"> </w:t>
      </w:r>
      <w:r w:rsidR="005A705C" w:rsidRPr="004439A3">
        <w:rPr>
          <w:rFonts w:ascii="Times" w:hAnsi="Times" w:cs="Times"/>
          <w:sz w:val="18"/>
          <w:szCs w:val="18"/>
          <w:lang w:val="en-GB"/>
        </w:rPr>
        <w:t>of their</w:t>
      </w:r>
      <w:r w:rsidR="0098341E" w:rsidRPr="004439A3">
        <w:rPr>
          <w:rFonts w:ascii="Times" w:hAnsi="Times" w:cs="Times"/>
          <w:sz w:val="18"/>
          <w:szCs w:val="18"/>
          <w:lang w:val="en-GB"/>
        </w:rPr>
        <w:t xml:space="preserve"> choice:</w:t>
      </w:r>
    </w:p>
    <w:p w14:paraId="39AF0D27" w14:textId="7FC1EA0D" w:rsidR="00824ABF" w:rsidRPr="004439A3" w:rsidRDefault="006A31F5" w:rsidP="0054485E">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noProof/>
          <w:sz w:val="18"/>
          <w:szCs w:val="20"/>
        </w:rPr>
      </w:pPr>
      <w:r w:rsidRPr="004439A3">
        <w:rPr>
          <w:noProof/>
          <w:sz w:val="18"/>
          <w:szCs w:val="20"/>
        </w:rPr>
        <w:t xml:space="preserve">Written assignment and simplified final written exam. </w:t>
      </w:r>
      <w:r w:rsidR="00132163" w:rsidRPr="004439A3">
        <w:rPr>
          <w:noProof/>
          <w:sz w:val="18"/>
          <w:szCs w:val="20"/>
        </w:rPr>
        <w:t xml:space="preserve">The final mark is the sum of the marks obtained in the written assignment </w:t>
      </w:r>
      <w:r w:rsidR="00132163" w:rsidRPr="004439A3">
        <w:rPr>
          <w:rStyle w:val="Nessuno"/>
          <w:rFonts w:ascii="Times" w:hAnsi="Times"/>
          <w:sz w:val="18"/>
          <w:szCs w:val="18"/>
          <w:shd w:val="clear" w:color="auto" w:fill="FEFFFF"/>
          <w:lang w:val="en-GB"/>
        </w:rPr>
        <w:t>(0-16 points) and the final written exam (2 open-ended questions to be chosen from 4 questions</w:t>
      </w:r>
      <w:r w:rsidR="00CE1320" w:rsidRPr="004439A3">
        <w:rPr>
          <w:rStyle w:val="Nessuno"/>
          <w:rFonts w:ascii="Times" w:hAnsi="Times"/>
          <w:sz w:val="18"/>
          <w:szCs w:val="18"/>
          <w:shd w:val="clear" w:color="auto" w:fill="FEFFFF"/>
          <w:lang w:val="en-GB"/>
        </w:rPr>
        <w:t>)</w:t>
      </w:r>
      <w:r w:rsidR="00132163" w:rsidRPr="004439A3">
        <w:rPr>
          <w:rStyle w:val="Nessuno"/>
          <w:rFonts w:ascii="Times" w:hAnsi="Times"/>
          <w:sz w:val="18"/>
          <w:szCs w:val="18"/>
          <w:shd w:val="clear" w:color="auto" w:fill="FEFFFF"/>
          <w:lang w:val="en-GB"/>
        </w:rPr>
        <w:t xml:space="preserve"> (0-16 points). </w:t>
      </w:r>
    </w:p>
    <w:p w14:paraId="72DAAB8C" w14:textId="1E92ECF3" w:rsidR="00824ABF" w:rsidRPr="004439A3" w:rsidRDefault="00132163" w:rsidP="0054485E">
      <w:pPr>
        <w:pBdr>
          <w:top w:val="none" w:sz="0" w:space="0" w:color="auto"/>
          <w:left w:val="none" w:sz="0" w:space="0" w:color="auto"/>
          <w:bottom w:val="none" w:sz="0" w:space="0" w:color="auto"/>
          <w:right w:val="none" w:sz="0" w:space="0" w:color="auto"/>
          <w:between w:val="none" w:sz="0" w:space="0" w:color="auto"/>
          <w:bar w:val="none" w:sz="0" w:color="auto"/>
        </w:pBdr>
        <w:ind w:firstLine="284"/>
        <w:jc w:val="both"/>
        <w:rPr>
          <w:noProof/>
          <w:sz w:val="18"/>
          <w:szCs w:val="20"/>
        </w:rPr>
      </w:pPr>
      <w:r w:rsidRPr="004439A3">
        <w:rPr>
          <w:noProof/>
          <w:sz w:val="18"/>
          <w:szCs w:val="20"/>
        </w:rPr>
        <w:t xml:space="preserve">Written final exam </w:t>
      </w:r>
      <w:r w:rsidR="00824ABF" w:rsidRPr="004439A3">
        <w:rPr>
          <w:noProof/>
          <w:sz w:val="18"/>
          <w:szCs w:val="20"/>
        </w:rPr>
        <w:t xml:space="preserve"> (4 </w:t>
      </w:r>
      <w:r w:rsidRPr="004439A3">
        <w:rPr>
          <w:noProof/>
          <w:sz w:val="18"/>
          <w:szCs w:val="20"/>
        </w:rPr>
        <w:t xml:space="preserve">open-ended questions, no choice allowed) </w:t>
      </w:r>
      <w:r w:rsidR="00824ABF" w:rsidRPr="004439A3">
        <w:rPr>
          <w:noProof/>
          <w:sz w:val="18"/>
          <w:szCs w:val="20"/>
        </w:rPr>
        <w:t>(0-32 p</w:t>
      </w:r>
      <w:r w:rsidRPr="004439A3">
        <w:rPr>
          <w:noProof/>
          <w:sz w:val="18"/>
          <w:szCs w:val="20"/>
        </w:rPr>
        <w:t>oints</w:t>
      </w:r>
      <w:r w:rsidR="00824ABF" w:rsidRPr="004439A3">
        <w:rPr>
          <w:noProof/>
          <w:sz w:val="18"/>
          <w:szCs w:val="20"/>
        </w:rPr>
        <w:t>).</w:t>
      </w:r>
    </w:p>
    <w:p w14:paraId="7522C618" w14:textId="77777777" w:rsidR="0054485E" w:rsidRPr="004439A3" w:rsidRDefault="0054485E" w:rsidP="0054485E">
      <w:pPr>
        <w:spacing w:before="60"/>
        <w:ind w:firstLine="284"/>
        <w:rPr>
          <w:noProof/>
          <w:sz w:val="18"/>
          <w:szCs w:val="20"/>
        </w:rPr>
      </w:pPr>
      <w:r w:rsidRPr="004439A3">
        <w:rPr>
          <w:noProof/>
          <w:sz w:val="18"/>
          <w:szCs w:val="20"/>
          <w:lang w:val="en-GB"/>
        </w:rPr>
        <w:t xml:space="preserve">Scores above 30 will correspond to ‘30 e lode’ </w:t>
      </w:r>
      <w:r w:rsidRPr="004439A3">
        <w:rPr>
          <w:b/>
          <w:bCs/>
          <w:noProof/>
          <w:sz w:val="18"/>
          <w:szCs w:val="20"/>
          <w:lang w:val="en-GB"/>
        </w:rPr>
        <w:t>(</w:t>
      </w:r>
      <w:r w:rsidRPr="004439A3">
        <w:rPr>
          <w:noProof/>
          <w:sz w:val="18"/>
          <w:szCs w:val="20"/>
          <w:lang w:val="en-GB"/>
        </w:rPr>
        <w:t>30 with honours</w:t>
      </w:r>
      <w:r w:rsidRPr="004439A3">
        <w:rPr>
          <w:b/>
          <w:bCs/>
          <w:noProof/>
          <w:sz w:val="18"/>
          <w:szCs w:val="20"/>
          <w:lang w:val="en-GB"/>
        </w:rPr>
        <w:t>)</w:t>
      </w:r>
      <w:r w:rsidRPr="004439A3">
        <w:rPr>
          <w:noProof/>
          <w:sz w:val="18"/>
          <w:szCs w:val="20"/>
          <w:lang w:val="en-GB"/>
        </w:rPr>
        <w:t xml:space="preserve">. </w:t>
      </w:r>
    </w:p>
    <w:p w14:paraId="6E5502E2" w14:textId="7655957E" w:rsidR="0054485E" w:rsidRPr="004439A3" w:rsidRDefault="001123C9" w:rsidP="0054485E">
      <w:pPr>
        <w:spacing w:before="60"/>
        <w:ind w:firstLine="284"/>
        <w:jc w:val="both"/>
        <w:rPr>
          <w:noProof/>
          <w:sz w:val="18"/>
          <w:szCs w:val="20"/>
        </w:rPr>
      </w:pPr>
      <w:r w:rsidRPr="004439A3">
        <w:rPr>
          <w:sz w:val="18"/>
          <w:szCs w:val="18"/>
        </w:rPr>
        <w:t xml:space="preserve">The exam of the entire course includes the final tests of both modules (Mod. 1 and Mod.2), to be passed in the same official exam </w:t>
      </w:r>
      <w:r w:rsidR="009116E6" w:rsidRPr="004439A3">
        <w:rPr>
          <w:sz w:val="18"/>
          <w:szCs w:val="18"/>
        </w:rPr>
        <w:t>call (appello)</w:t>
      </w:r>
      <w:r w:rsidRPr="004439A3">
        <w:rPr>
          <w:sz w:val="18"/>
          <w:szCs w:val="18"/>
        </w:rPr>
        <w:t>. The following are exceptions: a) current students (who have attended the current a.y.) who have passed the test o</w:t>
      </w:r>
      <w:r w:rsidR="00E50C1D" w:rsidRPr="004439A3">
        <w:rPr>
          <w:sz w:val="18"/>
          <w:szCs w:val="18"/>
        </w:rPr>
        <w:t>n</w:t>
      </w:r>
      <w:r w:rsidRPr="004439A3">
        <w:rPr>
          <w:sz w:val="18"/>
          <w:szCs w:val="18"/>
        </w:rPr>
        <w:t xml:space="preserve"> Module 1 during the pre-exam session and they will take only the test o</w:t>
      </w:r>
      <w:r w:rsidR="00E50C1D" w:rsidRPr="004439A3">
        <w:rPr>
          <w:sz w:val="18"/>
          <w:szCs w:val="18"/>
        </w:rPr>
        <w:t>n</w:t>
      </w:r>
      <w:r w:rsidRPr="004439A3">
        <w:rPr>
          <w:sz w:val="18"/>
          <w:szCs w:val="18"/>
        </w:rPr>
        <w:t xml:space="preserve"> Module 2 in the session in June-July; b) current students who </w:t>
      </w:r>
      <w:r w:rsidR="009116E6" w:rsidRPr="004439A3">
        <w:rPr>
          <w:sz w:val="18"/>
          <w:szCs w:val="18"/>
        </w:rPr>
        <w:t xml:space="preserve">can </w:t>
      </w:r>
      <w:r w:rsidRPr="004439A3">
        <w:rPr>
          <w:sz w:val="18"/>
          <w:szCs w:val="18"/>
        </w:rPr>
        <w:t xml:space="preserve">take the final tests of both modules in </w:t>
      </w:r>
      <w:r w:rsidR="009116E6" w:rsidRPr="004439A3">
        <w:rPr>
          <w:sz w:val="18"/>
          <w:szCs w:val="18"/>
        </w:rPr>
        <w:t>different exam</w:t>
      </w:r>
      <w:r w:rsidRPr="004439A3">
        <w:rPr>
          <w:sz w:val="18"/>
          <w:szCs w:val="18"/>
        </w:rPr>
        <w:t xml:space="preserve"> </w:t>
      </w:r>
      <w:r w:rsidR="009116E6" w:rsidRPr="004439A3">
        <w:rPr>
          <w:sz w:val="18"/>
          <w:szCs w:val="18"/>
        </w:rPr>
        <w:t xml:space="preserve">calls (appelli) </w:t>
      </w:r>
      <w:r w:rsidR="00E50C1D" w:rsidRPr="004439A3">
        <w:rPr>
          <w:sz w:val="18"/>
          <w:szCs w:val="18"/>
        </w:rPr>
        <w:t xml:space="preserve">in </w:t>
      </w:r>
      <w:r w:rsidR="009116E6" w:rsidRPr="004439A3">
        <w:rPr>
          <w:sz w:val="18"/>
          <w:szCs w:val="18"/>
        </w:rPr>
        <w:t xml:space="preserve">the </w:t>
      </w:r>
      <w:r w:rsidRPr="004439A3">
        <w:rPr>
          <w:sz w:val="18"/>
          <w:szCs w:val="18"/>
        </w:rPr>
        <w:t>June-July</w:t>
      </w:r>
      <w:r w:rsidR="009116E6" w:rsidRPr="004439A3">
        <w:rPr>
          <w:sz w:val="18"/>
          <w:szCs w:val="18"/>
        </w:rPr>
        <w:t xml:space="preserve"> session only</w:t>
      </w:r>
      <w:r w:rsidRPr="004439A3">
        <w:rPr>
          <w:sz w:val="18"/>
          <w:szCs w:val="18"/>
        </w:rPr>
        <w:t>, provided that both exams are passed by the end of the session</w:t>
      </w:r>
      <w:r w:rsidR="00D420F5" w:rsidRPr="004439A3">
        <w:rPr>
          <w:sz w:val="18"/>
          <w:szCs w:val="18"/>
        </w:rPr>
        <w:t>.</w:t>
      </w:r>
    </w:p>
    <w:p w14:paraId="49F4205B" w14:textId="40314775" w:rsidR="00874B7D" w:rsidRPr="004439A3" w:rsidRDefault="00132163" w:rsidP="00824ABF">
      <w:pPr>
        <w:spacing w:before="60"/>
        <w:ind w:firstLine="284"/>
        <w:rPr>
          <w:rStyle w:val="Nessuno"/>
          <w:noProof/>
          <w:szCs w:val="20"/>
        </w:rPr>
      </w:pPr>
      <w:r w:rsidRPr="004439A3">
        <w:rPr>
          <w:noProof/>
          <w:sz w:val="18"/>
          <w:szCs w:val="20"/>
        </w:rPr>
        <w:t xml:space="preserve">If </w:t>
      </w:r>
      <w:r w:rsidR="00574D8F" w:rsidRPr="004439A3">
        <w:rPr>
          <w:noProof/>
          <w:sz w:val="18"/>
          <w:szCs w:val="20"/>
        </w:rPr>
        <w:t>the pandemic situation allow</w:t>
      </w:r>
      <w:r w:rsidR="009116E6" w:rsidRPr="004439A3">
        <w:rPr>
          <w:noProof/>
          <w:sz w:val="18"/>
          <w:szCs w:val="20"/>
        </w:rPr>
        <w:t>s</w:t>
      </w:r>
      <w:r w:rsidR="00574D8F" w:rsidRPr="004439A3">
        <w:rPr>
          <w:noProof/>
          <w:sz w:val="18"/>
          <w:szCs w:val="20"/>
        </w:rPr>
        <w:t xml:space="preserve"> it, interim tests may be introduced. </w:t>
      </w:r>
    </w:p>
    <w:p w14:paraId="0EC87220" w14:textId="77777777" w:rsidR="00530D3A" w:rsidRPr="004439A3" w:rsidRDefault="005A705C" w:rsidP="00530D3A">
      <w:pPr>
        <w:pStyle w:val="Testo2"/>
        <w:spacing w:after="60"/>
        <w:rPr>
          <w:rFonts w:ascii="Times New Roman" w:hAnsi="Times New Roman"/>
          <w:lang w:val="en-GB"/>
        </w:rPr>
      </w:pPr>
      <w:r w:rsidRPr="004439A3">
        <w:rPr>
          <w:rFonts w:ascii="Times New Roman" w:hAnsi="Times New Roman"/>
          <w:lang w:val="en-GB"/>
        </w:rPr>
        <w:t xml:space="preserve">The final mark will result from the arithmetical average between the two modules, provided that both of them are positive (18/30 or </w:t>
      </w:r>
      <w:r w:rsidR="00203C9E" w:rsidRPr="004439A3">
        <w:rPr>
          <w:rFonts w:ascii="Times New Roman" w:hAnsi="Times New Roman"/>
          <w:lang w:val="en-GB"/>
        </w:rPr>
        <w:t>higher</w:t>
      </w:r>
      <w:r w:rsidRPr="004439A3">
        <w:rPr>
          <w:rFonts w:ascii="Times New Roman" w:hAnsi="Times New Roman"/>
          <w:lang w:val="en-GB"/>
        </w:rPr>
        <w:t>). The mark 30 cum laude (with honours) corresponds to 31 points. The average will be rounded up to the nearest whole number.</w:t>
      </w:r>
    </w:p>
    <w:p w14:paraId="312D00F6" w14:textId="77777777" w:rsidR="00220134" w:rsidRPr="004439A3" w:rsidRDefault="00220134" w:rsidP="00220134">
      <w:pPr>
        <w:spacing w:before="240" w:after="120"/>
        <w:rPr>
          <w:b/>
          <w:i/>
          <w:sz w:val="18"/>
          <w:lang w:val="en-GB" w:eastAsia="it-IT"/>
        </w:rPr>
      </w:pPr>
      <w:r w:rsidRPr="004439A3">
        <w:rPr>
          <w:b/>
          <w:i/>
          <w:sz w:val="18"/>
          <w:lang w:val="en-GB"/>
        </w:rPr>
        <w:lastRenderedPageBreak/>
        <w:t>NOTES AND PREREQUISITES</w:t>
      </w:r>
    </w:p>
    <w:p w14:paraId="268AA154" w14:textId="13DED63F" w:rsidR="00077020" w:rsidRPr="004439A3" w:rsidRDefault="00077020" w:rsidP="0007702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lang w:val="en-GB" w:eastAsia="it-IT"/>
        </w:rPr>
      </w:pPr>
      <w:r w:rsidRPr="004439A3">
        <w:rPr>
          <w:rFonts w:ascii="Times" w:eastAsia="Times New Roman" w:hAnsi="Times"/>
          <w:sz w:val="18"/>
          <w:szCs w:val="20"/>
          <w:bdr w:val="none" w:sz="0" w:space="0" w:color="auto"/>
          <w:lang w:val="en-GB" w:eastAsia="it-IT"/>
        </w:rPr>
        <w:t xml:space="preserve">Students are strongly encouraged to attend lectures considering the highly specialized and constantly changing nature of the course content. The course programme is updated every year to keep up with the development and innovation of the criminal justice system. </w:t>
      </w:r>
      <w:r w:rsidR="00574D8F" w:rsidRPr="004439A3">
        <w:rPr>
          <w:rFonts w:eastAsia="Times New Roman"/>
          <w:sz w:val="18"/>
          <w:szCs w:val="18"/>
          <w:bdr w:val="none" w:sz="0" w:space="0" w:color="auto"/>
          <w:lang w:val="en-GB"/>
        </w:rPr>
        <w:t>For this reason, students who have not passed the test within the eight scheduled exam dates (from June to February of the year following the year of attendance) must comply with the programme and exam methods of the course provided in the following academic year.</w:t>
      </w:r>
      <w:r w:rsidR="00824ABF" w:rsidRPr="004439A3">
        <w:rPr>
          <w:sz w:val="18"/>
          <w:lang w:val="en-GB"/>
        </w:rPr>
        <w:t xml:space="preserve"> </w:t>
      </w:r>
      <w:r w:rsidR="00834810" w:rsidRPr="004439A3">
        <w:rPr>
          <w:rFonts w:ascii="Times" w:eastAsia="Times New Roman" w:hAnsi="Times"/>
          <w:sz w:val="18"/>
          <w:szCs w:val="20"/>
          <w:bdr w:val="none" w:sz="0" w:space="0" w:color="auto"/>
          <w:lang w:val="en-GB" w:eastAsia="it-IT"/>
        </w:rPr>
        <w:t xml:space="preserve">Exam topics and questions will be based on content discussed in class and there is not a single textbook in Italian that includes all topics covered in the course programme. </w:t>
      </w:r>
    </w:p>
    <w:p w14:paraId="2F5BE3B1" w14:textId="77777777" w:rsidR="00F87019" w:rsidRPr="004439A3" w:rsidRDefault="0059059F">
      <w:pPr>
        <w:pStyle w:val="CorpoA"/>
        <w:spacing w:line="220" w:lineRule="exact"/>
        <w:ind w:firstLine="284"/>
        <w:jc w:val="both"/>
        <w:rPr>
          <w:rStyle w:val="Nessuno"/>
          <w:rFonts w:ascii="Times" w:hAnsi="Times"/>
          <w:sz w:val="18"/>
          <w:szCs w:val="18"/>
          <w:shd w:val="clear" w:color="auto" w:fill="FEFFFF"/>
          <w:lang w:val="en-GB"/>
        </w:rPr>
      </w:pPr>
      <w:r w:rsidRPr="004439A3">
        <w:rPr>
          <w:rStyle w:val="Nessuno"/>
          <w:rFonts w:ascii="Times" w:hAnsi="Times"/>
          <w:sz w:val="18"/>
          <w:szCs w:val="18"/>
          <w:shd w:val="clear" w:color="auto" w:fill="FEFFFF"/>
          <w:lang w:val="en-GB"/>
        </w:rPr>
        <w:t xml:space="preserve">Updated syllabus, reading list, instructions and further material will be published on Blackboard. The Blackboard page will also be the tool to announce changes to schedule, information on exams, etc. </w:t>
      </w:r>
    </w:p>
    <w:p w14:paraId="733ABE69" w14:textId="77777777" w:rsidR="00874B7D" w:rsidRPr="004439A3" w:rsidRDefault="0059059F">
      <w:pPr>
        <w:pStyle w:val="CorpoA"/>
        <w:spacing w:line="220" w:lineRule="exact"/>
        <w:ind w:firstLine="284"/>
        <w:jc w:val="both"/>
        <w:rPr>
          <w:rStyle w:val="Nessuno"/>
          <w:rFonts w:ascii="Times" w:eastAsia="Times" w:hAnsi="Times" w:cs="Times"/>
          <w:color w:val="auto"/>
          <w:sz w:val="18"/>
          <w:szCs w:val="18"/>
          <w:shd w:val="clear" w:color="auto" w:fill="FEFFFF"/>
          <w:lang w:val="en-GB"/>
        </w:rPr>
      </w:pPr>
      <w:r w:rsidRPr="004439A3">
        <w:rPr>
          <w:rStyle w:val="Nessuno"/>
          <w:rFonts w:ascii="Times" w:hAnsi="Times"/>
          <w:color w:val="auto"/>
          <w:sz w:val="18"/>
          <w:szCs w:val="18"/>
          <w:shd w:val="clear" w:color="auto" w:fill="FEFFFF"/>
          <w:lang w:val="en-GB"/>
        </w:rPr>
        <w:t>All students (attending and non-attending, supplementary and non-supplementary year students) are encouraged to sign up to the Backboard course and regularly check the page (please leave an email address that clearly shows your name and surname).</w:t>
      </w:r>
    </w:p>
    <w:p w14:paraId="2FA7BC6E" w14:textId="77777777" w:rsidR="0098341E" w:rsidRPr="004439A3" w:rsidRDefault="0098341E" w:rsidP="0022013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60" w:line="220" w:lineRule="exact"/>
        <w:ind w:firstLine="284"/>
        <w:jc w:val="both"/>
        <w:rPr>
          <w:rFonts w:ascii="Times" w:eastAsia="Times New Roman" w:hAnsi="Times"/>
          <w:noProof/>
          <w:sz w:val="18"/>
          <w:szCs w:val="20"/>
          <w:bdr w:val="none" w:sz="0" w:space="0" w:color="auto"/>
          <w:lang w:eastAsia="it-IT"/>
        </w:rPr>
      </w:pPr>
      <w:r w:rsidRPr="004439A3">
        <w:rPr>
          <w:rFonts w:ascii="Times" w:eastAsia="Times New Roman" w:hAnsi="Times"/>
          <w:noProof/>
          <w:sz w:val="18"/>
          <w:szCs w:val="20"/>
          <w:bdr w:val="none" w:sz="0" w:space="0" w:color="auto"/>
          <w:lang w:eastAsia="it-IT"/>
        </w:rPr>
        <w:t>Being</w:t>
      </w:r>
      <w:r w:rsidR="00E9185F" w:rsidRPr="004439A3">
        <w:rPr>
          <w:rFonts w:ascii="Times" w:eastAsia="Times New Roman" w:hAnsi="Times"/>
          <w:noProof/>
          <w:sz w:val="18"/>
          <w:szCs w:val="20"/>
          <w:bdr w:val="none" w:sz="0" w:space="0" w:color="auto"/>
          <w:lang w:eastAsia="it-IT"/>
        </w:rPr>
        <w:t xml:space="preserve"> an</w:t>
      </w:r>
      <w:r w:rsidRPr="004439A3">
        <w:rPr>
          <w:rFonts w:ascii="Times" w:eastAsia="Times New Roman" w:hAnsi="Times"/>
          <w:noProof/>
          <w:sz w:val="18"/>
          <w:szCs w:val="20"/>
          <w:bdr w:val="none" w:sz="0" w:space="0" w:color="auto"/>
          <w:lang w:eastAsia="it-IT"/>
        </w:rPr>
        <w:t xml:space="preserve"> introductory</w:t>
      </w:r>
      <w:r w:rsidR="00E9185F" w:rsidRPr="004439A3">
        <w:rPr>
          <w:rFonts w:ascii="Times" w:eastAsia="Times New Roman" w:hAnsi="Times"/>
          <w:noProof/>
          <w:sz w:val="18"/>
          <w:szCs w:val="20"/>
          <w:bdr w:val="none" w:sz="0" w:space="0" w:color="auto"/>
          <w:lang w:eastAsia="it-IT"/>
        </w:rPr>
        <w:t xml:space="preserve"> module</w:t>
      </w:r>
      <w:r w:rsidRPr="004439A3">
        <w:rPr>
          <w:rFonts w:ascii="Times" w:eastAsia="Times New Roman" w:hAnsi="Times"/>
          <w:noProof/>
          <w:sz w:val="18"/>
          <w:szCs w:val="20"/>
          <w:bdr w:val="none" w:sz="0" w:space="0" w:color="auto"/>
          <w:lang w:eastAsia="it-IT"/>
        </w:rPr>
        <w:t xml:space="preserve">, </w:t>
      </w:r>
      <w:r w:rsidR="00BC506C" w:rsidRPr="004439A3">
        <w:rPr>
          <w:rFonts w:ascii="Times" w:eastAsia="Times New Roman" w:hAnsi="Times"/>
          <w:noProof/>
          <w:sz w:val="18"/>
          <w:szCs w:val="20"/>
          <w:bdr w:val="none" w:sz="0" w:space="0" w:color="auto"/>
          <w:lang w:eastAsia="it-IT"/>
        </w:rPr>
        <w:t>there are no content related</w:t>
      </w:r>
      <w:r w:rsidRPr="004439A3">
        <w:rPr>
          <w:rFonts w:ascii="Times" w:eastAsia="Times New Roman" w:hAnsi="Times"/>
          <w:noProof/>
          <w:sz w:val="18"/>
          <w:szCs w:val="20"/>
          <w:bdr w:val="none" w:sz="0" w:space="0" w:color="auto"/>
          <w:lang w:eastAsia="it-IT"/>
        </w:rPr>
        <w:t xml:space="preserve"> prerequisites </w:t>
      </w:r>
      <w:r w:rsidR="00BC506C" w:rsidRPr="004439A3">
        <w:rPr>
          <w:rFonts w:ascii="Times" w:eastAsia="Times New Roman" w:hAnsi="Times"/>
          <w:noProof/>
          <w:sz w:val="18"/>
          <w:szCs w:val="20"/>
          <w:bdr w:val="none" w:sz="0" w:space="0" w:color="auto"/>
          <w:lang w:eastAsia="it-IT"/>
        </w:rPr>
        <w:t>to attend the module.</w:t>
      </w:r>
      <w:r w:rsidRPr="004439A3">
        <w:rPr>
          <w:rFonts w:ascii="Times" w:eastAsia="Times New Roman" w:hAnsi="Times"/>
          <w:noProof/>
          <w:sz w:val="18"/>
          <w:szCs w:val="20"/>
          <w:bdr w:val="none" w:sz="0" w:space="0" w:color="auto"/>
          <w:lang w:eastAsia="it-IT"/>
        </w:rPr>
        <w:t xml:space="preserve"> A basic knowledge of the Italian institutional system is </w:t>
      </w:r>
      <w:r w:rsidR="00E9185F" w:rsidRPr="004439A3">
        <w:rPr>
          <w:rFonts w:ascii="Times" w:eastAsia="Times New Roman" w:hAnsi="Times"/>
          <w:noProof/>
          <w:sz w:val="18"/>
          <w:szCs w:val="20"/>
          <w:bdr w:val="none" w:sz="0" w:space="0" w:color="auto"/>
          <w:lang w:eastAsia="it-IT"/>
        </w:rPr>
        <w:t>expected</w:t>
      </w:r>
      <w:r w:rsidRPr="004439A3">
        <w:rPr>
          <w:rFonts w:ascii="Times" w:eastAsia="Times New Roman" w:hAnsi="Times"/>
          <w:noProof/>
          <w:sz w:val="18"/>
          <w:szCs w:val="20"/>
          <w:bdr w:val="none" w:sz="0" w:space="0" w:color="auto"/>
          <w:lang w:eastAsia="it-IT"/>
        </w:rPr>
        <w:t>.</w:t>
      </w:r>
    </w:p>
    <w:p w14:paraId="50F48C38" w14:textId="0770401F" w:rsidR="004B068E" w:rsidRPr="004439A3" w:rsidRDefault="004B068E" w:rsidP="00824ABF">
      <w:pPr>
        <w:pStyle w:val="Testo2"/>
        <w:spacing w:before="120" w:after="60"/>
        <w:rPr>
          <w:rFonts w:ascii="Times New Roman" w:hAnsi="Times New Roman"/>
        </w:rPr>
      </w:pPr>
      <w:r w:rsidRPr="004439A3">
        <w:rPr>
          <w:rFonts w:eastAsia="Calibri"/>
          <w:bdr w:val="none" w:sz="0" w:space="0" w:color="auto"/>
        </w:rPr>
        <w:t>In case the current Covid-19 health emergency does not allow frontal teaching, remote teaching and assessment will be carried out following procedures that will be promptly notified to students.</w:t>
      </w:r>
      <w:r w:rsidR="00824ABF" w:rsidRPr="004439A3">
        <w:rPr>
          <w:rFonts w:ascii="Times New Roman" w:hAnsi="Times New Roman"/>
          <w:sz w:val="20"/>
        </w:rPr>
        <w:t xml:space="preserve"> </w:t>
      </w:r>
      <w:r w:rsidR="00CE1320" w:rsidRPr="004439A3">
        <w:rPr>
          <w:rFonts w:eastAsia="Calibri"/>
          <w:bdr w:val="none" w:sz="0" w:space="0" w:color="auto"/>
        </w:rPr>
        <w:t>In case no in-person written tests can be arranged, the lecturer will communicate equivalent exam methods.</w:t>
      </w:r>
    </w:p>
    <w:p w14:paraId="50B42C64" w14:textId="77777777" w:rsidR="00874B7D" w:rsidRPr="00F87019" w:rsidRDefault="0059059F">
      <w:pPr>
        <w:pStyle w:val="CorpoA"/>
        <w:spacing w:before="120" w:line="220" w:lineRule="exact"/>
        <w:ind w:firstLine="284"/>
        <w:jc w:val="both"/>
        <w:rPr>
          <w:color w:val="auto"/>
          <w:lang w:val="en-GB"/>
        </w:rPr>
      </w:pPr>
      <w:r w:rsidRPr="004439A3">
        <w:rPr>
          <w:rStyle w:val="Nessuno"/>
          <w:color w:val="auto"/>
          <w:sz w:val="18"/>
          <w:szCs w:val="18"/>
          <w:shd w:val="clear" w:color="auto" w:fill="FEFFFF"/>
          <w:lang w:val="en-GB"/>
        </w:rPr>
        <w:t xml:space="preserve">Further information can be found on the lecturer's webpage at </w:t>
      </w:r>
      <w:r w:rsidRPr="004439A3">
        <w:rPr>
          <w:rStyle w:val="Hyperlink1"/>
          <w:color w:val="auto"/>
          <w:u w:val="none"/>
          <w:shd w:val="clear" w:color="auto" w:fill="FEFFFF"/>
          <w:lang w:val="en-GB"/>
        </w:rPr>
        <w:t>http://docenti.unicatt.it/web/searchByName.do?language=ENG</w:t>
      </w:r>
      <w:r w:rsidRPr="004439A3">
        <w:rPr>
          <w:rStyle w:val="Nessuno"/>
          <w:color w:val="auto"/>
          <w:sz w:val="18"/>
          <w:szCs w:val="18"/>
          <w:shd w:val="clear" w:color="auto" w:fill="FEFFFF"/>
          <w:lang w:val="en-GB"/>
        </w:rPr>
        <w:t>, or on the Faculty notice board.</w:t>
      </w:r>
    </w:p>
    <w:sectPr w:rsidR="00874B7D" w:rsidRPr="00F87019" w:rsidSect="004669FF">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13845" w14:textId="77777777" w:rsidR="003C6746" w:rsidRDefault="003C6746">
      <w:r>
        <w:separator/>
      </w:r>
    </w:p>
  </w:endnote>
  <w:endnote w:type="continuationSeparator" w:id="0">
    <w:p w14:paraId="5400013E" w14:textId="77777777" w:rsidR="003C6746" w:rsidRDefault="003C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1A550" w14:textId="77777777" w:rsidR="003C6746" w:rsidRDefault="003C6746">
      <w:r>
        <w:separator/>
      </w:r>
    </w:p>
  </w:footnote>
  <w:footnote w:type="continuationSeparator" w:id="0">
    <w:p w14:paraId="301C7C67" w14:textId="77777777" w:rsidR="003C6746" w:rsidRDefault="003C6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47714"/>
    <w:multiLevelType w:val="hybridMultilevel"/>
    <w:tmpl w:val="F9E2031A"/>
    <w:lvl w:ilvl="0" w:tplc="E24ABC16">
      <w:start w:val="1"/>
      <w:numFmt w:val="decimal"/>
      <w:lvlText w:val="%1."/>
      <w:lvlJc w:val="left"/>
      <w:pPr>
        <w:ind w:left="642" w:hanging="360"/>
      </w:pPr>
      <w:rPr>
        <w:rFonts w:eastAsia="Cambria"/>
        <w:sz w:val="18"/>
      </w:rPr>
    </w:lvl>
    <w:lvl w:ilvl="1" w:tplc="1ADEFC3E">
      <w:start w:val="1"/>
      <w:numFmt w:val="bullet"/>
      <w:lvlText w:val="-"/>
      <w:lvlJc w:val="left"/>
      <w:pPr>
        <w:ind w:left="1362" w:hanging="360"/>
      </w:pPr>
      <w:rPr>
        <w:rFonts w:ascii="Courier New" w:hAnsi="Courier New" w:cs="Times New Roman" w:hint="default"/>
      </w:rPr>
    </w:lvl>
    <w:lvl w:ilvl="2" w:tplc="0410001B">
      <w:start w:val="1"/>
      <w:numFmt w:val="lowerRoman"/>
      <w:lvlText w:val="%3."/>
      <w:lvlJc w:val="right"/>
      <w:pPr>
        <w:ind w:left="2082" w:hanging="180"/>
      </w:pPr>
    </w:lvl>
    <w:lvl w:ilvl="3" w:tplc="0410000F">
      <w:start w:val="1"/>
      <w:numFmt w:val="decimal"/>
      <w:lvlText w:val="%4."/>
      <w:lvlJc w:val="left"/>
      <w:pPr>
        <w:ind w:left="2802" w:hanging="360"/>
      </w:pPr>
    </w:lvl>
    <w:lvl w:ilvl="4" w:tplc="04100019">
      <w:start w:val="1"/>
      <w:numFmt w:val="lowerLetter"/>
      <w:lvlText w:val="%5."/>
      <w:lvlJc w:val="left"/>
      <w:pPr>
        <w:ind w:left="3522" w:hanging="360"/>
      </w:pPr>
    </w:lvl>
    <w:lvl w:ilvl="5" w:tplc="0410001B">
      <w:start w:val="1"/>
      <w:numFmt w:val="lowerRoman"/>
      <w:lvlText w:val="%6."/>
      <w:lvlJc w:val="right"/>
      <w:pPr>
        <w:ind w:left="4242" w:hanging="180"/>
      </w:pPr>
    </w:lvl>
    <w:lvl w:ilvl="6" w:tplc="0410000F">
      <w:start w:val="1"/>
      <w:numFmt w:val="decimal"/>
      <w:lvlText w:val="%7."/>
      <w:lvlJc w:val="left"/>
      <w:pPr>
        <w:ind w:left="4962" w:hanging="360"/>
      </w:pPr>
    </w:lvl>
    <w:lvl w:ilvl="7" w:tplc="04100019">
      <w:start w:val="1"/>
      <w:numFmt w:val="lowerLetter"/>
      <w:lvlText w:val="%8."/>
      <w:lvlJc w:val="left"/>
      <w:pPr>
        <w:ind w:left="5682" w:hanging="360"/>
      </w:pPr>
    </w:lvl>
    <w:lvl w:ilvl="8" w:tplc="0410001B">
      <w:start w:val="1"/>
      <w:numFmt w:val="lowerRoman"/>
      <w:lvlText w:val="%9."/>
      <w:lvlJc w:val="right"/>
      <w:pPr>
        <w:ind w:left="6402" w:hanging="180"/>
      </w:pPr>
    </w:lvl>
  </w:abstractNum>
  <w:abstractNum w:abstractNumId="1" w15:restartNumberingAfterBreak="0">
    <w:nsid w:val="38A41EEF"/>
    <w:multiLevelType w:val="hybridMultilevel"/>
    <w:tmpl w:val="BF5843C0"/>
    <w:styleLink w:val="Stileimportato1"/>
    <w:lvl w:ilvl="0" w:tplc="A08808E6">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6407C4">
      <w:start w:val="1"/>
      <w:numFmt w:val="lowerLetter"/>
      <w:lvlText w:val="%2."/>
      <w:lvlJc w:val="left"/>
      <w:pPr>
        <w:ind w:left="17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CC63E6">
      <w:start w:val="1"/>
      <w:numFmt w:val="lowerRoman"/>
      <w:lvlText w:val="%3."/>
      <w:lvlJc w:val="left"/>
      <w:pPr>
        <w:ind w:left="2444"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D61F0E">
      <w:start w:val="1"/>
      <w:numFmt w:val="decimal"/>
      <w:lvlText w:val="%4."/>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7ADA5E">
      <w:start w:val="1"/>
      <w:numFmt w:val="lowerLetter"/>
      <w:lvlText w:val="%5."/>
      <w:lvlJc w:val="left"/>
      <w:pPr>
        <w:ind w:left="38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00BC40">
      <w:start w:val="1"/>
      <w:numFmt w:val="lowerRoman"/>
      <w:lvlText w:val="%6."/>
      <w:lvlJc w:val="left"/>
      <w:pPr>
        <w:ind w:left="4604"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90A7B4">
      <w:start w:val="1"/>
      <w:numFmt w:val="decimal"/>
      <w:lvlText w:val="%7."/>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5EFAAC">
      <w:start w:val="1"/>
      <w:numFmt w:val="lowerLetter"/>
      <w:lvlText w:val="%8."/>
      <w:lvlJc w:val="left"/>
      <w:pPr>
        <w:ind w:left="60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2859A8">
      <w:start w:val="1"/>
      <w:numFmt w:val="lowerRoman"/>
      <w:lvlText w:val="%9."/>
      <w:lvlJc w:val="left"/>
      <w:pPr>
        <w:ind w:left="6764"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D260898"/>
    <w:multiLevelType w:val="hybridMultilevel"/>
    <w:tmpl w:val="0910FD98"/>
    <w:lvl w:ilvl="0" w:tplc="729C3EEE">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3" w15:restartNumberingAfterBreak="0">
    <w:nsid w:val="56E150BA"/>
    <w:multiLevelType w:val="hybridMultilevel"/>
    <w:tmpl w:val="59AED932"/>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2242B4D"/>
    <w:multiLevelType w:val="hybridMultilevel"/>
    <w:tmpl w:val="E424EE9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79310E92"/>
    <w:multiLevelType w:val="hybridMultilevel"/>
    <w:tmpl w:val="71F0A780"/>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7A3D40D6"/>
    <w:multiLevelType w:val="hybridMultilevel"/>
    <w:tmpl w:val="BF5843C0"/>
    <w:numStyleLink w:val="Stileimportato1"/>
  </w:abstractNum>
  <w:num w:numId="1" w16cid:durableId="1451319659">
    <w:abstractNumId w:val="1"/>
  </w:num>
  <w:num w:numId="2" w16cid:durableId="1411345868">
    <w:abstractNumId w:val="6"/>
  </w:num>
  <w:num w:numId="3" w16cid:durableId="339739080">
    <w:abstractNumId w:val="4"/>
  </w:num>
  <w:num w:numId="4" w16cid:durableId="484591730">
    <w:abstractNumId w:val="3"/>
  </w:num>
  <w:num w:numId="5" w16cid:durableId="495071043">
    <w:abstractNumId w:val="0"/>
  </w:num>
  <w:num w:numId="6" w16cid:durableId="19058688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9202272">
    <w:abstractNumId w:val="5"/>
  </w:num>
  <w:num w:numId="8" w16cid:durableId="126287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7D"/>
    <w:rsid w:val="00012B63"/>
    <w:rsid w:val="000204D1"/>
    <w:rsid w:val="00077020"/>
    <w:rsid w:val="000B135A"/>
    <w:rsid w:val="000F51BC"/>
    <w:rsid w:val="001123C9"/>
    <w:rsid w:val="00132163"/>
    <w:rsid w:val="00151B11"/>
    <w:rsid w:val="001671D1"/>
    <w:rsid w:val="001955B4"/>
    <w:rsid w:val="001A2859"/>
    <w:rsid w:val="001E6B22"/>
    <w:rsid w:val="00203C9E"/>
    <w:rsid w:val="002155F0"/>
    <w:rsid w:val="00220134"/>
    <w:rsid w:val="00231E12"/>
    <w:rsid w:val="002E50CB"/>
    <w:rsid w:val="00305321"/>
    <w:rsid w:val="003118BC"/>
    <w:rsid w:val="00336423"/>
    <w:rsid w:val="003403E9"/>
    <w:rsid w:val="0036495E"/>
    <w:rsid w:val="00397E29"/>
    <w:rsid w:val="003A2EC4"/>
    <w:rsid w:val="003B2825"/>
    <w:rsid w:val="003C6746"/>
    <w:rsid w:val="003D1136"/>
    <w:rsid w:val="003E33F0"/>
    <w:rsid w:val="004133DD"/>
    <w:rsid w:val="004439A3"/>
    <w:rsid w:val="00447B43"/>
    <w:rsid w:val="004669FF"/>
    <w:rsid w:val="00474726"/>
    <w:rsid w:val="004B068E"/>
    <w:rsid w:val="004E4CC4"/>
    <w:rsid w:val="00530D3A"/>
    <w:rsid w:val="00531AD4"/>
    <w:rsid w:val="0054485E"/>
    <w:rsid w:val="00560623"/>
    <w:rsid w:val="00574D8F"/>
    <w:rsid w:val="00576594"/>
    <w:rsid w:val="00585976"/>
    <w:rsid w:val="0059059F"/>
    <w:rsid w:val="005A3E02"/>
    <w:rsid w:val="005A705C"/>
    <w:rsid w:val="005C1A43"/>
    <w:rsid w:val="005F7583"/>
    <w:rsid w:val="0060133A"/>
    <w:rsid w:val="006059A1"/>
    <w:rsid w:val="00607978"/>
    <w:rsid w:val="00636204"/>
    <w:rsid w:val="006545B3"/>
    <w:rsid w:val="006766F1"/>
    <w:rsid w:val="006A31F5"/>
    <w:rsid w:val="00724AFE"/>
    <w:rsid w:val="00737B65"/>
    <w:rsid w:val="007A5F62"/>
    <w:rsid w:val="007C3F66"/>
    <w:rsid w:val="008114C2"/>
    <w:rsid w:val="00824ABF"/>
    <w:rsid w:val="00834810"/>
    <w:rsid w:val="00844046"/>
    <w:rsid w:val="00874B7D"/>
    <w:rsid w:val="008753E5"/>
    <w:rsid w:val="008D3507"/>
    <w:rsid w:val="008D71A4"/>
    <w:rsid w:val="008F4D28"/>
    <w:rsid w:val="009116E6"/>
    <w:rsid w:val="00921CDA"/>
    <w:rsid w:val="00960377"/>
    <w:rsid w:val="0098341E"/>
    <w:rsid w:val="009922AE"/>
    <w:rsid w:val="009A45C7"/>
    <w:rsid w:val="009D10F4"/>
    <w:rsid w:val="009D43DE"/>
    <w:rsid w:val="009E50A1"/>
    <w:rsid w:val="00A379A7"/>
    <w:rsid w:val="00A4023F"/>
    <w:rsid w:val="00A53FB2"/>
    <w:rsid w:val="00A556D7"/>
    <w:rsid w:val="00AB7BB1"/>
    <w:rsid w:val="00AE256E"/>
    <w:rsid w:val="00B03D87"/>
    <w:rsid w:val="00B119B4"/>
    <w:rsid w:val="00B2141F"/>
    <w:rsid w:val="00B46F84"/>
    <w:rsid w:val="00BC506C"/>
    <w:rsid w:val="00C01B69"/>
    <w:rsid w:val="00C813EB"/>
    <w:rsid w:val="00CE1320"/>
    <w:rsid w:val="00D420F5"/>
    <w:rsid w:val="00D568BE"/>
    <w:rsid w:val="00DD1C8A"/>
    <w:rsid w:val="00DD540F"/>
    <w:rsid w:val="00E04EF8"/>
    <w:rsid w:val="00E15235"/>
    <w:rsid w:val="00E16E8C"/>
    <w:rsid w:val="00E332A5"/>
    <w:rsid w:val="00E41FDE"/>
    <w:rsid w:val="00E50C1D"/>
    <w:rsid w:val="00E70B02"/>
    <w:rsid w:val="00E9185F"/>
    <w:rsid w:val="00E93A98"/>
    <w:rsid w:val="00EA0AC7"/>
    <w:rsid w:val="00EE5526"/>
    <w:rsid w:val="00EE5F0D"/>
    <w:rsid w:val="00F068E2"/>
    <w:rsid w:val="00F270EA"/>
    <w:rsid w:val="00F87019"/>
    <w:rsid w:val="00FC57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ED06"/>
  <w15:chartTrackingRefBased/>
  <w15:docId w15:val="{27457A11-55C9-48C7-AC18-536C3588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4669FF"/>
    <w:pPr>
      <w:pBdr>
        <w:top w:val="nil"/>
        <w:left w:val="nil"/>
        <w:bottom w:val="nil"/>
        <w:right w:val="nil"/>
        <w:between w:val="nil"/>
        <w:bar w:val="nil"/>
      </w:pBdr>
    </w:pPr>
    <w:rPr>
      <w:sz w:val="24"/>
      <w:szCs w:val="24"/>
      <w:bdr w:val="nil"/>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669FF"/>
    <w:rPr>
      <w:u w:val="single"/>
    </w:rPr>
  </w:style>
  <w:style w:type="table" w:customStyle="1" w:styleId="TableNormal1">
    <w:name w:val="Table Normal1"/>
    <w:rsid w:val="004669FF"/>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4669FF"/>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Intestazione">
    <w:name w:val="header"/>
    <w:next w:val="Intestazione2A"/>
    <w:rsid w:val="004669FF"/>
    <w:pPr>
      <w:pBdr>
        <w:top w:val="nil"/>
        <w:left w:val="nil"/>
        <w:bottom w:val="nil"/>
        <w:right w:val="nil"/>
        <w:between w:val="nil"/>
        <w:bar w:val="nil"/>
      </w:pBdr>
      <w:spacing w:before="480" w:line="240" w:lineRule="exact"/>
      <w:ind w:left="284" w:hanging="284"/>
      <w:jc w:val="both"/>
      <w:outlineLvl w:val="0"/>
    </w:pPr>
    <w:rPr>
      <w:rFonts w:ascii="Times" w:hAnsi="Times" w:cs="Arial Unicode MS"/>
      <w:b/>
      <w:bCs/>
      <w:color w:val="000000"/>
      <w:u w:color="000000"/>
      <w:bdr w:val="nil"/>
      <w:lang w:val="en-US"/>
    </w:rPr>
  </w:style>
  <w:style w:type="paragraph" w:customStyle="1" w:styleId="Intestazione2A">
    <w:name w:val="Intestazione 2 A"/>
    <w:next w:val="Intestazione3A"/>
    <w:rsid w:val="004669FF"/>
    <w:pPr>
      <w:pBdr>
        <w:top w:val="nil"/>
        <w:left w:val="nil"/>
        <w:bottom w:val="nil"/>
        <w:right w:val="nil"/>
        <w:between w:val="nil"/>
        <w:bar w:val="nil"/>
      </w:pBdr>
      <w:spacing w:line="240" w:lineRule="exact"/>
      <w:jc w:val="both"/>
      <w:outlineLvl w:val="1"/>
    </w:pPr>
    <w:rPr>
      <w:rFonts w:ascii="Times" w:hAnsi="Times" w:cs="Arial Unicode MS"/>
      <w:smallCaps/>
      <w:color w:val="000000"/>
      <w:sz w:val="18"/>
      <w:szCs w:val="18"/>
      <w:u w:color="000000"/>
      <w:bdr w:val="nil"/>
      <w:lang w:val="en-US"/>
    </w:rPr>
  </w:style>
  <w:style w:type="paragraph" w:customStyle="1" w:styleId="Intestazione3A">
    <w:name w:val="Intestazione 3 A"/>
    <w:next w:val="CorpoAA"/>
    <w:rsid w:val="004669FF"/>
    <w:pPr>
      <w:pBdr>
        <w:top w:val="nil"/>
        <w:left w:val="nil"/>
        <w:bottom w:val="nil"/>
        <w:right w:val="nil"/>
        <w:between w:val="nil"/>
        <w:bar w:val="nil"/>
      </w:pBdr>
      <w:spacing w:before="240" w:after="120" w:line="240" w:lineRule="exact"/>
      <w:jc w:val="both"/>
      <w:outlineLvl w:val="2"/>
    </w:pPr>
    <w:rPr>
      <w:rFonts w:ascii="Times" w:hAnsi="Times" w:cs="Arial Unicode MS"/>
      <w:i/>
      <w:iCs/>
      <w:caps/>
      <w:color w:val="000000"/>
      <w:sz w:val="18"/>
      <w:szCs w:val="18"/>
      <w:u w:color="000000"/>
      <w:bdr w:val="nil"/>
      <w:lang w:val="en-US"/>
    </w:rPr>
  </w:style>
  <w:style w:type="paragraph" w:customStyle="1" w:styleId="CorpoAA">
    <w:name w:val="Corpo A A"/>
    <w:rsid w:val="004669FF"/>
    <w:pPr>
      <w:pBdr>
        <w:top w:val="nil"/>
        <w:left w:val="nil"/>
        <w:bottom w:val="nil"/>
        <w:right w:val="nil"/>
        <w:between w:val="nil"/>
        <w:bar w:val="nil"/>
      </w:pBdr>
      <w:spacing w:line="240" w:lineRule="exact"/>
      <w:jc w:val="both"/>
    </w:pPr>
    <w:rPr>
      <w:rFonts w:cs="Arial Unicode MS"/>
      <w:color w:val="000000"/>
      <w:u w:color="000000"/>
      <w:bdr w:val="nil"/>
      <w:lang w:val="en-US"/>
    </w:rPr>
  </w:style>
  <w:style w:type="paragraph" w:customStyle="1" w:styleId="CorpoA">
    <w:name w:val="Corpo A"/>
    <w:rsid w:val="004669FF"/>
    <w:pPr>
      <w:pBdr>
        <w:top w:val="nil"/>
        <w:left w:val="nil"/>
        <w:bottom w:val="nil"/>
        <w:right w:val="nil"/>
        <w:between w:val="nil"/>
        <w:bar w:val="nil"/>
      </w:pBdr>
    </w:pPr>
    <w:rPr>
      <w:rFonts w:eastAsia="Times New Roman"/>
      <w:color w:val="000000"/>
      <w:sz w:val="24"/>
      <w:szCs w:val="24"/>
      <w:u w:color="000000"/>
      <w:bdr w:val="nil"/>
    </w:rPr>
  </w:style>
  <w:style w:type="paragraph" w:customStyle="1" w:styleId="Testo1">
    <w:name w:val="Testo 1"/>
    <w:rsid w:val="004669FF"/>
    <w:pPr>
      <w:pBdr>
        <w:top w:val="nil"/>
        <w:left w:val="nil"/>
        <w:bottom w:val="nil"/>
        <w:right w:val="nil"/>
        <w:between w:val="nil"/>
        <w:bar w:val="nil"/>
      </w:pBdr>
      <w:spacing w:line="220" w:lineRule="exact"/>
      <w:ind w:left="284" w:hanging="284"/>
      <w:jc w:val="both"/>
    </w:pPr>
    <w:rPr>
      <w:rFonts w:ascii="Times" w:hAnsi="Times" w:cs="Arial Unicode MS"/>
      <w:color w:val="000000"/>
      <w:sz w:val="18"/>
      <w:szCs w:val="18"/>
      <w:u w:color="000000"/>
      <w:bdr w:val="nil"/>
      <w:lang w:val="en-US"/>
    </w:rPr>
  </w:style>
  <w:style w:type="paragraph" w:customStyle="1" w:styleId="Testo2">
    <w:name w:val="Testo 2"/>
    <w:rsid w:val="004669FF"/>
    <w:pPr>
      <w:pBdr>
        <w:top w:val="nil"/>
        <w:left w:val="nil"/>
        <w:bottom w:val="nil"/>
        <w:right w:val="nil"/>
        <w:between w:val="nil"/>
        <w:bar w:val="nil"/>
      </w:pBdr>
      <w:spacing w:line="220" w:lineRule="exact"/>
      <w:ind w:firstLine="284"/>
      <w:jc w:val="both"/>
    </w:pPr>
    <w:rPr>
      <w:rFonts w:ascii="Times" w:hAnsi="Times" w:cs="Arial Unicode MS"/>
      <w:color w:val="000000"/>
      <w:sz w:val="18"/>
      <w:szCs w:val="18"/>
      <w:u w:color="000000"/>
      <w:bdr w:val="nil"/>
      <w:lang w:val="en-US"/>
    </w:rPr>
  </w:style>
  <w:style w:type="character" w:customStyle="1" w:styleId="Nessuno">
    <w:name w:val="Nessuno"/>
    <w:rsid w:val="004669FF"/>
  </w:style>
  <w:style w:type="character" w:customStyle="1" w:styleId="Hyperlink0">
    <w:name w:val="Hyperlink.0"/>
    <w:rsid w:val="004669FF"/>
    <w:rPr>
      <w:color w:val="0000FF"/>
      <w:u w:val="single" w:color="0000FF"/>
    </w:rPr>
  </w:style>
  <w:style w:type="numbering" w:customStyle="1" w:styleId="Stileimportato1">
    <w:name w:val="Stile importato 1"/>
    <w:rsid w:val="004669FF"/>
    <w:pPr>
      <w:numPr>
        <w:numId w:val="1"/>
      </w:numPr>
    </w:pPr>
  </w:style>
  <w:style w:type="character" w:customStyle="1" w:styleId="Hyperlink1">
    <w:name w:val="Hyperlink.1"/>
    <w:rsid w:val="004669FF"/>
    <w:rPr>
      <w:color w:val="0000FF"/>
      <w:sz w:val="18"/>
      <w:szCs w:val="18"/>
      <w:u w:val="single" w:color="0000FF"/>
      <w:lang w:val="en-US"/>
    </w:rPr>
  </w:style>
  <w:style w:type="paragraph" w:styleId="Testofumetto">
    <w:name w:val="Balloon Text"/>
    <w:basedOn w:val="Normale"/>
    <w:link w:val="TestofumettoCarattere"/>
    <w:uiPriority w:val="99"/>
    <w:semiHidden/>
    <w:unhideWhenUsed/>
    <w:rsid w:val="00E41FDE"/>
    <w:rPr>
      <w:rFonts w:ascii="Segoe UI" w:hAnsi="Segoe UI" w:cs="Segoe UI"/>
      <w:sz w:val="18"/>
      <w:szCs w:val="18"/>
    </w:rPr>
  </w:style>
  <w:style w:type="character" w:customStyle="1" w:styleId="TestofumettoCarattere">
    <w:name w:val="Testo fumetto Carattere"/>
    <w:link w:val="Testofumetto"/>
    <w:uiPriority w:val="99"/>
    <w:semiHidden/>
    <w:rsid w:val="00E41FDE"/>
    <w:rPr>
      <w:rFonts w:ascii="Segoe UI" w:hAnsi="Segoe UI" w:cs="Segoe UI"/>
      <w:sz w:val="18"/>
      <w:szCs w:val="18"/>
      <w:lang w:val="en-US" w:eastAsia="en-US"/>
    </w:rPr>
  </w:style>
  <w:style w:type="paragraph" w:styleId="Paragrafoelenco">
    <w:name w:val="List Paragraph"/>
    <w:basedOn w:val="Normale"/>
    <w:uiPriority w:val="34"/>
    <w:qFormat/>
    <w:rsid w:val="00305321"/>
    <w:pPr>
      <w:ind w:left="720"/>
      <w:contextualSpacing/>
    </w:pPr>
  </w:style>
  <w:style w:type="character" w:styleId="Rimandocommento">
    <w:name w:val="annotation reference"/>
    <w:uiPriority w:val="99"/>
    <w:semiHidden/>
    <w:unhideWhenUsed/>
    <w:rsid w:val="00607978"/>
    <w:rPr>
      <w:sz w:val="16"/>
      <w:szCs w:val="16"/>
    </w:rPr>
  </w:style>
  <w:style w:type="paragraph" w:styleId="Testocommento">
    <w:name w:val="annotation text"/>
    <w:basedOn w:val="Normale"/>
    <w:link w:val="TestocommentoCarattere"/>
    <w:uiPriority w:val="99"/>
    <w:semiHidden/>
    <w:unhideWhenUsed/>
    <w:rsid w:val="00607978"/>
    <w:rPr>
      <w:sz w:val="20"/>
      <w:szCs w:val="20"/>
    </w:rPr>
  </w:style>
  <w:style w:type="character" w:customStyle="1" w:styleId="TestocommentoCarattere">
    <w:name w:val="Testo commento Carattere"/>
    <w:link w:val="Testocommento"/>
    <w:uiPriority w:val="99"/>
    <w:semiHidden/>
    <w:rsid w:val="00607978"/>
    <w:rPr>
      <w:lang w:val="en-US" w:eastAsia="en-US"/>
    </w:rPr>
  </w:style>
  <w:style w:type="paragraph" w:styleId="Soggettocommento">
    <w:name w:val="annotation subject"/>
    <w:basedOn w:val="Testocommento"/>
    <w:next w:val="Testocommento"/>
    <w:link w:val="SoggettocommentoCarattere"/>
    <w:uiPriority w:val="99"/>
    <w:semiHidden/>
    <w:unhideWhenUsed/>
    <w:rsid w:val="00607978"/>
    <w:rPr>
      <w:b/>
      <w:bCs/>
    </w:rPr>
  </w:style>
  <w:style w:type="character" w:customStyle="1" w:styleId="SoggettocommentoCarattere">
    <w:name w:val="Soggetto commento Carattere"/>
    <w:link w:val="Soggettocommento"/>
    <w:uiPriority w:val="99"/>
    <w:semiHidden/>
    <w:rsid w:val="00607978"/>
    <w:rPr>
      <w:b/>
      <w:bCs/>
      <w:lang w:val="en-US" w:eastAsia="en-US"/>
    </w:rPr>
  </w:style>
  <w:style w:type="character" w:styleId="Menzionenonrisolta">
    <w:name w:val="Unresolved Mention"/>
    <w:basedOn w:val="Carpredefinitoparagrafo"/>
    <w:uiPriority w:val="99"/>
    <w:semiHidden/>
    <w:unhideWhenUsed/>
    <w:rsid w:val="00544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73003">
      <w:bodyDiv w:val="1"/>
      <w:marLeft w:val="0"/>
      <w:marRight w:val="0"/>
      <w:marTop w:val="0"/>
      <w:marBottom w:val="0"/>
      <w:divBdr>
        <w:top w:val="none" w:sz="0" w:space="0" w:color="auto"/>
        <w:left w:val="none" w:sz="0" w:space="0" w:color="auto"/>
        <w:bottom w:val="none" w:sz="0" w:space="0" w:color="auto"/>
        <w:right w:val="none" w:sz="0" w:space="0" w:color="auto"/>
      </w:divBdr>
    </w:div>
    <w:div w:id="202713818">
      <w:bodyDiv w:val="1"/>
      <w:marLeft w:val="0"/>
      <w:marRight w:val="0"/>
      <w:marTop w:val="0"/>
      <w:marBottom w:val="0"/>
      <w:divBdr>
        <w:top w:val="none" w:sz="0" w:space="0" w:color="auto"/>
        <w:left w:val="none" w:sz="0" w:space="0" w:color="auto"/>
        <w:bottom w:val="none" w:sz="0" w:space="0" w:color="auto"/>
        <w:right w:val="none" w:sz="0" w:space="0" w:color="auto"/>
      </w:divBdr>
    </w:div>
    <w:div w:id="463888751">
      <w:bodyDiv w:val="1"/>
      <w:marLeft w:val="0"/>
      <w:marRight w:val="0"/>
      <w:marTop w:val="0"/>
      <w:marBottom w:val="0"/>
      <w:divBdr>
        <w:top w:val="none" w:sz="0" w:space="0" w:color="auto"/>
        <w:left w:val="none" w:sz="0" w:space="0" w:color="auto"/>
        <w:bottom w:val="none" w:sz="0" w:space="0" w:color="auto"/>
        <w:right w:val="none" w:sz="0" w:space="0" w:color="auto"/>
      </w:divBdr>
    </w:div>
    <w:div w:id="530000665">
      <w:bodyDiv w:val="1"/>
      <w:marLeft w:val="0"/>
      <w:marRight w:val="0"/>
      <w:marTop w:val="0"/>
      <w:marBottom w:val="0"/>
      <w:divBdr>
        <w:top w:val="none" w:sz="0" w:space="0" w:color="auto"/>
        <w:left w:val="none" w:sz="0" w:space="0" w:color="auto"/>
        <w:bottom w:val="none" w:sz="0" w:space="0" w:color="auto"/>
        <w:right w:val="none" w:sz="0" w:space="0" w:color="auto"/>
      </w:divBdr>
    </w:div>
    <w:div w:id="761801580">
      <w:bodyDiv w:val="1"/>
      <w:marLeft w:val="0"/>
      <w:marRight w:val="0"/>
      <w:marTop w:val="0"/>
      <w:marBottom w:val="0"/>
      <w:divBdr>
        <w:top w:val="none" w:sz="0" w:space="0" w:color="auto"/>
        <w:left w:val="none" w:sz="0" w:space="0" w:color="auto"/>
        <w:bottom w:val="none" w:sz="0" w:space="0" w:color="auto"/>
        <w:right w:val="none" w:sz="0" w:space="0" w:color="auto"/>
      </w:divBdr>
    </w:div>
    <w:div w:id="765544363">
      <w:bodyDiv w:val="1"/>
      <w:marLeft w:val="0"/>
      <w:marRight w:val="0"/>
      <w:marTop w:val="0"/>
      <w:marBottom w:val="0"/>
      <w:divBdr>
        <w:top w:val="none" w:sz="0" w:space="0" w:color="auto"/>
        <w:left w:val="none" w:sz="0" w:space="0" w:color="auto"/>
        <w:bottom w:val="none" w:sz="0" w:space="0" w:color="auto"/>
        <w:right w:val="none" w:sz="0" w:space="0" w:color="auto"/>
      </w:divBdr>
    </w:div>
    <w:div w:id="837034944">
      <w:bodyDiv w:val="1"/>
      <w:marLeft w:val="0"/>
      <w:marRight w:val="0"/>
      <w:marTop w:val="0"/>
      <w:marBottom w:val="0"/>
      <w:divBdr>
        <w:top w:val="none" w:sz="0" w:space="0" w:color="auto"/>
        <w:left w:val="none" w:sz="0" w:space="0" w:color="auto"/>
        <w:bottom w:val="none" w:sz="0" w:space="0" w:color="auto"/>
        <w:right w:val="none" w:sz="0" w:space="0" w:color="auto"/>
      </w:divBdr>
    </w:div>
    <w:div w:id="1123958107">
      <w:bodyDiv w:val="1"/>
      <w:marLeft w:val="0"/>
      <w:marRight w:val="0"/>
      <w:marTop w:val="0"/>
      <w:marBottom w:val="0"/>
      <w:divBdr>
        <w:top w:val="none" w:sz="0" w:space="0" w:color="auto"/>
        <w:left w:val="none" w:sz="0" w:space="0" w:color="auto"/>
        <w:bottom w:val="none" w:sz="0" w:space="0" w:color="auto"/>
        <w:right w:val="none" w:sz="0" w:space="0" w:color="auto"/>
      </w:divBdr>
    </w:div>
    <w:div w:id="1163929935">
      <w:bodyDiv w:val="1"/>
      <w:marLeft w:val="0"/>
      <w:marRight w:val="0"/>
      <w:marTop w:val="0"/>
      <w:marBottom w:val="0"/>
      <w:divBdr>
        <w:top w:val="none" w:sz="0" w:space="0" w:color="auto"/>
        <w:left w:val="none" w:sz="0" w:space="0" w:color="auto"/>
        <w:bottom w:val="none" w:sz="0" w:space="0" w:color="auto"/>
        <w:right w:val="none" w:sz="0" w:space="0" w:color="auto"/>
      </w:divBdr>
    </w:div>
    <w:div w:id="1261525052">
      <w:bodyDiv w:val="1"/>
      <w:marLeft w:val="0"/>
      <w:marRight w:val="0"/>
      <w:marTop w:val="0"/>
      <w:marBottom w:val="0"/>
      <w:divBdr>
        <w:top w:val="none" w:sz="0" w:space="0" w:color="auto"/>
        <w:left w:val="none" w:sz="0" w:space="0" w:color="auto"/>
        <w:bottom w:val="none" w:sz="0" w:space="0" w:color="auto"/>
        <w:right w:val="none" w:sz="0" w:space="0" w:color="auto"/>
      </w:divBdr>
    </w:div>
    <w:div w:id="1342779024">
      <w:bodyDiv w:val="1"/>
      <w:marLeft w:val="0"/>
      <w:marRight w:val="0"/>
      <w:marTop w:val="0"/>
      <w:marBottom w:val="0"/>
      <w:divBdr>
        <w:top w:val="none" w:sz="0" w:space="0" w:color="auto"/>
        <w:left w:val="none" w:sz="0" w:space="0" w:color="auto"/>
        <w:bottom w:val="none" w:sz="0" w:space="0" w:color="auto"/>
        <w:right w:val="none" w:sz="0" w:space="0" w:color="auto"/>
      </w:divBdr>
    </w:div>
    <w:div w:id="1360082300">
      <w:bodyDiv w:val="1"/>
      <w:marLeft w:val="0"/>
      <w:marRight w:val="0"/>
      <w:marTop w:val="0"/>
      <w:marBottom w:val="0"/>
      <w:divBdr>
        <w:top w:val="none" w:sz="0" w:space="0" w:color="auto"/>
        <w:left w:val="none" w:sz="0" w:space="0" w:color="auto"/>
        <w:bottom w:val="none" w:sz="0" w:space="0" w:color="auto"/>
        <w:right w:val="none" w:sz="0" w:space="0" w:color="auto"/>
      </w:divBdr>
    </w:div>
    <w:div w:id="1501387647">
      <w:bodyDiv w:val="1"/>
      <w:marLeft w:val="0"/>
      <w:marRight w:val="0"/>
      <w:marTop w:val="0"/>
      <w:marBottom w:val="0"/>
      <w:divBdr>
        <w:top w:val="none" w:sz="0" w:space="0" w:color="auto"/>
        <w:left w:val="none" w:sz="0" w:space="0" w:color="auto"/>
        <w:bottom w:val="none" w:sz="0" w:space="0" w:color="auto"/>
        <w:right w:val="none" w:sz="0" w:space="0" w:color="auto"/>
      </w:divBdr>
    </w:div>
    <w:div w:id="1584870797">
      <w:bodyDiv w:val="1"/>
      <w:marLeft w:val="0"/>
      <w:marRight w:val="0"/>
      <w:marTop w:val="0"/>
      <w:marBottom w:val="0"/>
      <w:divBdr>
        <w:top w:val="none" w:sz="0" w:space="0" w:color="auto"/>
        <w:left w:val="none" w:sz="0" w:space="0" w:color="auto"/>
        <w:bottom w:val="none" w:sz="0" w:space="0" w:color="auto"/>
        <w:right w:val="none" w:sz="0" w:space="0" w:color="auto"/>
      </w:divBdr>
    </w:div>
    <w:div w:id="1749963902">
      <w:bodyDiv w:val="1"/>
      <w:marLeft w:val="0"/>
      <w:marRight w:val="0"/>
      <w:marTop w:val="0"/>
      <w:marBottom w:val="0"/>
      <w:divBdr>
        <w:top w:val="none" w:sz="0" w:space="0" w:color="auto"/>
        <w:left w:val="none" w:sz="0" w:space="0" w:color="auto"/>
        <w:bottom w:val="none" w:sz="0" w:space="0" w:color="auto"/>
        <w:right w:val="none" w:sz="0" w:space="0" w:color="auto"/>
      </w:divBdr>
    </w:div>
    <w:div w:id="1783108545">
      <w:bodyDiv w:val="1"/>
      <w:marLeft w:val="0"/>
      <w:marRight w:val="0"/>
      <w:marTop w:val="0"/>
      <w:marBottom w:val="0"/>
      <w:divBdr>
        <w:top w:val="none" w:sz="0" w:space="0" w:color="auto"/>
        <w:left w:val="none" w:sz="0" w:space="0" w:color="auto"/>
        <w:bottom w:val="none" w:sz="0" w:space="0" w:color="auto"/>
        <w:right w:val="none" w:sz="0" w:space="0" w:color="auto"/>
      </w:divBdr>
    </w:div>
    <w:div w:id="1956600021">
      <w:bodyDiv w:val="1"/>
      <w:marLeft w:val="0"/>
      <w:marRight w:val="0"/>
      <w:marTop w:val="0"/>
      <w:marBottom w:val="0"/>
      <w:divBdr>
        <w:top w:val="none" w:sz="0" w:space="0" w:color="auto"/>
        <w:left w:val="none" w:sz="0" w:space="0" w:color="auto"/>
        <w:bottom w:val="none" w:sz="0" w:space="0" w:color="auto"/>
        <w:right w:val="none" w:sz="0" w:space="0" w:color="auto"/>
      </w:divBdr>
    </w:div>
    <w:div w:id="2029596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tigone.it/quindicesimo-rapporto-sulle-condizioni-di-detenzi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Pages>
  <Words>2126</Words>
  <Characters>12122</Characters>
  <Application>Microsoft Office Word</Application>
  <DocSecurity>0</DocSecurity>
  <Lines>101</Lines>
  <Paragraphs>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Università Cattolica del Sacro Cuore</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Calderoni Francesco</dc:creator>
  <cp:keywords/>
  <cp:lastModifiedBy>Bisello Stefano</cp:lastModifiedBy>
  <cp:revision>10</cp:revision>
  <dcterms:created xsi:type="dcterms:W3CDTF">2022-06-15T13:12:00Z</dcterms:created>
  <dcterms:modified xsi:type="dcterms:W3CDTF">2022-12-06T10:39:00Z</dcterms:modified>
</cp:coreProperties>
</file>