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4DA9" w14:textId="77777777" w:rsidR="00BC1FA9" w:rsidRPr="00C91D27" w:rsidRDefault="009C7C01" w:rsidP="00243A43">
      <w:pPr>
        <w:pStyle w:val="Titolo1"/>
        <w:keepNext w:val="0"/>
        <w:tabs>
          <w:tab w:val="clear" w:pos="284"/>
        </w:tabs>
        <w:suppressAutoHyphens w:val="0"/>
        <w:spacing w:after="0"/>
        <w:ind w:left="284" w:hanging="284"/>
        <w:rPr>
          <w:rFonts w:eastAsia="Times New Roman" w:cs="Times New Roman"/>
          <w:noProof/>
          <w:kern w:val="0"/>
          <w:sz w:val="20"/>
          <w:szCs w:val="20"/>
          <w:lang w:eastAsia="it-IT"/>
        </w:rPr>
      </w:pPr>
      <w:r w:rsidRPr="00C91D27">
        <w:rPr>
          <w:rFonts w:eastAsia="Times New Roman" w:cs="Times New Roman"/>
          <w:noProof/>
          <w:kern w:val="0"/>
          <w:sz w:val="20"/>
          <w:szCs w:val="20"/>
          <w:lang w:eastAsia="it-IT"/>
        </w:rPr>
        <w:t>European Information and Communication Law</w:t>
      </w:r>
    </w:p>
    <w:p w14:paraId="06C234EC" w14:textId="77777777" w:rsidR="00BC1FA9" w:rsidRPr="00C91D27" w:rsidRDefault="000B78AB" w:rsidP="00243A43">
      <w:pPr>
        <w:pStyle w:val="Titolo2"/>
        <w:keepNext w:val="0"/>
        <w:numPr>
          <w:ilvl w:val="1"/>
          <w:numId w:val="1"/>
        </w:numPr>
        <w:tabs>
          <w:tab w:val="clear" w:pos="284"/>
          <w:tab w:val="clear" w:pos="576"/>
        </w:tabs>
        <w:suppressAutoHyphens w:val="0"/>
        <w:spacing w:before="0" w:after="0"/>
        <w:ind w:left="0" w:firstLine="0"/>
        <w:rPr>
          <w:rFonts w:eastAsia="Times New Roman" w:cs="Times New Roman"/>
          <w:noProof/>
          <w:kern w:val="0"/>
          <w:szCs w:val="20"/>
          <w:lang w:eastAsia="it-IT"/>
        </w:rPr>
      </w:pPr>
      <w:r w:rsidRPr="00C91D27">
        <w:rPr>
          <w:rFonts w:eastAsia="Times New Roman" w:cs="Times New Roman"/>
          <w:noProof/>
          <w:kern w:val="0"/>
          <w:szCs w:val="20"/>
          <w:lang w:eastAsia="it-IT"/>
        </w:rPr>
        <w:t>Prof. Monica Spatti</w:t>
      </w:r>
      <w:r w:rsidR="009C7C01" w:rsidRPr="00C91D27">
        <w:rPr>
          <w:rFonts w:eastAsia="Times New Roman" w:cs="Times New Roman"/>
          <w:noProof/>
          <w:kern w:val="0"/>
          <w:szCs w:val="20"/>
          <w:lang w:eastAsia="it-IT"/>
        </w:rPr>
        <w:t xml:space="preserve">; Prof. </w:t>
      </w:r>
      <w:r w:rsidRPr="00C91D27">
        <w:rPr>
          <w:rFonts w:eastAsia="Times New Roman" w:cs="Times New Roman"/>
          <w:noProof/>
          <w:kern w:val="0"/>
          <w:szCs w:val="20"/>
          <w:lang w:eastAsia="it-IT"/>
        </w:rPr>
        <w:t>Ruben Razzante</w:t>
      </w:r>
    </w:p>
    <w:p w14:paraId="1B2ED06D" w14:textId="77777777" w:rsidR="0016115A" w:rsidRPr="00C91D27" w:rsidRDefault="0016115A" w:rsidP="0016115A">
      <w:pPr>
        <w:spacing w:before="240" w:after="120"/>
        <w:rPr>
          <w:b/>
          <w:i/>
          <w:sz w:val="18"/>
          <w:lang w:val="en-US"/>
        </w:rPr>
      </w:pPr>
      <w:r w:rsidRPr="00C91D27">
        <w:rPr>
          <w:b/>
          <w:i/>
          <w:sz w:val="18"/>
          <w:lang w:val="en-US"/>
        </w:rPr>
        <w:t xml:space="preserve">COURSE AIMS AND INTENDED LEARNING OUTCOMES </w:t>
      </w:r>
    </w:p>
    <w:p w14:paraId="6DFEAC67" w14:textId="77777777" w:rsidR="00BC1FA9" w:rsidRPr="00C91D27" w:rsidRDefault="009C7C01">
      <w:pPr>
        <w:rPr>
          <w:lang w:val="en-GB"/>
        </w:rPr>
      </w:pPr>
      <w:r w:rsidRPr="00C91D27">
        <w:rPr>
          <w:lang w:val="en-GB"/>
        </w:rPr>
        <w:t>The course will analyse the legal framework for information and communication, with special reference to the role played by the Council of Europe and the European Union in giving concrete effect to the fundamental right to information and freedom of expression and the consequences for the Italian legal system.</w:t>
      </w:r>
    </w:p>
    <w:p w14:paraId="5E28DE35" w14:textId="77777777" w:rsidR="00280EDC" w:rsidRPr="00C91D27" w:rsidRDefault="005B7580" w:rsidP="005B7580">
      <w:pPr>
        <w:spacing w:after="120"/>
        <w:rPr>
          <w:i/>
          <w:lang w:val="en-US"/>
        </w:rPr>
      </w:pPr>
      <w:r w:rsidRPr="00C91D27">
        <w:rPr>
          <w:i/>
          <w:lang w:val="en-US"/>
        </w:rPr>
        <w:t>Knowledge and understanding</w:t>
      </w:r>
    </w:p>
    <w:p w14:paraId="60E17B95" w14:textId="77777777" w:rsidR="005B7580" w:rsidRPr="00C91D27" w:rsidRDefault="005B7580" w:rsidP="005B7580">
      <w:pPr>
        <w:spacing w:after="120"/>
        <w:rPr>
          <w:i/>
          <w:lang w:val="en-US"/>
        </w:rPr>
      </w:pPr>
      <w:r w:rsidRPr="00C91D27">
        <w:rPr>
          <w:lang w:val="en-US"/>
        </w:rPr>
        <w:t>At the end of the course</w:t>
      </w:r>
      <w:r w:rsidR="00496E91" w:rsidRPr="00C91D27">
        <w:rPr>
          <w:lang w:val="en-US"/>
        </w:rPr>
        <w:t>,</w:t>
      </w:r>
      <w:r w:rsidRPr="00C91D27">
        <w:rPr>
          <w:lang w:val="en-US"/>
        </w:rPr>
        <w:t xml:space="preserve"> student</w:t>
      </w:r>
      <w:r w:rsidR="00496E91" w:rsidRPr="00C91D27">
        <w:rPr>
          <w:lang w:val="en-US"/>
        </w:rPr>
        <w:t>s</w:t>
      </w:r>
      <w:r w:rsidRPr="00C91D27">
        <w:rPr>
          <w:lang w:val="en-US"/>
        </w:rPr>
        <w:t xml:space="preserve"> will be able to grasp the basic elements of the studied legal systems and to understand the content of the analy</w:t>
      </w:r>
      <w:r w:rsidR="00496E91" w:rsidRPr="00C91D27">
        <w:rPr>
          <w:lang w:val="en-US"/>
        </w:rPr>
        <w:t>s</w:t>
      </w:r>
      <w:r w:rsidRPr="00C91D27">
        <w:rPr>
          <w:lang w:val="en-US"/>
        </w:rPr>
        <w:t>ed documents.</w:t>
      </w:r>
    </w:p>
    <w:p w14:paraId="454EE549" w14:textId="77777777" w:rsidR="005B7580" w:rsidRPr="00C91D27" w:rsidRDefault="005B7580" w:rsidP="005B7580">
      <w:pPr>
        <w:rPr>
          <w:i/>
          <w:lang w:val="en-US"/>
        </w:rPr>
      </w:pPr>
      <w:r w:rsidRPr="00C91D27">
        <w:rPr>
          <w:i/>
          <w:lang w:val="en-US"/>
        </w:rPr>
        <w:t>Ability to apply knowledge and understanding</w:t>
      </w:r>
    </w:p>
    <w:p w14:paraId="7EBEF968" w14:textId="77777777" w:rsidR="005B7580" w:rsidRPr="00C91D27" w:rsidRDefault="005B7580" w:rsidP="005B7580">
      <w:pPr>
        <w:rPr>
          <w:lang w:val="en-US"/>
        </w:rPr>
      </w:pPr>
      <w:r w:rsidRPr="00C91D27">
        <w:rPr>
          <w:lang w:val="en-US"/>
        </w:rPr>
        <w:t>At the end of the course</w:t>
      </w:r>
      <w:r w:rsidR="00496E91" w:rsidRPr="00C91D27">
        <w:rPr>
          <w:lang w:val="en-US"/>
        </w:rPr>
        <w:t>,</w:t>
      </w:r>
      <w:r w:rsidRPr="00C91D27">
        <w:rPr>
          <w:lang w:val="en-US"/>
        </w:rPr>
        <w:t xml:space="preserve"> student</w:t>
      </w:r>
      <w:r w:rsidR="00496E91" w:rsidRPr="00C91D27">
        <w:rPr>
          <w:lang w:val="en-US"/>
        </w:rPr>
        <w:t>s</w:t>
      </w:r>
      <w:r w:rsidRPr="00C91D27">
        <w:rPr>
          <w:lang w:val="en-US"/>
        </w:rPr>
        <w:t xml:space="preserve"> will be able to critically anal</w:t>
      </w:r>
      <w:r w:rsidR="00496E91" w:rsidRPr="00C91D27">
        <w:rPr>
          <w:lang w:val="en-US"/>
        </w:rPr>
        <w:t>ys</w:t>
      </w:r>
      <w:r w:rsidRPr="00C91D27">
        <w:rPr>
          <w:lang w:val="en-US"/>
        </w:rPr>
        <w:t>e media phenomena from a legal and deontological point of view.</w:t>
      </w:r>
    </w:p>
    <w:p w14:paraId="7F730D74" w14:textId="77777777" w:rsidR="00BC1FA9" w:rsidRPr="00C91D27" w:rsidRDefault="009C7C01">
      <w:pPr>
        <w:spacing w:before="240" w:after="120"/>
        <w:rPr>
          <w:lang w:val="en-GB"/>
        </w:rPr>
      </w:pPr>
      <w:r w:rsidRPr="00C91D27">
        <w:rPr>
          <w:b/>
          <w:i/>
          <w:sz w:val="18"/>
          <w:lang w:val="en-GB"/>
        </w:rPr>
        <w:t>COURSE CONTENT</w:t>
      </w:r>
    </w:p>
    <w:p w14:paraId="7BD812F3" w14:textId="163ECC68" w:rsidR="00BC1FA9" w:rsidRPr="00C91D27" w:rsidRDefault="009C7C01" w:rsidP="009534EE">
      <w:pPr>
        <w:rPr>
          <w:i/>
          <w:lang w:val="en-GB"/>
        </w:rPr>
      </w:pPr>
      <w:r w:rsidRPr="00C91D27">
        <w:rPr>
          <w:lang w:val="en-GB"/>
        </w:rPr>
        <w:t xml:space="preserve">Following some lectures introducing legal concepts which are essential to the course, particularly for illustrating international law and European law sources, </w:t>
      </w:r>
      <w:r w:rsidRPr="00C91D27">
        <w:rPr>
          <w:i/>
          <w:lang w:val="en-GB"/>
        </w:rPr>
        <w:t>Module One</w:t>
      </w:r>
      <w:r w:rsidRPr="00C91D27">
        <w:rPr>
          <w:lang w:val="en-GB"/>
        </w:rPr>
        <w:t xml:space="preserve"> will focus on the fundamental principle of freedom of expression and information</w:t>
      </w:r>
      <w:r w:rsidRPr="00C91D27">
        <w:rPr>
          <w:rFonts w:ascii="Times New Roman" w:eastAsia="Calibri" w:hAnsi="Times New Roman"/>
          <w:szCs w:val="22"/>
          <w:lang w:val="en-GB"/>
        </w:rPr>
        <w:t xml:space="preserve"> as guaranteed by the major international legal instruments to protect human rights. </w:t>
      </w:r>
      <w:r w:rsidR="009534EE" w:rsidRPr="00C91D27">
        <w:rPr>
          <w:rFonts w:ascii="Times New Roman" w:eastAsia="Calibri" w:hAnsi="Times New Roman"/>
          <w:szCs w:val="22"/>
          <w:lang w:val="en-GB"/>
        </w:rPr>
        <w:t xml:space="preserve">Through the study of relevant case-law, the topics related to the protection of press freedom, the right to criticise, privacy and personal data protection, the prohibition of </w:t>
      </w:r>
      <w:r w:rsidR="009534EE" w:rsidRPr="00C91D27">
        <w:rPr>
          <w:rFonts w:ascii="Times New Roman" w:eastAsia="Calibri" w:hAnsi="Times New Roman"/>
          <w:i/>
          <w:szCs w:val="22"/>
          <w:lang w:val="en-GB"/>
        </w:rPr>
        <w:t>hate speech</w:t>
      </w:r>
      <w:r w:rsidR="009534EE" w:rsidRPr="00C91D27">
        <w:rPr>
          <w:rFonts w:ascii="Times New Roman" w:eastAsia="Calibri" w:hAnsi="Times New Roman"/>
          <w:szCs w:val="22"/>
          <w:lang w:val="en-GB"/>
        </w:rPr>
        <w:t>, and the responsibility of social media for the contents published by users</w:t>
      </w:r>
      <w:r w:rsidR="00B90F06" w:rsidRPr="00C91D27">
        <w:rPr>
          <w:rFonts w:ascii="Times New Roman" w:eastAsia="Calibri" w:hAnsi="Times New Roman"/>
          <w:szCs w:val="22"/>
          <w:lang w:val="en-GB"/>
        </w:rPr>
        <w:t xml:space="preserve"> will be explored</w:t>
      </w:r>
      <w:r w:rsidR="004719E9" w:rsidRPr="00C91D27">
        <w:rPr>
          <w:lang w:val="en-GB"/>
        </w:rPr>
        <w:t>.</w:t>
      </w:r>
    </w:p>
    <w:p w14:paraId="2B5BDF34" w14:textId="77777777" w:rsidR="00910E53" w:rsidRPr="00C91D27" w:rsidRDefault="00910E53" w:rsidP="00910E53">
      <w:pPr>
        <w:spacing w:before="120"/>
        <w:rPr>
          <w:lang w:val="en-GB"/>
        </w:rPr>
      </w:pPr>
      <w:r w:rsidRPr="00C91D27">
        <w:rPr>
          <w:i/>
          <w:lang w:val="en-GB"/>
        </w:rPr>
        <w:t>Module Two</w:t>
      </w:r>
      <w:r w:rsidRPr="00C91D27">
        <w:rPr>
          <w:lang w:val="en-GB"/>
        </w:rPr>
        <w:t xml:space="preserve"> will focus on topics linked to the development of </w:t>
      </w:r>
      <w:r w:rsidR="00F216E2" w:rsidRPr="00C91D27">
        <w:rPr>
          <w:lang w:val="en-GB"/>
        </w:rPr>
        <w:t xml:space="preserve">a </w:t>
      </w:r>
      <w:r w:rsidRPr="00C91D27">
        <w:rPr>
          <w:lang w:val="en-GB"/>
        </w:rPr>
        <w:t xml:space="preserve">new </w:t>
      </w:r>
      <w:r w:rsidR="000079B2" w:rsidRPr="00C91D27">
        <w:rPr>
          <w:lang w:val="en-GB"/>
        </w:rPr>
        <w:t>profile for the</w:t>
      </w:r>
      <w:r w:rsidRPr="00C91D27">
        <w:rPr>
          <w:lang w:val="en-GB"/>
        </w:rPr>
        <w:t xml:space="preserve"> information and communication </w:t>
      </w:r>
      <w:r w:rsidR="000079B2" w:rsidRPr="00C91D27">
        <w:rPr>
          <w:lang w:val="en-GB"/>
        </w:rPr>
        <w:t xml:space="preserve">sectors </w:t>
      </w:r>
      <w:r w:rsidRPr="00C91D27">
        <w:rPr>
          <w:lang w:val="en-GB"/>
        </w:rPr>
        <w:t xml:space="preserve">as well as </w:t>
      </w:r>
      <w:r w:rsidR="000079B2" w:rsidRPr="00C91D27">
        <w:rPr>
          <w:lang w:val="en-GB"/>
        </w:rPr>
        <w:t xml:space="preserve">the </w:t>
      </w:r>
      <w:r w:rsidRPr="00C91D27">
        <w:rPr>
          <w:lang w:val="en-GB"/>
        </w:rPr>
        <w:t xml:space="preserve">concepts as the right to information and the pluralism of information to be found on the Web. </w:t>
      </w:r>
    </w:p>
    <w:p w14:paraId="7E8E8928" w14:textId="6B0A90CF" w:rsidR="004719E9" w:rsidRPr="00C91D27" w:rsidRDefault="00B90F06" w:rsidP="004719E9">
      <w:pPr>
        <w:rPr>
          <w:b/>
          <w:kern w:val="2"/>
          <w:sz w:val="18"/>
          <w:lang w:val="en-US"/>
        </w:rPr>
      </w:pPr>
      <w:r w:rsidRPr="00C91D27">
        <w:rPr>
          <w:lang w:val="en-GB"/>
        </w:rPr>
        <w:t xml:space="preserve">Particular attention will be given to </w:t>
      </w:r>
      <w:r w:rsidR="009534EE" w:rsidRPr="00C91D27">
        <w:rPr>
          <w:lang w:val="en-GB"/>
        </w:rPr>
        <w:t xml:space="preserve">the concepts of </w:t>
      </w:r>
      <w:r w:rsidR="009534EE" w:rsidRPr="00C91D27">
        <w:rPr>
          <w:i/>
          <w:lang w:val="en-GB"/>
        </w:rPr>
        <w:t>fake news</w:t>
      </w:r>
      <w:r w:rsidR="009534EE" w:rsidRPr="00C91D27">
        <w:rPr>
          <w:lang w:val="en-GB"/>
        </w:rPr>
        <w:t xml:space="preserve">, the quality of online information, the balance between </w:t>
      </w:r>
      <w:r w:rsidR="009534EE" w:rsidRPr="00C91D27">
        <w:rPr>
          <w:i/>
          <w:lang w:val="en-GB"/>
        </w:rPr>
        <w:t>privacy</w:t>
      </w:r>
      <w:r w:rsidR="009534EE" w:rsidRPr="00C91D27">
        <w:rPr>
          <w:lang w:val="en-GB"/>
        </w:rPr>
        <w:t xml:space="preserve"> and press freedom, the right to be forgotten, </w:t>
      </w:r>
      <w:r w:rsidRPr="00C91D27">
        <w:rPr>
          <w:lang w:val="en-GB"/>
        </w:rPr>
        <w:t>defamation</w:t>
      </w:r>
      <w:r w:rsidR="009534EE" w:rsidRPr="00C91D27">
        <w:rPr>
          <w:lang w:val="en-GB"/>
        </w:rPr>
        <w:t xml:space="preserve">, </w:t>
      </w:r>
      <w:r w:rsidR="004C0E65" w:rsidRPr="00C91D27">
        <w:rPr>
          <w:lang w:val="en-GB"/>
        </w:rPr>
        <w:t xml:space="preserve">the access to journalism, professional ethics, press laws, online broadcasting and publishing, </w:t>
      </w:r>
      <w:r w:rsidR="004C0E65" w:rsidRPr="00C91D27">
        <w:rPr>
          <w:i/>
          <w:lang w:val="en-GB"/>
        </w:rPr>
        <w:t>copyright</w:t>
      </w:r>
      <w:r w:rsidR="004C0E65" w:rsidRPr="00C91D27">
        <w:rPr>
          <w:lang w:val="en-GB"/>
        </w:rPr>
        <w:t xml:space="preserve"> </w:t>
      </w:r>
      <w:r w:rsidRPr="00C91D27">
        <w:rPr>
          <w:lang w:val="en-GB"/>
        </w:rPr>
        <w:t>laws,</w:t>
      </w:r>
      <w:r w:rsidRPr="00C91D27">
        <w:rPr>
          <w:i/>
          <w:lang w:val="en-GB"/>
        </w:rPr>
        <w:t xml:space="preserve"> and</w:t>
      </w:r>
      <w:r w:rsidR="004C0E65" w:rsidRPr="00C91D27">
        <w:rPr>
          <w:lang w:val="en-GB"/>
        </w:rPr>
        <w:t xml:space="preserve"> the protection of rights in the world of information. In addition, the course will explore the topics related to public administration communication and the regulations on </w:t>
      </w:r>
      <w:r w:rsidR="004C0E65" w:rsidRPr="00C91D27">
        <w:rPr>
          <w:i/>
          <w:lang w:val="en-GB"/>
        </w:rPr>
        <w:t>lobbying</w:t>
      </w:r>
      <w:r w:rsidR="004719E9" w:rsidRPr="00C91D27">
        <w:rPr>
          <w:lang w:val="en-US"/>
        </w:rPr>
        <w:t>.</w:t>
      </w:r>
    </w:p>
    <w:p w14:paraId="3D30B75F" w14:textId="77777777" w:rsidR="00BC1FA9" w:rsidRPr="00C91D27" w:rsidRDefault="009C7C01">
      <w:pPr>
        <w:spacing w:before="240" w:after="120"/>
        <w:rPr>
          <w:b/>
          <w:i/>
          <w:sz w:val="18"/>
          <w:lang w:val="en-GB"/>
        </w:rPr>
      </w:pPr>
      <w:r w:rsidRPr="00C91D27">
        <w:rPr>
          <w:b/>
          <w:i/>
          <w:sz w:val="18"/>
          <w:lang w:val="en-GB"/>
        </w:rPr>
        <w:t>READING LIST</w:t>
      </w:r>
    </w:p>
    <w:p w14:paraId="10F78A76" w14:textId="77777777" w:rsidR="005B7580" w:rsidRPr="00C91D27" w:rsidRDefault="00496E91" w:rsidP="00D17793">
      <w:pPr>
        <w:tabs>
          <w:tab w:val="clear" w:pos="284"/>
        </w:tabs>
        <w:suppressAutoHyphens w:val="0"/>
        <w:spacing w:before="120" w:line="220" w:lineRule="exact"/>
        <w:ind w:left="284" w:hanging="284"/>
        <w:rPr>
          <w:noProof/>
          <w:spacing w:val="-5"/>
          <w:kern w:val="0"/>
          <w:sz w:val="18"/>
          <w:lang w:val="en-US" w:eastAsia="it-IT"/>
        </w:rPr>
      </w:pPr>
      <w:r w:rsidRPr="00C91D27">
        <w:rPr>
          <w:noProof/>
          <w:spacing w:val="-5"/>
          <w:kern w:val="0"/>
          <w:sz w:val="18"/>
          <w:lang w:val="en-US" w:eastAsia="it-IT"/>
        </w:rPr>
        <w:lastRenderedPageBreak/>
        <w:t>S</w:t>
      </w:r>
      <w:r w:rsidR="005B7580" w:rsidRPr="00C91D27">
        <w:rPr>
          <w:noProof/>
          <w:spacing w:val="-5"/>
          <w:kern w:val="0"/>
          <w:sz w:val="18"/>
          <w:lang w:val="en-US" w:eastAsia="it-IT"/>
        </w:rPr>
        <w:t>tudents who have the opportunity to attend the course</w:t>
      </w:r>
      <w:r w:rsidRPr="00C91D27">
        <w:rPr>
          <w:noProof/>
          <w:spacing w:val="-5"/>
          <w:kern w:val="0"/>
          <w:sz w:val="18"/>
          <w:lang w:val="en-US" w:eastAsia="it-IT"/>
        </w:rPr>
        <w:t xml:space="preserve"> will prepare for</w:t>
      </w:r>
      <w:r w:rsidR="005B7580" w:rsidRPr="00C91D27">
        <w:rPr>
          <w:noProof/>
          <w:spacing w:val="-5"/>
          <w:kern w:val="0"/>
          <w:sz w:val="18"/>
          <w:lang w:val="en-US" w:eastAsia="it-IT"/>
        </w:rPr>
        <w:t xml:space="preserve"> the exam </w:t>
      </w:r>
      <w:r w:rsidRPr="00C91D27">
        <w:rPr>
          <w:noProof/>
          <w:spacing w:val="-5"/>
          <w:kern w:val="0"/>
          <w:sz w:val="18"/>
          <w:lang w:val="en-US" w:eastAsia="it-IT"/>
        </w:rPr>
        <w:t>through lecture</w:t>
      </w:r>
      <w:r w:rsidR="005B7580" w:rsidRPr="00C91D27">
        <w:rPr>
          <w:noProof/>
          <w:spacing w:val="-5"/>
          <w:kern w:val="0"/>
          <w:sz w:val="18"/>
          <w:lang w:val="en-US" w:eastAsia="it-IT"/>
        </w:rPr>
        <w:t xml:space="preserve"> notes </w:t>
      </w:r>
      <w:r w:rsidRPr="00C91D27">
        <w:rPr>
          <w:noProof/>
          <w:spacing w:val="-5"/>
          <w:kern w:val="0"/>
          <w:sz w:val="18"/>
          <w:lang w:val="en-US" w:eastAsia="it-IT"/>
        </w:rPr>
        <w:t xml:space="preserve">supplemented </w:t>
      </w:r>
      <w:r w:rsidR="005B7580" w:rsidRPr="00C91D27">
        <w:rPr>
          <w:noProof/>
          <w:spacing w:val="-5"/>
          <w:kern w:val="0"/>
          <w:sz w:val="18"/>
          <w:lang w:val="en-US" w:eastAsia="it-IT"/>
        </w:rPr>
        <w:t>by the study of the parts</w:t>
      </w:r>
      <w:r w:rsidRPr="00C91D27">
        <w:rPr>
          <w:noProof/>
          <w:spacing w:val="-5"/>
          <w:kern w:val="0"/>
          <w:sz w:val="18"/>
          <w:lang w:val="en-US" w:eastAsia="it-IT"/>
        </w:rPr>
        <w:t xml:space="preserve"> indicated in class,</w:t>
      </w:r>
      <w:r w:rsidR="005B7580" w:rsidRPr="00C91D27">
        <w:rPr>
          <w:noProof/>
          <w:spacing w:val="-5"/>
          <w:kern w:val="0"/>
          <w:sz w:val="18"/>
          <w:lang w:val="en-US" w:eastAsia="it-IT"/>
        </w:rPr>
        <w:t xml:space="preserve"> of the following volumes:</w:t>
      </w:r>
    </w:p>
    <w:p w14:paraId="03878745" w14:textId="77777777" w:rsidR="00BC1FA9" w:rsidRPr="00C91D27" w:rsidRDefault="009C7C01">
      <w:pPr>
        <w:spacing w:line="240" w:lineRule="atLeast"/>
        <w:ind w:left="284" w:hanging="284"/>
        <w:rPr>
          <w:smallCaps/>
          <w:sz w:val="18"/>
          <w:szCs w:val="18"/>
        </w:rPr>
      </w:pPr>
      <w:r w:rsidRPr="00C91D27">
        <w:rPr>
          <w:smallCaps/>
          <w:spacing w:val="-5"/>
          <w:sz w:val="16"/>
          <w:szCs w:val="18"/>
        </w:rPr>
        <w:t>M. Castellaneta</w:t>
      </w:r>
      <w:r w:rsidRPr="00C91D27">
        <w:rPr>
          <w:smallCaps/>
          <w:spacing w:val="-5"/>
          <w:sz w:val="18"/>
          <w:szCs w:val="18"/>
        </w:rPr>
        <w:t>,</w:t>
      </w:r>
      <w:r w:rsidRPr="00C91D27">
        <w:rPr>
          <w:i/>
          <w:spacing w:val="-5"/>
          <w:sz w:val="18"/>
          <w:szCs w:val="18"/>
        </w:rPr>
        <w:t xml:space="preserve"> La libertà di stampa nel diritto internazionale ed europeo,</w:t>
      </w:r>
      <w:r w:rsidRPr="00C91D27">
        <w:rPr>
          <w:spacing w:val="-5"/>
          <w:sz w:val="18"/>
          <w:szCs w:val="18"/>
        </w:rPr>
        <w:t xml:space="preserve"> Cacucci Editore, Bari, 2012.</w:t>
      </w:r>
    </w:p>
    <w:p w14:paraId="015D109A" w14:textId="77777777" w:rsidR="00BC1FA9" w:rsidRPr="00C91D27" w:rsidRDefault="009C7C01" w:rsidP="008134CC">
      <w:pPr>
        <w:pStyle w:val="Testo1"/>
        <w:rPr>
          <w:szCs w:val="18"/>
          <w:lang w:val="en-US"/>
        </w:rPr>
      </w:pPr>
      <w:r w:rsidRPr="00C91D27">
        <w:rPr>
          <w:smallCaps/>
          <w:sz w:val="16"/>
          <w:szCs w:val="18"/>
          <w:lang w:val="en-US"/>
        </w:rPr>
        <w:t xml:space="preserve">A. </w:t>
      </w:r>
      <w:proofErr w:type="spellStart"/>
      <w:r w:rsidRPr="00C91D27">
        <w:rPr>
          <w:smallCaps/>
          <w:sz w:val="16"/>
          <w:szCs w:val="18"/>
          <w:lang w:val="en-US"/>
        </w:rPr>
        <w:t>Gioia</w:t>
      </w:r>
      <w:proofErr w:type="spellEnd"/>
      <w:r w:rsidRPr="00C91D27">
        <w:rPr>
          <w:szCs w:val="18"/>
          <w:lang w:val="en-US"/>
        </w:rPr>
        <w:t xml:space="preserve">, </w:t>
      </w:r>
      <w:proofErr w:type="spellStart"/>
      <w:r w:rsidR="000838D1" w:rsidRPr="00C91D27">
        <w:rPr>
          <w:i/>
          <w:szCs w:val="18"/>
          <w:lang w:val="en-US"/>
        </w:rPr>
        <w:t>D</w:t>
      </w:r>
      <w:r w:rsidRPr="00C91D27">
        <w:rPr>
          <w:i/>
          <w:szCs w:val="18"/>
          <w:lang w:val="en-US"/>
        </w:rPr>
        <w:t>iritto</w:t>
      </w:r>
      <w:proofErr w:type="spellEnd"/>
      <w:r w:rsidRPr="00C91D27">
        <w:rPr>
          <w:i/>
          <w:szCs w:val="18"/>
          <w:lang w:val="en-US"/>
        </w:rPr>
        <w:t xml:space="preserve"> </w:t>
      </w:r>
      <w:proofErr w:type="spellStart"/>
      <w:r w:rsidRPr="00C91D27">
        <w:rPr>
          <w:i/>
          <w:szCs w:val="18"/>
          <w:lang w:val="en-US"/>
        </w:rPr>
        <w:t>internazionale</w:t>
      </w:r>
      <w:proofErr w:type="spellEnd"/>
      <w:r w:rsidR="0016115A" w:rsidRPr="00C91D27">
        <w:rPr>
          <w:szCs w:val="18"/>
          <w:lang w:val="en-US"/>
        </w:rPr>
        <w:t xml:space="preserve">, </w:t>
      </w:r>
      <w:proofErr w:type="spellStart"/>
      <w:r w:rsidR="0016115A" w:rsidRPr="00C91D27">
        <w:rPr>
          <w:szCs w:val="18"/>
          <w:lang w:val="en-US"/>
        </w:rPr>
        <w:t>Giuffré</w:t>
      </w:r>
      <w:proofErr w:type="spellEnd"/>
      <w:r w:rsidR="0016115A" w:rsidRPr="00C91D27">
        <w:rPr>
          <w:szCs w:val="18"/>
          <w:lang w:val="en-US"/>
        </w:rPr>
        <w:t>, Milan, 2019 6</w:t>
      </w:r>
      <w:r w:rsidR="0016115A" w:rsidRPr="00C91D27">
        <w:rPr>
          <w:szCs w:val="18"/>
          <w:vertAlign w:val="superscript"/>
          <w:lang w:val="en-US"/>
        </w:rPr>
        <w:t>th</w:t>
      </w:r>
      <w:r w:rsidR="0016115A" w:rsidRPr="00C91D27">
        <w:rPr>
          <w:szCs w:val="18"/>
          <w:lang w:val="en-US"/>
        </w:rPr>
        <w:t xml:space="preserve"> edition</w:t>
      </w:r>
      <w:r w:rsidRPr="00C91D27">
        <w:rPr>
          <w:szCs w:val="18"/>
          <w:lang w:val="en-US"/>
        </w:rPr>
        <w:t xml:space="preserve"> (only chapters I, II, paragraphs 1-5, IV, paragraphs 1-5, </w:t>
      </w:r>
      <w:r w:rsidR="000838D1" w:rsidRPr="00C91D27">
        <w:rPr>
          <w:spacing w:val="-5"/>
          <w:szCs w:val="18"/>
          <w:lang w:val="en-US"/>
        </w:rPr>
        <w:t xml:space="preserve">XIX, </w:t>
      </w:r>
      <w:r w:rsidR="000838D1" w:rsidRPr="00C91D27">
        <w:rPr>
          <w:szCs w:val="18"/>
          <w:lang w:val="en-US"/>
        </w:rPr>
        <w:t>paragraphs</w:t>
      </w:r>
      <w:r w:rsidR="000838D1" w:rsidRPr="00C91D27">
        <w:rPr>
          <w:spacing w:val="-5"/>
          <w:szCs w:val="18"/>
          <w:lang w:val="en-US"/>
        </w:rPr>
        <w:t xml:space="preserve"> 1-5 and 10-12, XX, </w:t>
      </w:r>
      <w:r w:rsidR="000838D1" w:rsidRPr="00C91D27">
        <w:rPr>
          <w:szCs w:val="18"/>
          <w:lang w:val="en-US"/>
        </w:rPr>
        <w:t>paragraphs</w:t>
      </w:r>
      <w:r w:rsidR="000838D1" w:rsidRPr="00C91D27">
        <w:rPr>
          <w:spacing w:val="-5"/>
          <w:szCs w:val="18"/>
          <w:lang w:val="en-US"/>
        </w:rPr>
        <w:t xml:space="preserve"> 6-8, and XXIII).</w:t>
      </w:r>
      <w:r w:rsidRPr="00C91D27">
        <w:rPr>
          <w:szCs w:val="18"/>
          <w:lang w:val="en-US"/>
        </w:rPr>
        <w:t>).</w:t>
      </w:r>
    </w:p>
    <w:p w14:paraId="6A528FB4" w14:textId="77777777" w:rsidR="00BC1FA9" w:rsidRPr="00C91D27" w:rsidRDefault="009C7C01">
      <w:pPr>
        <w:tabs>
          <w:tab w:val="clear" w:pos="284"/>
        </w:tabs>
        <w:spacing w:line="240" w:lineRule="atLeast"/>
        <w:ind w:left="284" w:hanging="284"/>
        <w:rPr>
          <w:spacing w:val="-5"/>
          <w:sz w:val="18"/>
          <w:szCs w:val="18"/>
          <w:lang w:val="en-US"/>
        </w:rPr>
      </w:pPr>
      <w:r w:rsidRPr="00C91D27">
        <w:rPr>
          <w:smallCaps/>
          <w:spacing w:val="-5"/>
          <w:sz w:val="16"/>
          <w:szCs w:val="18"/>
        </w:rPr>
        <w:t>R. Razzante</w:t>
      </w:r>
      <w:r w:rsidRPr="00C91D27">
        <w:rPr>
          <w:smallCaps/>
          <w:spacing w:val="-5"/>
          <w:sz w:val="18"/>
          <w:szCs w:val="18"/>
        </w:rPr>
        <w:t>,</w:t>
      </w:r>
      <w:r w:rsidRPr="00C91D27">
        <w:rPr>
          <w:i/>
          <w:spacing w:val="-5"/>
          <w:sz w:val="18"/>
          <w:szCs w:val="18"/>
        </w:rPr>
        <w:t xml:space="preserve"> Manuale di diritto dell’informazione e della comunicazione,</w:t>
      </w:r>
      <w:r w:rsidRPr="00C91D27">
        <w:rPr>
          <w:spacing w:val="-5"/>
          <w:sz w:val="18"/>
          <w:szCs w:val="18"/>
        </w:rPr>
        <w:t xml:space="preserve"> </w:t>
      </w:r>
      <w:r w:rsidR="000838D1" w:rsidRPr="00C91D27">
        <w:rPr>
          <w:spacing w:val="-5"/>
          <w:sz w:val="18"/>
          <w:szCs w:val="18"/>
        </w:rPr>
        <w:t>Cedam-Wolters Kluwer, Padova, 20</w:t>
      </w:r>
      <w:r w:rsidR="004719E9" w:rsidRPr="00C91D27">
        <w:rPr>
          <w:spacing w:val="-5"/>
          <w:sz w:val="18"/>
          <w:szCs w:val="18"/>
        </w:rPr>
        <w:t>22</w:t>
      </w:r>
      <w:r w:rsidR="000838D1" w:rsidRPr="00C91D27">
        <w:rPr>
          <w:spacing w:val="-5"/>
          <w:sz w:val="18"/>
          <w:szCs w:val="18"/>
        </w:rPr>
        <w:t xml:space="preserve"> (</w:t>
      </w:r>
      <w:r w:rsidR="004719E9" w:rsidRPr="00C91D27">
        <w:rPr>
          <w:spacing w:val="-5"/>
          <w:sz w:val="18"/>
          <w:szCs w:val="18"/>
        </w:rPr>
        <w:t>9</w:t>
      </w:r>
      <w:r w:rsidR="000B78AB" w:rsidRPr="00C91D27">
        <w:rPr>
          <w:spacing w:val="-5"/>
          <w:sz w:val="18"/>
          <w:szCs w:val="18"/>
          <w:vertAlign w:val="superscript"/>
        </w:rPr>
        <w:t>th</w:t>
      </w:r>
      <w:r w:rsidR="000838D1" w:rsidRPr="00C91D27">
        <w:rPr>
          <w:spacing w:val="-5"/>
          <w:sz w:val="18"/>
          <w:szCs w:val="18"/>
        </w:rPr>
        <w:t xml:space="preserve"> ed.)</w:t>
      </w:r>
      <w:r w:rsidR="00243A43" w:rsidRPr="00C91D27">
        <w:rPr>
          <w:spacing w:val="-5"/>
          <w:sz w:val="18"/>
          <w:szCs w:val="18"/>
        </w:rPr>
        <w:t xml:space="preserve"> </w:t>
      </w:r>
      <w:r w:rsidR="00243A43" w:rsidRPr="00C91D27">
        <w:rPr>
          <w:spacing w:val="-5"/>
          <w:lang w:val="en-US"/>
        </w:rPr>
        <w:t>(</w:t>
      </w:r>
      <w:r w:rsidR="00DB1407" w:rsidRPr="00C91D27">
        <w:rPr>
          <w:spacing w:val="-5"/>
          <w:lang w:val="en-US"/>
        </w:rPr>
        <w:t>previous edition</w:t>
      </w:r>
      <w:r w:rsidR="009534EE" w:rsidRPr="00C91D27">
        <w:rPr>
          <w:spacing w:val="-5"/>
          <w:lang w:val="en-US"/>
        </w:rPr>
        <w:t>s</w:t>
      </w:r>
      <w:r w:rsidR="00DB1407" w:rsidRPr="00C91D27">
        <w:rPr>
          <w:spacing w:val="-5"/>
          <w:lang w:val="en-US"/>
        </w:rPr>
        <w:t xml:space="preserve"> are not allowed).</w:t>
      </w:r>
    </w:p>
    <w:p w14:paraId="01B79D67" w14:textId="77777777" w:rsidR="0016115A" w:rsidRPr="00C91D27" w:rsidRDefault="00496E91" w:rsidP="0016115A">
      <w:pPr>
        <w:tabs>
          <w:tab w:val="clear" w:pos="284"/>
        </w:tabs>
        <w:suppressAutoHyphens w:val="0"/>
        <w:spacing w:before="120" w:line="220" w:lineRule="exact"/>
        <w:ind w:left="284" w:hanging="284"/>
        <w:rPr>
          <w:noProof/>
          <w:kern w:val="0"/>
          <w:sz w:val="18"/>
          <w:lang w:val="en-US" w:eastAsia="it-IT"/>
        </w:rPr>
      </w:pPr>
      <w:bookmarkStart w:id="0" w:name="_GoBack"/>
      <w:bookmarkEnd w:id="0"/>
      <w:r w:rsidRPr="00C91D27">
        <w:rPr>
          <w:noProof/>
          <w:kern w:val="0"/>
          <w:sz w:val="18"/>
          <w:lang w:val="en-US" w:eastAsia="it-IT"/>
        </w:rPr>
        <w:t xml:space="preserve">Lecture summaries and further supplemental readings will be made available on the course area on </w:t>
      </w:r>
      <w:r w:rsidRPr="00C91D27">
        <w:rPr>
          <w:i/>
          <w:iCs/>
          <w:noProof/>
          <w:kern w:val="0"/>
          <w:sz w:val="18"/>
          <w:lang w:val="en-US" w:eastAsia="it-IT"/>
        </w:rPr>
        <w:t>Blackboard</w:t>
      </w:r>
      <w:r w:rsidRPr="00C91D27">
        <w:rPr>
          <w:noProof/>
          <w:kern w:val="0"/>
          <w:sz w:val="18"/>
          <w:lang w:val="en-US" w:eastAsia="it-IT"/>
        </w:rPr>
        <w:t>.</w:t>
      </w:r>
    </w:p>
    <w:p w14:paraId="7C1E181C" w14:textId="77777777" w:rsidR="005B7580" w:rsidRPr="00C91D27" w:rsidRDefault="00496E91" w:rsidP="0016115A">
      <w:pPr>
        <w:tabs>
          <w:tab w:val="clear" w:pos="284"/>
        </w:tabs>
        <w:suppressAutoHyphens w:val="0"/>
        <w:spacing w:before="120" w:line="220" w:lineRule="exact"/>
        <w:ind w:left="284" w:hanging="284"/>
        <w:rPr>
          <w:noProof/>
          <w:spacing w:val="-5"/>
          <w:kern w:val="0"/>
          <w:sz w:val="18"/>
          <w:lang w:val="en-US" w:eastAsia="it-IT"/>
        </w:rPr>
      </w:pPr>
      <w:r w:rsidRPr="00C91D27">
        <w:rPr>
          <w:noProof/>
          <w:spacing w:val="-5"/>
          <w:kern w:val="0"/>
          <w:sz w:val="18"/>
          <w:lang w:val="en-US" w:eastAsia="it-IT"/>
        </w:rPr>
        <w:t>S</w:t>
      </w:r>
      <w:r w:rsidR="005B7580" w:rsidRPr="00C91D27">
        <w:rPr>
          <w:noProof/>
          <w:spacing w:val="-5"/>
          <w:kern w:val="0"/>
          <w:sz w:val="18"/>
          <w:lang w:val="en-US" w:eastAsia="it-IT"/>
        </w:rPr>
        <w:t xml:space="preserve">tudents who do not attend the course, </w:t>
      </w:r>
      <w:r w:rsidRPr="00C91D27">
        <w:rPr>
          <w:noProof/>
          <w:spacing w:val="-5"/>
          <w:kern w:val="0"/>
          <w:sz w:val="18"/>
          <w:lang w:val="en-US" w:eastAsia="it-IT"/>
        </w:rPr>
        <w:t>will prepare for</w:t>
      </w:r>
      <w:r w:rsidR="005B7580" w:rsidRPr="00C91D27">
        <w:rPr>
          <w:noProof/>
          <w:spacing w:val="-5"/>
          <w:kern w:val="0"/>
          <w:sz w:val="18"/>
          <w:lang w:val="en-US" w:eastAsia="it-IT"/>
        </w:rPr>
        <w:t xml:space="preserve"> the exam </w:t>
      </w:r>
      <w:r w:rsidRPr="00C91D27">
        <w:rPr>
          <w:noProof/>
          <w:spacing w:val="-5"/>
          <w:kern w:val="0"/>
          <w:sz w:val="18"/>
          <w:lang w:val="en-US" w:eastAsia="it-IT"/>
        </w:rPr>
        <w:t>by studying the</w:t>
      </w:r>
      <w:r w:rsidR="005B7580" w:rsidRPr="00C91D27">
        <w:rPr>
          <w:noProof/>
          <w:spacing w:val="-5"/>
          <w:kern w:val="0"/>
          <w:sz w:val="18"/>
          <w:lang w:val="en-US" w:eastAsia="it-IT"/>
        </w:rPr>
        <w:t xml:space="preserve"> </w:t>
      </w:r>
      <w:r w:rsidRPr="00C91D27">
        <w:rPr>
          <w:noProof/>
          <w:spacing w:val="-5"/>
          <w:kern w:val="0"/>
          <w:sz w:val="18"/>
          <w:lang w:val="en-US" w:eastAsia="it-IT"/>
        </w:rPr>
        <w:t>textbook</w:t>
      </w:r>
      <w:r w:rsidR="005B7580" w:rsidRPr="00C91D27">
        <w:rPr>
          <w:noProof/>
          <w:spacing w:val="-5"/>
          <w:kern w:val="0"/>
          <w:sz w:val="18"/>
          <w:lang w:val="en-US" w:eastAsia="it-IT"/>
        </w:rPr>
        <w:t>s indicated above.</w:t>
      </w:r>
    </w:p>
    <w:p w14:paraId="298FE402" w14:textId="77777777" w:rsidR="00BC1FA9" w:rsidRPr="00C91D27" w:rsidRDefault="009C7C01">
      <w:pPr>
        <w:spacing w:before="240" w:after="120" w:line="220" w:lineRule="exact"/>
        <w:rPr>
          <w:lang w:val="en-US"/>
        </w:rPr>
      </w:pPr>
      <w:r w:rsidRPr="00C91D27">
        <w:rPr>
          <w:b/>
          <w:i/>
          <w:sz w:val="18"/>
          <w:lang w:val="en-US"/>
        </w:rPr>
        <w:t>TEACHING METHOD</w:t>
      </w:r>
    </w:p>
    <w:p w14:paraId="102AF89F" w14:textId="77777777" w:rsidR="0016115A" w:rsidRPr="00C91D27" w:rsidRDefault="009C7C01" w:rsidP="005B7580">
      <w:pPr>
        <w:pStyle w:val="Testo2"/>
        <w:rPr>
          <w:noProof/>
          <w:kern w:val="0"/>
          <w:lang w:val="en-US" w:eastAsia="it-IT"/>
        </w:rPr>
      </w:pPr>
      <w:r w:rsidRPr="00C91D27">
        <w:rPr>
          <w:lang w:val="en-US"/>
        </w:rPr>
        <w:t>Lectures</w:t>
      </w:r>
      <w:r w:rsidR="0016115A" w:rsidRPr="00C91D27">
        <w:rPr>
          <w:lang w:val="en-US"/>
        </w:rPr>
        <w:t>,</w:t>
      </w:r>
      <w:r w:rsidR="0016115A" w:rsidRPr="00C91D27">
        <w:rPr>
          <w:noProof/>
          <w:kern w:val="0"/>
          <w:lang w:val="en-US" w:eastAsia="it-IT"/>
        </w:rPr>
        <w:t xml:space="preserve"> </w:t>
      </w:r>
      <w:r w:rsidR="00496E91" w:rsidRPr="00C91D27">
        <w:rPr>
          <w:noProof/>
          <w:kern w:val="0"/>
          <w:lang w:val="en-US" w:eastAsia="it-IT"/>
        </w:rPr>
        <w:t>during which case stud</w:t>
      </w:r>
      <w:r w:rsidR="00D87383" w:rsidRPr="00C91D27">
        <w:rPr>
          <w:noProof/>
          <w:kern w:val="0"/>
          <w:lang w:val="en-US" w:eastAsia="it-IT"/>
        </w:rPr>
        <w:t xml:space="preserve">ies </w:t>
      </w:r>
      <w:r w:rsidR="00496E91" w:rsidRPr="00C91D27">
        <w:rPr>
          <w:noProof/>
          <w:kern w:val="0"/>
          <w:lang w:val="en-US" w:eastAsia="it-IT"/>
        </w:rPr>
        <w:t xml:space="preserve">of </w:t>
      </w:r>
      <w:r w:rsidR="00D87383" w:rsidRPr="00C91D27">
        <w:rPr>
          <w:noProof/>
          <w:kern w:val="0"/>
          <w:lang w:val="en-US" w:eastAsia="it-IT"/>
        </w:rPr>
        <w:t xml:space="preserve">topics </w:t>
      </w:r>
      <w:r w:rsidR="00496E91" w:rsidRPr="00C91D27">
        <w:rPr>
          <w:noProof/>
          <w:kern w:val="0"/>
          <w:lang w:val="en-US" w:eastAsia="it-IT"/>
        </w:rPr>
        <w:t>will be preferred as far as possible</w:t>
      </w:r>
      <w:r w:rsidR="00D87383" w:rsidRPr="00C91D27">
        <w:rPr>
          <w:noProof/>
          <w:kern w:val="0"/>
          <w:lang w:val="en-US" w:eastAsia="it-IT"/>
        </w:rPr>
        <w:t>,</w:t>
      </w:r>
      <w:r w:rsidR="00496E91" w:rsidRPr="00C91D27">
        <w:rPr>
          <w:noProof/>
          <w:kern w:val="0"/>
          <w:lang w:val="en-US" w:eastAsia="it-IT"/>
        </w:rPr>
        <w:t xml:space="preserve"> </w:t>
      </w:r>
      <w:r w:rsidR="00D87383" w:rsidRPr="00C91D27">
        <w:rPr>
          <w:noProof/>
          <w:kern w:val="0"/>
          <w:lang w:val="en-US" w:eastAsia="it-IT"/>
        </w:rPr>
        <w:t>as well as</w:t>
      </w:r>
      <w:r w:rsidR="00496E91" w:rsidRPr="00C91D27">
        <w:rPr>
          <w:noProof/>
          <w:kern w:val="0"/>
          <w:lang w:val="en-US" w:eastAsia="it-IT"/>
        </w:rPr>
        <w:t xml:space="preserve"> students’ active participation. </w:t>
      </w:r>
    </w:p>
    <w:p w14:paraId="5B90A1B5" w14:textId="77777777" w:rsidR="00D17793" w:rsidRPr="00C91D27" w:rsidRDefault="00D17793" w:rsidP="00D17793">
      <w:pPr>
        <w:spacing w:before="240" w:after="120" w:line="220" w:lineRule="exact"/>
        <w:rPr>
          <w:kern w:val="2"/>
          <w:lang w:val="en-GB"/>
        </w:rPr>
      </w:pPr>
      <w:r w:rsidRPr="00C91D27">
        <w:rPr>
          <w:b/>
          <w:i/>
          <w:sz w:val="18"/>
          <w:lang w:val="en-GB"/>
        </w:rPr>
        <w:t>ASSESSMENT METHOD AND CRITERIA</w:t>
      </w:r>
    </w:p>
    <w:p w14:paraId="56989490" w14:textId="77777777" w:rsidR="00BC1FA9" w:rsidRPr="00C91D27" w:rsidRDefault="009C7C01" w:rsidP="0016115A">
      <w:pPr>
        <w:pStyle w:val="Testo2"/>
        <w:spacing w:after="120"/>
        <w:rPr>
          <w:noProof/>
          <w:kern w:val="0"/>
          <w:lang w:val="en-US" w:eastAsia="it-IT"/>
        </w:rPr>
      </w:pPr>
      <w:r w:rsidRPr="00C91D27">
        <w:rPr>
          <w:lang w:val="en-GB"/>
        </w:rPr>
        <w:t>Students attending lectures may sit the examination in two parts, one at the end of the first part of the course and the second one at the end of the entire course.</w:t>
      </w:r>
      <w:r w:rsidR="0016115A" w:rsidRPr="00C91D27">
        <w:rPr>
          <w:noProof/>
          <w:kern w:val="0"/>
          <w:lang w:val="en-US" w:eastAsia="it-IT"/>
        </w:rPr>
        <w:t xml:space="preserve"> </w:t>
      </w:r>
      <w:r w:rsidR="00280EDC" w:rsidRPr="00C91D27">
        <w:rPr>
          <w:noProof/>
          <w:kern w:val="0"/>
          <w:lang w:val="en-US" w:eastAsia="it-IT"/>
        </w:rPr>
        <w:t xml:space="preserve">The partial test will be written while the </w:t>
      </w:r>
      <w:r w:rsidR="00496E91" w:rsidRPr="00C91D27">
        <w:rPr>
          <w:noProof/>
          <w:kern w:val="0"/>
          <w:lang w:val="en-US" w:eastAsia="it-IT"/>
        </w:rPr>
        <w:t xml:space="preserve">final </w:t>
      </w:r>
      <w:r w:rsidR="00280EDC" w:rsidRPr="00C91D27">
        <w:rPr>
          <w:noProof/>
          <w:kern w:val="0"/>
          <w:lang w:val="en-US" w:eastAsia="it-IT"/>
        </w:rPr>
        <w:t xml:space="preserve">test </w:t>
      </w:r>
      <w:r w:rsidR="00496E91" w:rsidRPr="00C91D27">
        <w:rPr>
          <w:noProof/>
          <w:kern w:val="0"/>
          <w:lang w:val="en-US" w:eastAsia="it-IT"/>
        </w:rPr>
        <w:t xml:space="preserve">at the end of the course </w:t>
      </w:r>
      <w:r w:rsidR="00280EDC" w:rsidRPr="00C91D27">
        <w:rPr>
          <w:noProof/>
          <w:kern w:val="0"/>
          <w:lang w:val="en-US" w:eastAsia="it-IT"/>
        </w:rPr>
        <w:t>will be oral.</w:t>
      </w:r>
    </w:p>
    <w:p w14:paraId="36884329" w14:textId="77777777" w:rsidR="00BC1FA9" w:rsidRPr="00C91D27" w:rsidRDefault="009C7C01">
      <w:pPr>
        <w:pStyle w:val="Testo2"/>
        <w:rPr>
          <w:b/>
          <w:i/>
          <w:lang w:val="en-GB"/>
        </w:rPr>
      </w:pPr>
      <w:r w:rsidRPr="00C91D27">
        <w:rPr>
          <w:lang w:val="en-GB"/>
        </w:rPr>
        <w:t>For students not attending lectures there will just be an oral exam at the end of the course based on the above reading list.</w:t>
      </w:r>
      <w:r w:rsidR="000838D1" w:rsidRPr="00C91D27">
        <w:rPr>
          <w:lang w:val="en-GB"/>
        </w:rPr>
        <w:t xml:space="preserve"> Assessment will be </w:t>
      </w:r>
      <w:r w:rsidRPr="00C91D27">
        <w:rPr>
          <w:lang w:val="en-GB"/>
        </w:rPr>
        <w:t>based on a series of questions focused on checking students' understanding of the phenomena of media ecosystem and the main regulatory and ethic categories applicable to it. Students shall also prove command of law specialised vocabulary. Students will be asked to apply the notions gained during the course on practical examples.</w:t>
      </w:r>
    </w:p>
    <w:p w14:paraId="2485567C" w14:textId="77777777" w:rsidR="0016115A" w:rsidRPr="00C91D27" w:rsidRDefault="0016115A" w:rsidP="0016115A">
      <w:pPr>
        <w:spacing w:before="240" w:after="120"/>
        <w:rPr>
          <w:b/>
          <w:i/>
          <w:sz w:val="18"/>
          <w:lang w:val="en-US"/>
        </w:rPr>
      </w:pPr>
      <w:r w:rsidRPr="00C91D27">
        <w:rPr>
          <w:b/>
          <w:i/>
          <w:sz w:val="18"/>
          <w:lang w:val="en-US"/>
        </w:rPr>
        <w:t>NOTES AND PREREQUISITES</w:t>
      </w:r>
    </w:p>
    <w:p w14:paraId="2A539DAD" w14:textId="77777777" w:rsidR="005B7580" w:rsidRPr="00C91D27" w:rsidRDefault="005B7580" w:rsidP="0016115A">
      <w:pPr>
        <w:suppressAutoHyphens w:val="0"/>
        <w:spacing w:after="120" w:line="220" w:lineRule="exact"/>
        <w:ind w:firstLine="284"/>
        <w:rPr>
          <w:noProof/>
          <w:kern w:val="0"/>
          <w:sz w:val="18"/>
          <w:lang w:val="en-US" w:eastAsia="it-IT"/>
        </w:rPr>
      </w:pPr>
      <w:r w:rsidRPr="00C91D27">
        <w:rPr>
          <w:noProof/>
          <w:kern w:val="0"/>
          <w:sz w:val="18"/>
          <w:lang w:val="en-US" w:eastAsia="it-IT"/>
        </w:rPr>
        <w:t xml:space="preserve">Any changes in </w:t>
      </w:r>
      <w:r w:rsidR="00496E91" w:rsidRPr="00C91D27">
        <w:rPr>
          <w:noProof/>
          <w:kern w:val="0"/>
          <w:sz w:val="18"/>
          <w:lang w:val="en-US" w:eastAsia="it-IT"/>
        </w:rPr>
        <w:t>schedule</w:t>
      </w:r>
      <w:r w:rsidRPr="00C91D27">
        <w:rPr>
          <w:noProof/>
          <w:kern w:val="0"/>
          <w:sz w:val="18"/>
          <w:lang w:val="en-US" w:eastAsia="it-IT"/>
        </w:rPr>
        <w:t xml:space="preserve"> and information on exams will be published on the </w:t>
      </w:r>
      <w:r w:rsidRPr="00C91D27">
        <w:rPr>
          <w:i/>
          <w:noProof/>
          <w:kern w:val="0"/>
          <w:sz w:val="18"/>
          <w:lang w:val="en-US" w:eastAsia="it-IT"/>
        </w:rPr>
        <w:t>Blackboard</w:t>
      </w:r>
      <w:r w:rsidRPr="00C91D27">
        <w:rPr>
          <w:noProof/>
          <w:kern w:val="0"/>
          <w:sz w:val="18"/>
          <w:lang w:val="en-US" w:eastAsia="it-IT"/>
        </w:rPr>
        <w:t xml:space="preserve"> platform. Therefore, all students are invited to register on the </w:t>
      </w:r>
      <w:r w:rsidRPr="00C91D27">
        <w:rPr>
          <w:i/>
          <w:noProof/>
          <w:kern w:val="0"/>
          <w:sz w:val="18"/>
          <w:lang w:val="en-US" w:eastAsia="it-IT"/>
        </w:rPr>
        <w:t>Blackboard</w:t>
      </w:r>
      <w:r w:rsidRPr="00C91D27">
        <w:rPr>
          <w:noProof/>
          <w:kern w:val="0"/>
          <w:sz w:val="18"/>
          <w:lang w:val="en-US" w:eastAsia="it-IT"/>
        </w:rPr>
        <w:t xml:space="preserve"> page of the course.</w:t>
      </w:r>
    </w:p>
    <w:p w14:paraId="64D4CC63" w14:textId="77777777" w:rsidR="00BC1FA9" w:rsidRPr="00C91D27" w:rsidRDefault="009C7C01">
      <w:pPr>
        <w:pStyle w:val="Testo2"/>
        <w:rPr>
          <w:lang w:val="en-GB"/>
        </w:rPr>
      </w:pPr>
      <w:r w:rsidRPr="00C91D27">
        <w:rPr>
          <w:lang w:val="en-GB"/>
        </w:rPr>
        <w:t>Students who wish to do their degree thesis in this s</w:t>
      </w:r>
      <w:r w:rsidR="0016115A" w:rsidRPr="00C91D27">
        <w:rPr>
          <w:lang w:val="en-GB"/>
        </w:rPr>
        <w:t>ubject must know English.</w:t>
      </w:r>
    </w:p>
    <w:p w14:paraId="52B1EA4D" w14:textId="77777777" w:rsidR="00243A43" w:rsidRPr="00C91D27" w:rsidRDefault="00243A43" w:rsidP="00243A43">
      <w:pPr>
        <w:tabs>
          <w:tab w:val="clear" w:pos="284"/>
        </w:tabs>
        <w:suppressAutoHyphens w:val="0"/>
        <w:spacing w:before="120" w:after="160" w:line="259" w:lineRule="auto"/>
        <w:ind w:firstLine="284"/>
        <w:jc w:val="left"/>
        <w:rPr>
          <w:rFonts w:ascii="Times New Roman" w:eastAsia="Calibri" w:hAnsi="Times New Roman"/>
          <w:kern w:val="0"/>
          <w:sz w:val="18"/>
          <w:szCs w:val="18"/>
          <w:lang w:val="en-US" w:eastAsia="en-US"/>
        </w:rPr>
      </w:pPr>
      <w:r w:rsidRPr="00C91D27">
        <w:rPr>
          <w:rFonts w:ascii="Times New Roman" w:eastAsia="Calibri" w:hAnsi="Times New Roman"/>
          <w:kern w:val="0"/>
          <w:sz w:val="18"/>
          <w:szCs w:val="18"/>
          <w:lang w:val="en-US" w:eastAsia="en-US"/>
        </w:rPr>
        <w:t>In case the current Covid-19 health emergency does not allow frontal teaching, remote teaching and assessment will be carried out following procedures that will be promptly notified to students.</w:t>
      </w:r>
    </w:p>
    <w:p w14:paraId="0E765AE0" w14:textId="77777777" w:rsidR="00BC1FA9" w:rsidRPr="00277151" w:rsidRDefault="009C7C01">
      <w:pPr>
        <w:pStyle w:val="Testo2"/>
        <w:spacing w:before="120"/>
        <w:rPr>
          <w:lang w:val="en-GB"/>
        </w:rPr>
      </w:pPr>
      <w:r w:rsidRPr="00C91D27">
        <w:rPr>
          <w:lang w:val="en-GB"/>
        </w:rPr>
        <w:lastRenderedPageBreak/>
        <w:t>Further information can be found on the lecturer's webpage at http://docenti.unicatt.it/web/searchByName.do?language=ENG or on the Faculty notice board.</w:t>
      </w:r>
    </w:p>
    <w:sectPr w:rsidR="00BC1FA9" w:rsidRPr="00277151" w:rsidSect="00D96498">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01"/>
    <w:rsid w:val="000079B2"/>
    <w:rsid w:val="000838D1"/>
    <w:rsid w:val="00097290"/>
    <w:rsid w:val="000B78AB"/>
    <w:rsid w:val="0016115A"/>
    <w:rsid w:val="001739C6"/>
    <w:rsid w:val="001C371D"/>
    <w:rsid w:val="00243A43"/>
    <w:rsid w:val="00267D77"/>
    <w:rsid w:val="00277151"/>
    <w:rsid w:val="00280EDC"/>
    <w:rsid w:val="00463DF2"/>
    <w:rsid w:val="004719E9"/>
    <w:rsid w:val="00496E91"/>
    <w:rsid w:val="004C0E65"/>
    <w:rsid w:val="004C0FEC"/>
    <w:rsid w:val="005230A9"/>
    <w:rsid w:val="005B7580"/>
    <w:rsid w:val="00615156"/>
    <w:rsid w:val="00657632"/>
    <w:rsid w:val="00702ADD"/>
    <w:rsid w:val="007234EC"/>
    <w:rsid w:val="007255D9"/>
    <w:rsid w:val="008134CC"/>
    <w:rsid w:val="00910E53"/>
    <w:rsid w:val="009534EE"/>
    <w:rsid w:val="009C7C01"/>
    <w:rsid w:val="00AA228E"/>
    <w:rsid w:val="00B13BE6"/>
    <w:rsid w:val="00B85854"/>
    <w:rsid w:val="00B90F06"/>
    <w:rsid w:val="00BC1FA9"/>
    <w:rsid w:val="00C06019"/>
    <w:rsid w:val="00C91D27"/>
    <w:rsid w:val="00D17793"/>
    <w:rsid w:val="00D57DAF"/>
    <w:rsid w:val="00D87383"/>
    <w:rsid w:val="00D96498"/>
    <w:rsid w:val="00DB1407"/>
    <w:rsid w:val="00E053A3"/>
    <w:rsid w:val="00E723ED"/>
    <w:rsid w:val="00F216E2"/>
    <w:rsid w:val="00F50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FCA926"/>
  <w15:chartTrackingRefBased/>
  <w15:docId w15:val="{2C6E7F79-E553-479B-A1B7-5620DACE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6498"/>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rsid w:val="00D96498"/>
    <w:pPr>
      <w:spacing w:before="480"/>
      <w:outlineLvl w:val="0"/>
    </w:pPr>
    <w:rPr>
      <w:rFonts w:ascii="Times" w:hAnsi="Times"/>
      <w:b/>
    </w:rPr>
  </w:style>
  <w:style w:type="paragraph" w:styleId="Titolo2">
    <w:name w:val="heading 2"/>
    <w:basedOn w:val="Intestazione1"/>
    <w:next w:val="Corpotesto"/>
    <w:link w:val="Titolo2Carattere"/>
    <w:qFormat/>
    <w:rsid w:val="00D96498"/>
    <w:pPr>
      <w:outlineLvl w:val="1"/>
    </w:pPr>
    <w:rPr>
      <w:rFonts w:ascii="Times" w:hAnsi="Times"/>
      <w:smallCaps/>
      <w:sz w:val="18"/>
    </w:rPr>
  </w:style>
  <w:style w:type="paragraph" w:styleId="Titolo3">
    <w:name w:val="heading 3"/>
    <w:basedOn w:val="Intestazione1"/>
    <w:next w:val="Corpotesto"/>
    <w:qFormat/>
    <w:rsid w:val="00D96498"/>
    <w:pPr>
      <w:numPr>
        <w:ilvl w:val="2"/>
        <w:numId w:val="1"/>
      </w:numPr>
      <w:outlineLvl w:val="2"/>
    </w:pPr>
    <w:rPr>
      <w:rFonts w:ascii="Times" w:hAnsi="Times"/>
      <w:i/>
      <w:caps/>
      <w:sz w:val="18"/>
    </w:rPr>
  </w:style>
  <w:style w:type="paragraph" w:styleId="Titolo4">
    <w:name w:val="heading 4"/>
    <w:basedOn w:val="Normale"/>
    <w:next w:val="Corpotesto"/>
    <w:qFormat/>
    <w:rsid w:val="00D96498"/>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D96498"/>
  </w:style>
  <w:style w:type="character" w:customStyle="1" w:styleId="Titolo4Carattere">
    <w:name w:val="Titolo 4 Carattere"/>
    <w:rsid w:val="00D96498"/>
    <w:rPr>
      <w:rFonts w:ascii="Calibri" w:eastAsia="Times New Roman" w:hAnsi="Calibri" w:cs="Times New Roman"/>
      <w:b/>
      <w:bCs/>
      <w:sz w:val="28"/>
      <w:szCs w:val="28"/>
    </w:rPr>
  </w:style>
  <w:style w:type="character" w:styleId="Enfasicorsivo">
    <w:name w:val="Emphasis"/>
    <w:qFormat/>
    <w:rsid w:val="00D96498"/>
    <w:rPr>
      <w:b/>
      <w:bCs/>
      <w:i w:val="0"/>
      <w:iCs w:val="0"/>
    </w:rPr>
  </w:style>
  <w:style w:type="character" w:customStyle="1" w:styleId="TestofumettoCarattere">
    <w:name w:val="Testo fumetto Carattere"/>
    <w:rsid w:val="00D96498"/>
    <w:rPr>
      <w:rFonts w:ascii="Tahoma" w:hAnsi="Tahoma" w:cs="Tahoma"/>
      <w:sz w:val="16"/>
      <w:szCs w:val="16"/>
    </w:rPr>
  </w:style>
  <w:style w:type="character" w:customStyle="1" w:styleId="Titolo3Carattere">
    <w:name w:val="Titolo 3 Carattere"/>
    <w:rsid w:val="00D96498"/>
    <w:rPr>
      <w:rFonts w:ascii="Times" w:hAnsi="Times"/>
      <w:i/>
      <w:caps/>
      <w:sz w:val="18"/>
    </w:rPr>
  </w:style>
  <w:style w:type="character" w:customStyle="1" w:styleId="ListLabel1">
    <w:name w:val="ListLabel 1"/>
    <w:rsid w:val="00D96498"/>
    <w:rPr>
      <w:rFonts w:cs="Courier New"/>
    </w:rPr>
  </w:style>
  <w:style w:type="paragraph" w:customStyle="1" w:styleId="Intestazione1">
    <w:name w:val="Intestazione1"/>
    <w:basedOn w:val="Normale"/>
    <w:next w:val="Corpotesto"/>
    <w:rsid w:val="00D96498"/>
    <w:pPr>
      <w:keepNext/>
      <w:spacing w:before="240" w:after="120"/>
    </w:pPr>
    <w:rPr>
      <w:rFonts w:ascii="Arial" w:eastAsia="Arial Unicode MS" w:hAnsi="Arial" w:cs="Arial Unicode MS"/>
      <w:sz w:val="28"/>
      <w:szCs w:val="28"/>
    </w:rPr>
  </w:style>
  <w:style w:type="paragraph" w:styleId="Corpotesto">
    <w:name w:val="Body Text"/>
    <w:basedOn w:val="Normale"/>
    <w:rsid w:val="00D96498"/>
    <w:pPr>
      <w:spacing w:after="120"/>
    </w:pPr>
  </w:style>
  <w:style w:type="paragraph" w:styleId="Elenco">
    <w:name w:val="List"/>
    <w:basedOn w:val="Corpotesto"/>
    <w:rsid w:val="00D96498"/>
  </w:style>
  <w:style w:type="paragraph" w:customStyle="1" w:styleId="Didascalia1">
    <w:name w:val="Didascalia1"/>
    <w:basedOn w:val="Normale"/>
    <w:rsid w:val="00D96498"/>
    <w:pPr>
      <w:suppressLineNumbers/>
      <w:spacing w:before="120" w:after="120"/>
    </w:pPr>
    <w:rPr>
      <w:i/>
      <w:iCs/>
      <w:sz w:val="24"/>
      <w:szCs w:val="24"/>
    </w:rPr>
  </w:style>
  <w:style w:type="paragraph" w:customStyle="1" w:styleId="Indice">
    <w:name w:val="Indice"/>
    <w:basedOn w:val="Normale"/>
    <w:rsid w:val="00D96498"/>
    <w:pPr>
      <w:suppressLineNumbers/>
    </w:pPr>
  </w:style>
  <w:style w:type="paragraph" w:customStyle="1" w:styleId="Testo1">
    <w:name w:val="Testo 1"/>
    <w:rsid w:val="00D96498"/>
    <w:pPr>
      <w:suppressAutoHyphens/>
      <w:spacing w:line="220" w:lineRule="exact"/>
      <w:ind w:left="284" w:hanging="284"/>
      <w:jc w:val="both"/>
    </w:pPr>
    <w:rPr>
      <w:rFonts w:ascii="Times" w:hAnsi="Times"/>
      <w:kern w:val="1"/>
      <w:sz w:val="18"/>
      <w:lang w:eastAsia="ar-SA"/>
    </w:rPr>
  </w:style>
  <w:style w:type="paragraph" w:customStyle="1" w:styleId="Testo2">
    <w:name w:val="Testo 2"/>
    <w:rsid w:val="00D96498"/>
    <w:pPr>
      <w:suppressAutoHyphens/>
      <w:spacing w:line="220" w:lineRule="exact"/>
      <w:ind w:firstLine="284"/>
      <w:jc w:val="both"/>
    </w:pPr>
    <w:rPr>
      <w:rFonts w:ascii="Times" w:hAnsi="Times"/>
      <w:kern w:val="1"/>
      <w:sz w:val="18"/>
      <w:lang w:eastAsia="ar-SA"/>
    </w:rPr>
  </w:style>
  <w:style w:type="paragraph" w:customStyle="1" w:styleId="Testofumetto1">
    <w:name w:val="Testo fumetto1"/>
    <w:basedOn w:val="Normale"/>
    <w:rsid w:val="00D96498"/>
    <w:pPr>
      <w:spacing w:line="100" w:lineRule="atLeast"/>
    </w:pPr>
    <w:rPr>
      <w:rFonts w:ascii="Tahoma" w:hAnsi="Tahoma" w:cs="Tahoma"/>
      <w:sz w:val="16"/>
      <w:szCs w:val="16"/>
    </w:rPr>
  </w:style>
  <w:style w:type="character" w:styleId="Rimandocommento">
    <w:name w:val="annotation reference"/>
    <w:uiPriority w:val="99"/>
    <w:semiHidden/>
    <w:unhideWhenUsed/>
    <w:rsid w:val="00097290"/>
    <w:rPr>
      <w:sz w:val="16"/>
      <w:szCs w:val="16"/>
    </w:rPr>
  </w:style>
  <w:style w:type="paragraph" w:styleId="Testocommento">
    <w:name w:val="annotation text"/>
    <w:basedOn w:val="Normale"/>
    <w:link w:val="TestocommentoCarattere"/>
    <w:uiPriority w:val="99"/>
    <w:semiHidden/>
    <w:unhideWhenUsed/>
    <w:rsid w:val="00097290"/>
    <w:pPr>
      <w:spacing w:line="240" w:lineRule="auto"/>
    </w:pPr>
  </w:style>
  <w:style w:type="character" w:customStyle="1" w:styleId="TestocommentoCarattere">
    <w:name w:val="Testo commento Carattere"/>
    <w:link w:val="Testocommento"/>
    <w:uiPriority w:val="99"/>
    <w:semiHidden/>
    <w:rsid w:val="00097290"/>
    <w:rPr>
      <w:rFonts w:ascii="Times" w:hAnsi="Times"/>
      <w:kern w:val="1"/>
      <w:lang w:eastAsia="ar-SA"/>
    </w:rPr>
  </w:style>
  <w:style w:type="paragraph" w:styleId="Soggettocommento">
    <w:name w:val="annotation subject"/>
    <w:basedOn w:val="Testocommento"/>
    <w:next w:val="Testocommento"/>
    <w:link w:val="SoggettocommentoCarattere"/>
    <w:uiPriority w:val="99"/>
    <w:semiHidden/>
    <w:unhideWhenUsed/>
    <w:rsid w:val="00097290"/>
    <w:rPr>
      <w:b/>
      <w:bCs/>
    </w:rPr>
  </w:style>
  <w:style w:type="character" w:customStyle="1" w:styleId="SoggettocommentoCarattere">
    <w:name w:val="Soggetto commento Carattere"/>
    <w:link w:val="Soggettocommento"/>
    <w:uiPriority w:val="99"/>
    <w:semiHidden/>
    <w:rsid w:val="00097290"/>
    <w:rPr>
      <w:rFonts w:ascii="Times" w:hAnsi="Times"/>
      <w:b/>
      <w:bCs/>
      <w:kern w:val="1"/>
      <w:lang w:eastAsia="ar-SA"/>
    </w:rPr>
  </w:style>
  <w:style w:type="paragraph" w:styleId="Testofumetto">
    <w:name w:val="Balloon Text"/>
    <w:basedOn w:val="Normale"/>
    <w:link w:val="TestofumettoCarattere1"/>
    <w:uiPriority w:val="99"/>
    <w:semiHidden/>
    <w:unhideWhenUsed/>
    <w:rsid w:val="00097290"/>
    <w:pPr>
      <w:spacing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097290"/>
    <w:rPr>
      <w:rFonts w:ascii="Segoe UI" w:hAnsi="Segoe UI" w:cs="Segoe UI"/>
      <w:kern w:val="1"/>
      <w:sz w:val="18"/>
      <w:szCs w:val="18"/>
      <w:lang w:eastAsia="ar-SA"/>
    </w:rPr>
  </w:style>
  <w:style w:type="character" w:customStyle="1" w:styleId="Titolo1Carattere">
    <w:name w:val="Titolo 1 Carattere"/>
    <w:link w:val="Titolo1"/>
    <w:rsid w:val="00243A43"/>
    <w:rPr>
      <w:rFonts w:ascii="Times" w:eastAsia="Arial Unicode MS" w:hAnsi="Times" w:cs="Arial Unicode MS"/>
      <w:b/>
      <w:kern w:val="1"/>
      <w:sz w:val="28"/>
      <w:szCs w:val="28"/>
      <w:lang w:eastAsia="ar-SA"/>
    </w:rPr>
  </w:style>
  <w:style w:type="character" w:customStyle="1" w:styleId="Titolo2Carattere">
    <w:name w:val="Titolo 2 Carattere"/>
    <w:link w:val="Titolo2"/>
    <w:rsid w:val="00243A43"/>
    <w:rPr>
      <w:rFonts w:ascii="Times" w:eastAsia="Arial Unicode MS" w:hAnsi="Times" w:cs="Arial Unicode MS"/>
      <w:smallCaps/>
      <w:kern w:val="1"/>
      <w:sz w:val="1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940313">
      <w:bodyDiv w:val="1"/>
      <w:marLeft w:val="0"/>
      <w:marRight w:val="0"/>
      <w:marTop w:val="0"/>
      <w:marBottom w:val="0"/>
      <w:divBdr>
        <w:top w:val="none" w:sz="0" w:space="0" w:color="auto"/>
        <w:left w:val="none" w:sz="0" w:space="0" w:color="auto"/>
        <w:bottom w:val="none" w:sz="0" w:space="0" w:color="auto"/>
        <w:right w:val="none" w:sz="0" w:space="0" w:color="auto"/>
      </w:divBdr>
    </w:div>
    <w:div w:id="1544364385">
      <w:bodyDiv w:val="1"/>
      <w:marLeft w:val="0"/>
      <w:marRight w:val="0"/>
      <w:marTop w:val="0"/>
      <w:marBottom w:val="0"/>
      <w:divBdr>
        <w:top w:val="none" w:sz="0" w:space="0" w:color="auto"/>
        <w:left w:val="none" w:sz="0" w:space="0" w:color="auto"/>
        <w:bottom w:val="none" w:sz="0" w:space="0" w:color="auto"/>
        <w:right w:val="none" w:sz="0" w:space="0" w:color="auto"/>
      </w:divBdr>
    </w:div>
    <w:div w:id="17374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2010-11-22T13:37:00Z</cp:lastPrinted>
  <dcterms:created xsi:type="dcterms:W3CDTF">2022-06-14T13:38:00Z</dcterms:created>
  <dcterms:modified xsi:type="dcterms:W3CDTF">2022-06-14T13:38:00Z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