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93FF" w14:textId="77777777" w:rsidR="00BB06B2" w:rsidRPr="00DD2725" w:rsidRDefault="00BB06B2" w:rsidP="00BB06B2">
      <w:pPr>
        <w:pStyle w:val="Titolo1"/>
        <w:spacing w:before="0"/>
        <w:rPr>
          <w:noProof w:val="0"/>
        </w:rPr>
      </w:pPr>
      <w:r w:rsidRPr="00DD2725">
        <w:rPr>
          <w:noProof w:val="0"/>
        </w:rPr>
        <w:t>Organisational Communication Strategies</w:t>
      </w:r>
    </w:p>
    <w:p w14:paraId="7DD86BEF" w14:textId="77777777" w:rsidR="003F1205" w:rsidRPr="00DD2725" w:rsidRDefault="003F1205" w:rsidP="003F1205">
      <w:pPr>
        <w:pStyle w:val="Titolo2"/>
        <w:rPr>
          <w:rFonts w:ascii="Times New Roman" w:hAnsi="Times New Roman"/>
          <w:noProof w:val="0"/>
        </w:rPr>
      </w:pPr>
      <w:r w:rsidRPr="00DD2725">
        <w:rPr>
          <w:rFonts w:ascii="Times New Roman" w:hAnsi="Times New Roman"/>
          <w:noProof w:val="0"/>
        </w:rPr>
        <w:t xml:space="preserve">Prof. </w:t>
      </w:r>
      <w:proofErr w:type="spellStart"/>
      <w:r w:rsidRPr="00DD2725">
        <w:rPr>
          <w:rFonts w:ascii="Times New Roman" w:hAnsi="Times New Roman"/>
          <w:noProof w:val="0"/>
        </w:rPr>
        <w:t>Patrizia</w:t>
      </w:r>
      <w:proofErr w:type="spellEnd"/>
      <w:r w:rsidRPr="00DD2725">
        <w:rPr>
          <w:rFonts w:ascii="Times New Roman" w:hAnsi="Times New Roman"/>
          <w:noProof w:val="0"/>
        </w:rPr>
        <w:t xml:space="preserve"> </w:t>
      </w:r>
      <w:proofErr w:type="spellStart"/>
      <w:r w:rsidRPr="00DD2725">
        <w:rPr>
          <w:rFonts w:ascii="Times New Roman" w:hAnsi="Times New Roman"/>
          <w:noProof w:val="0"/>
        </w:rPr>
        <w:t>Milesi</w:t>
      </w:r>
      <w:proofErr w:type="spellEnd"/>
    </w:p>
    <w:p w14:paraId="72B1A8E8" w14:textId="77777777" w:rsidR="002D5E17" w:rsidRPr="00DD2725" w:rsidRDefault="003F1205" w:rsidP="003F1205">
      <w:pPr>
        <w:spacing w:before="240" w:after="120" w:line="240" w:lineRule="exact"/>
        <w:rPr>
          <w:b/>
          <w:sz w:val="18"/>
        </w:rPr>
      </w:pPr>
      <w:r w:rsidRPr="00DD2725">
        <w:rPr>
          <w:b/>
          <w:i/>
          <w:sz w:val="18"/>
        </w:rPr>
        <w:t>COURSE AIMS AND INTENDED LEARNING OUTCOMES</w:t>
      </w:r>
    </w:p>
    <w:p w14:paraId="24A9BA81" w14:textId="77777777" w:rsidR="003F1205" w:rsidRPr="00DD2725" w:rsidRDefault="003F1205" w:rsidP="00E22556">
      <w:pPr>
        <w:spacing w:line="240" w:lineRule="exact"/>
      </w:pPr>
      <w:r w:rsidRPr="00DD2725">
        <w:t>The course aims to provide the psychological knowledge required for consciously and responsibly managing communication with employees and colleagues within organisations. After a short introduction to the close relationship between identity and communication, the course will offer the basic concepts necessary for understanding the underlying psychosocial processes of organisational communication o</w:t>
      </w:r>
      <w:r w:rsidR="00DD2725">
        <w:t>n an individual and group level, both</w:t>
      </w:r>
      <w:r w:rsidRPr="00DD2725">
        <w:t xml:space="preserve"> offline and online.</w:t>
      </w:r>
    </w:p>
    <w:p w14:paraId="1E64A1D6" w14:textId="77777777" w:rsidR="003F1205" w:rsidRPr="00DD2725" w:rsidRDefault="003F1205" w:rsidP="00E22556">
      <w:pPr>
        <w:spacing w:before="120" w:line="240" w:lineRule="exact"/>
        <w:rPr>
          <w:i/>
        </w:rPr>
      </w:pPr>
      <w:r w:rsidRPr="00DD2725">
        <w:rPr>
          <w:i/>
        </w:rPr>
        <w:t>Knowledge and understanding</w:t>
      </w:r>
    </w:p>
    <w:p w14:paraId="15A14059" w14:textId="77777777" w:rsidR="003F1205" w:rsidRPr="00DD2725" w:rsidRDefault="003F1205" w:rsidP="00E22556">
      <w:pPr>
        <w:spacing w:line="240" w:lineRule="exact"/>
      </w:pPr>
      <w:r w:rsidRPr="00DD2725">
        <w:t>Knowledge of the main theories of social psychology that explain communicative behaviour in organisations.</w:t>
      </w:r>
    </w:p>
    <w:p w14:paraId="662E533F" w14:textId="77777777" w:rsidR="003F1205" w:rsidRPr="00DD2725" w:rsidRDefault="003F1205" w:rsidP="00E22556">
      <w:pPr>
        <w:spacing w:line="240" w:lineRule="exact"/>
      </w:pPr>
      <w:r w:rsidRPr="00DD2725">
        <w:t xml:space="preserve">Understanding of the psychosocial processes underlying the main communicative behaviours in organisations. </w:t>
      </w:r>
    </w:p>
    <w:p w14:paraId="1A3C8B94" w14:textId="77777777" w:rsidR="003F1205" w:rsidRPr="00DD2725" w:rsidRDefault="003F1205" w:rsidP="00E22556">
      <w:pPr>
        <w:spacing w:before="120" w:line="240" w:lineRule="exact"/>
        <w:rPr>
          <w:i/>
        </w:rPr>
      </w:pPr>
      <w:r w:rsidRPr="00DD2725">
        <w:rPr>
          <w:i/>
        </w:rPr>
        <w:t>Ability to apply knowledge and understanding</w:t>
      </w:r>
    </w:p>
    <w:p w14:paraId="1FC371A1" w14:textId="77777777" w:rsidR="003F1205" w:rsidRPr="00DD2725" w:rsidRDefault="003F1205" w:rsidP="00E22556">
      <w:pPr>
        <w:spacing w:line="240" w:lineRule="exact"/>
      </w:pPr>
      <w:r w:rsidRPr="00DD2725">
        <w:t>Ability to appreciate the psychological implications connected to certain communicative styles and behaviours, identifying their strengths and weaknesses.</w:t>
      </w:r>
    </w:p>
    <w:p w14:paraId="27EADE32" w14:textId="77777777" w:rsidR="003F1205" w:rsidRPr="00DD2725" w:rsidRDefault="003F1205" w:rsidP="00E22556">
      <w:pPr>
        <w:spacing w:line="240" w:lineRule="exact"/>
      </w:pPr>
      <w:r w:rsidRPr="00DD2725">
        <w:t xml:space="preserve">Ability to describe and design strategies for managing processes </w:t>
      </w:r>
      <w:r w:rsidR="00D26B8A">
        <w:t xml:space="preserve">of </w:t>
      </w:r>
      <w:r w:rsidRPr="00DD2725">
        <w:t>influence on an individual and group level.</w:t>
      </w:r>
    </w:p>
    <w:p w14:paraId="785ADA2F" w14:textId="77777777" w:rsidR="003F1205" w:rsidRPr="00DD2725" w:rsidRDefault="003F1205" w:rsidP="00E22556">
      <w:pPr>
        <w:spacing w:line="240" w:lineRule="exact"/>
      </w:pPr>
      <w:r w:rsidRPr="00DD2725">
        <w:t>Students will develop the awareness and skills necessary to adapt their own communicative behaviour to the</w:t>
      </w:r>
      <w:r w:rsidR="00D26B8A">
        <w:t xml:space="preserve"> desired</w:t>
      </w:r>
      <w:r w:rsidRPr="00DD2725">
        <w:t xml:space="preserve"> objectives.</w:t>
      </w:r>
    </w:p>
    <w:p w14:paraId="50713BDA" w14:textId="77777777" w:rsidR="003F1205" w:rsidRPr="00DD2725" w:rsidRDefault="003F1205" w:rsidP="00E22556">
      <w:pPr>
        <w:spacing w:line="240" w:lineRule="exact"/>
      </w:pPr>
      <w:r w:rsidRPr="00DD2725">
        <w:t xml:space="preserve">Students will develop a critical and responsible attitude towards using the various channels of communication, with a particular focus on digital </w:t>
      </w:r>
      <w:r w:rsidR="00463B2D">
        <w:t>means</w:t>
      </w:r>
      <w:r w:rsidRPr="00DD2725">
        <w:t>.</w:t>
      </w:r>
    </w:p>
    <w:p w14:paraId="231200ED" w14:textId="77777777" w:rsidR="003F1205" w:rsidRPr="00DD2725" w:rsidRDefault="003F1205" w:rsidP="003F1205">
      <w:pPr>
        <w:spacing w:before="240" w:after="120" w:line="240" w:lineRule="exact"/>
        <w:rPr>
          <w:b/>
          <w:sz w:val="18"/>
        </w:rPr>
      </w:pPr>
      <w:r w:rsidRPr="00DD2725">
        <w:rPr>
          <w:b/>
          <w:i/>
          <w:sz w:val="18"/>
        </w:rPr>
        <w:t>COURSE CONTENT</w:t>
      </w:r>
    </w:p>
    <w:p w14:paraId="04BA38B4" w14:textId="77777777" w:rsidR="003F1205" w:rsidRPr="00DD2725" w:rsidRDefault="003F1205" w:rsidP="003F1205">
      <w:pPr>
        <w:rPr>
          <w:i/>
        </w:rPr>
      </w:pPr>
      <w:r w:rsidRPr="00DD2725">
        <w:rPr>
          <w:i/>
        </w:rPr>
        <w:t>Ident</w:t>
      </w:r>
      <w:r w:rsidR="00F939E8">
        <w:rPr>
          <w:i/>
        </w:rPr>
        <w:t>ity and communication in organis</w:t>
      </w:r>
      <w:r w:rsidRPr="00DD2725">
        <w:rPr>
          <w:i/>
        </w:rPr>
        <w:t>ational contexts</w:t>
      </w:r>
    </w:p>
    <w:p w14:paraId="771DF222" w14:textId="77777777" w:rsidR="003F1205" w:rsidRPr="00DD2725" w:rsidRDefault="003F1205" w:rsidP="003F1205">
      <w:r w:rsidRPr="00DD2725">
        <w:t>Personal identity and social identity</w:t>
      </w:r>
    </w:p>
    <w:p w14:paraId="52DEEAA7" w14:textId="77777777" w:rsidR="003F1205" w:rsidRPr="00DD2725" w:rsidRDefault="003F1205" w:rsidP="003F1205">
      <w:r w:rsidRPr="00DD2725">
        <w:t>Organisational communication</w:t>
      </w:r>
    </w:p>
    <w:p w14:paraId="4CDCDC83" w14:textId="77777777" w:rsidR="003F1205" w:rsidRPr="00DD2725" w:rsidRDefault="003F1205" w:rsidP="00E22556">
      <w:pPr>
        <w:tabs>
          <w:tab w:val="clear" w:pos="284"/>
        </w:tabs>
        <w:ind w:left="426"/>
      </w:pPr>
      <w:r w:rsidRPr="00DD2725">
        <w:t>Psychosocial functions</w:t>
      </w:r>
    </w:p>
    <w:p w14:paraId="5004713E" w14:textId="7E34DB81" w:rsidR="003F1205" w:rsidRPr="00DD2725" w:rsidRDefault="00AC3844" w:rsidP="00E22556">
      <w:pPr>
        <w:tabs>
          <w:tab w:val="clear" w:pos="284"/>
        </w:tabs>
        <w:ind w:left="426"/>
      </w:pPr>
      <w:r>
        <w:t>N</w:t>
      </w:r>
      <w:r w:rsidR="003F1205" w:rsidRPr="00DD2725">
        <w:t>on-verbal communication</w:t>
      </w:r>
    </w:p>
    <w:p w14:paraId="557947B1" w14:textId="77777777" w:rsidR="003F1205" w:rsidRPr="00DD2725" w:rsidRDefault="003F1205" w:rsidP="00E22556">
      <w:pPr>
        <w:tabs>
          <w:tab w:val="clear" w:pos="284"/>
        </w:tabs>
        <w:ind w:left="426"/>
      </w:pPr>
      <w:r w:rsidRPr="00DD2725">
        <w:t>Online communication</w:t>
      </w:r>
    </w:p>
    <w:p w14:paraId="28C027EB" w14:textId="77777777" w:rsidR="003F1205" w:rsidRPr="00DD2725" w:rsidRDefault="003F1205" w:rsidP="003F1205">
      <w:pPr>
        <w:spacing w:before="120"/>
        <w:rPr>
          <w:i/>
        </w:rPr>
      </w:pPr>
      <w:r w:rsidRPr="00DD2725">
        <w:rPr>
          <w:i/>
        </w:rPr>
        <w:t>Individual characteristics and communication</w:t>
      </w:r>
    </w:p>
    <w:p w14:paraId="6EC83B4F" w14:textId="77777777" w:rsidR="003F1205" w:rsidRPr="00DD2725" w:rsidRDefault="003F1205" w:rsidP="003F1205">
      <w:r w:rsidRPr="00DD2725">
        <w:t>Communicative styles and tactics for exerting influence</w:t>
      </w:r>
    </w:p>
    <w:p w14:paraId="129836D8" w14:textId="77777777" w:rsidR="003F1205" w:rsidRPr="00DD2725" w:rsidRDefault="003F1205" w:rsidP="003F1205">
      <w:r w:rsidRPr="00DD2725">
        <w:t>Active listening and feedback</w:t>
      </w:r>
    </w:p>
    <w:p w14:paraId="747CBABB" w14:textId="6E7B5E90" w:rsidR="003F1205" w:rsidRPr="00DD2725" w:rsidRDefault="003F1205" w:rsidP="003F1205">
      <w:r w:rsidRPr="00DD2725">
        <w:t>Vo</w:t>
      </w:r>
      <w:r w:rsidR="00F47387">
        <w:t>ice</w:t>
      </w:r>
      <w:r w:rsidRPr="00DD2725">
        <w:t xml:space="preserve"> and silen</w:t>
      </w:r>
      <w:r w:rsidR="00F47387">
        <w:t>ce</w:t>
      </w:r>
      <w:r w:rsidRPr="00DD2725">
        <w:t xml:space="preserve"> behaviours</w:t>
      </w:r>
    </w:p>
    <w:p w14:paraId="701495F6" w14:textId="77777777" w:rsidR="003F1205" w:rsidRPr="00DD2725" w:rsidRDefault="003F1205" w:rsidP="003F1205">
      <w:r w:rsidRPr="00DD2725">
        <w:t>Personal identity and online communication</w:t>
      </w:r>
    </w:p>
    <w:p w14:paraId="60C9EC49" w14:textId="77777777" w:rsidR="003F1205" w:rsidRPr="00DD2725" w:rsidRDefault="003F1205" w:rsidP="003F1205">
      <w:pPr>
        <w:spacing w:before="120"/>
        <w:rPr>
          <w:i/>
        </w:rPr>
      </w:pPr>
      <w:r w:rsidRPr="00DD2725">
        <w:rPr>
          <w:i/>
        </w:rPr>
        <w:t xml:space="preserve">Group membership and communication </w:t>
      </w:r>
    </w:p>
    <w:p w14:paraId="3D7A9858" w14:textId="77777777" w:rsidR="003F1205" w:rsidRPr="00DD2725" w:rsidRDefault="003F1205" w:rsidP="003F1205">
      <w:r w:rsidRPr="00DD2725">
        <w:lastRenderedPageBreak/>
        <w:t>The discursive construction of “we”</w:t>
      </w:r>
    </w:p>
    <w:p w14:paraId="23332A0F" w14:textId="77777777" w:rsidR="003F1205" w:rsidRPr="00DD2725" w:rsidRDefault="003F1205" w:rsidP="003F1205">
      <w:pPr>
        <w:rPr>
          <w:i/>
        </w:rPr>
      </w:pPr>
      <w:r w:rsidRPr="00DD2725">
        <w:rPr>
          <w:i/>
        </w:rPr>
        <w:t>Engaged followership</w:t>
      </w:r>
    </w:p>
    <w:p w14:paraId="7CE13CDD" w14:textId="77777777" w:rsidR="003F1205" w:rsidRPr="00DD2725" w:rsidRDefault="003F1205" w:rsidP="003F1205">
      <w:r w:rsidRPr="00DD2725">
        <w:t>Social influence and group decisions</w:t>
      </w:r>
    </w:p>
    <w:p w14:paraId="67E8EC0F" w14:textId="77777777" w:rsidR="003F1205" w:rsidRPr="00DD2725" w:rsidRDefault="003F1205" w:rsidP="003F1205">
      <w:r w:rsidRPr="00DD2725">
        <w:t>Social identity and online communication</w:t>
      </w:r>
    </w:p>
    <w:p w14:paraId="6DB4EC5D" w14:textId="77777777" w:rsidR="003F1205" w:rsidRPr="00DD2725" w:rsidRDefault="003F1205" w:rsidP="00E22556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READING LIST</w:t>
      </w:r>
    </w:p>
    <w:p w14:paraId="50DCA1B9" w14:textId="2C106E4C" w:rsidR="00AA6743" w:rsidRPr="00B841DF" w:rsidRDefault="00AA6743" w:rsidP="00AA6743">
      <w:pPr>
        <w:ind w:left="284" w:hanging="284"/>
        <w:rPr>
          <w:sz w:val="18"/>
          <w:szCs w:val="18"/>
          <w:lang w:val="en-US" w:eastAsia="en-US"/>
        </w:rPr>
      </w:pPr>
      <w:r w:rsidRPr="00B841DF">
        <w:rPr>
          <w:smallCaps/>
          <w:spacing w:val="-5"/>
          <w:sz w:val="16"/>
          <w:lang w:val="it-IT"/>
        </w:rPr>
        <w:t xml:space="preserve">S.P. Robbins - T.A. Judge - D. Bodega – M. </w:t>
      </w:r>
      <w:proofErr w:type="spellStart"/>
      <w:r w:rsidRPr="00B841DF">
        <w:rPr>
          <w:smallCaps/>
          <w:spacing w:val="-5"/>
          <w:sz w:val="16"/>
          <w:lang w:val="it-IT"/>
        </w:rPr>
        <w:t>Ashleigh</w:t>
      </w:r>
      <w:proofErr w:type="spellEnd"/>
      <w:r w:rsidRPr="00B841DF">
        <w:rPr>
          <w:smallCaps/>
          <w:spacing w:val="-5"/>
          <w:sz w:val="16"/>
          <w:lang w:val="it-IT"/>
        </w:rPr>
        <w:t xml:space="preserve"> – A. Mansi – G. Di Stefano,</w:t>
      </w:r>
      <w:r w:rsidRPr="00B841DF">
        <w:rPr>
          <w:i/>
          <w:spacing w:val="-5"/>
          <w:lang w:val="it-IT"/>
        </w:rPr>
        <w:t xml:space="preserve"> </w:t>
      </w:r>
      <w:r w:rsidRPr="00B841DF">
        <w:rPr>
          <w:i/>
          <w:sz w:val="18"/>
          <w:szCs w:val="18"/>
          <w:lang w:val="it-IT" w:eastAsia="en-US"/>
        </w:rPr>
        <w:t>Elementi di psicologia del lavoro e del comportamento organizzativo</w:t>
      </w:r>
      <w:r w:rsidRPr="00B841DF">
        <w:rPr>
          <w:sz w:val="18"/>
          <w:szCs w:val="18"/>
          <w:lang w:val="it-IT" w:eastAsia="en-US"/>
        </w:rPr>
        <w:t xml:space="preserve">. </w:t>
      </w:r>
      <w:r w:rsidRPr="00B841DF">
        <w:rPr>
          <w:sz w:val="18"/>
          <w:szCs w:val="18"/>
          <w:lang w:val="en-US" w:eastAsia="en-US"/>
        </w:rPr>
        <w:t>Pearson PTB, Milano (</w:t>
      </w:r>
      <w:r w:rsidRPr="00CB7AB1">
        <w:rPr>
          <w:sz w:val="18"/>
          <w:szCs w:val="18"/>
          <w:lang w:val="en-US" w:eastAsia="en-US"/>
        </w:rPr>
        <w:t>2020</w:t>
      </w:r>
      <w:r w:rsidRPr="00B841DF">
        <w:rPr>
          <w:sz w:val="18"/>
          <w:szCs w:val="18"/>
          <w:lang w:val="en-US" w:eastAsia="en-US"/>
        </w:rPr>
        <w:t xml:space="preserve">), </w:t>
      </w:r>
      <w:r w:rsidR="00B841DF" w:rsidRPr="00B841DF">
        <w:rPr>
          <w:sz w:val="18"/>
          <w:szCs w:val="18"/>
          <w:lang w:val="en-US" w:eastAsia="en-US"/>
        </w:rPr>
        <w:t xml:space="preserve">available at Vita e Pensiero Bookshop and also in digital release at </w:t>
      </w:r>
      <w:r w:rsidRPr="00B841DF">
        <w:rPr>
          <w:sz w:val="18"/>
          <w:szCs w:val="18"/>
          <w:lang w:val="en-US" w:eastAsia="en-US"/>
        </w:rPr>
        <w:t>pearson.it/shop.</w:t>
      </w:r>
    </w:p>
    <w:p w14:paraId="43DDBAE0" w14:textId="77777777" w:rsidR="00E23442" w:rsidRPr="00E23442" w:rsidRDefault="00E23442" w:rsidP="00E23442">
      <w:pPr>
        <w:rPr>
          <w:rFonts w:cstheme="minorHAnsi"/>
          <w:sz w:val="18"/>
          <w:lang w:val="it-IT"/>
        </w:rPr>
      </w:pPr>
      <w:r w:rsidRPr="00E23442">
        <w:rPr>
          <w:rFonts w:cstheme="minorHAnsi"/>
          <w:smallCaps/>
          <w:sz w:val="16"/>
          <w:szCs w:val="16"/>
          <w:lang w:val="it-IT"/>
        </w:rPr>
        <w:t xml:space="preserve">M. G. </w:t>
      </w:r>
      <w:proofErr w:type="spellStart"/>
      <w:r w:rsidRPr="00E23442">
        <w:rPr>
          <w:rFonts w:cstheme="minorHAnsi"/>
          <w:smallCaps/>
          <w:sz w:val="16"/>
          <w:szCs w:val="16"/>
          <w:lang w:val="it-IT"/>
        </w:rPr>
        <w:t>Pacilli</w:t>
      </w:r>
      <w:proofErr w:type="spellEnd"/>
      <w:r w:rsidRPr="00E23442">
        <w:rPr>
          <w:rFonts w:cstheme="minorHAnsi"/>
          <w:smallCaps/>
          <w:sz w:val="16"/>
          <w:szCs w:val="16"/>
          <w:lang w:val="it-IT"/>
        </w:rPr>
        <w:t xml:space="preserve"> – I. Giovannelli - F. </w:t>
      </w:r>
      <w:proofErr w:type="spellStart"/>
      <w:r w:rsidRPr="00E23442">
        <w:rPr>
          <w:rFonts w:cstheme="minorHAnsi"/>
          <w:smallCaps/>
          <w:sz w:val="16"/>
          <w:szCs w:val="16"/>
          <w:lang w:val="it-IT"/>
        </w:rPr>
        <w:t>Spaccatini</w:t>
      </w:r>
      <w:proofErr w:type="spellEnd"/>
      <w:r w:rsidRPr="00E23442">
        <w:rPr>
          <w:rFonts w:cstheme="minorHAnsi"/>
          <w:sz w:val="18"/>
          <w:lang w:val="it-IT"/>
        </w:rPr>
        <w:t xml:space="preserve">, </w:t>
      </w:r>
      <w:r w:rsidRPr="00E23442">
        <w:rPr>
          <w:rFonts w:cstheme="minorHAnsi"/>
          <w:i/>
          <w:iCs/>
          <w:sz w:val="18"/>
          <w:lang w:val="it-IT"/>
        </w:rPr>
        <w:t>Psicologia sociale dei media digitali</w:t>
      </w:r>
      <w:r w:rsidRPr="00E23442">
        <w:rPr>
          <w:rFonts w:cstheme="minorHAnsi"/>
          <w:sz w:val="18"/>
          <w:lang w:val="it-IT"/>
        </w:rPr>
        <w:t>. Maggioli Editore, Santarcangelo di Romagna, 2021.</w:t>
      </w:r>
    </w:p>
    <w:p w14:paraId="6999ECBE" w14:textId="77777777" w:rsidR="00B52A4F" w:rsidRDefault="00B52A4F" w:rsidP="00B52A4F">
      <w:pPr>
        <w:pStyle w:val="Testo2"/>
        <w:spacing w:line="240" w:lineRule="atLeast"/>
        <w:ind w:firstLine="0"/>
      </w:pPr>
      <w:r w:rsidRPr="00E23442">
        <w:rPr>
          <w:smallCaps/>
          <w:sz w:val="16"/>
          <w:szCs w:val="16"/>
          <w:lang w:val="it-IT"/>
        </w:rPr>
        <w:t>N. De Pisapia, M. Vignoli</w:t>
      </w:r>
      <w:r w:rsidRPr="00E23442">
        <w:rPr>
          <w:lang w:val="it-IT"/>
        </w:rPr>
        <w:t xml:space="preserve">, </w:t>
      </w:r>
      <w:r w:rsidRPr="00E23442">
        <w:rPr>
          <w:i/>
          <w:iCs/>
          <w:lang w:val="it-IT"/>
        </w:rPr>
        <w:t xml:space="preserve">Smart working mind. </w:t>
      </w:r>
      <w:r w:rsidRPr="00C86DC2">
        <w:rPr>
          <w:i/>
          <w:iCs/>
          <w:lang w:val="it-IT"/>
        </w:rPr>
        <w:t>Strategie e opportunità del lavoro agile</w:t>
      </w:r>
      <w:r w:rsidRPr="007D61E4">
        <w:rPr>
          <w:lang w:val="it-IT"/>
        </w:rPr>
        <w:t xml:space="preserve">. </w:t>
      </w:r>
      <w:r>
        <w:t>Il Mulino, Bologna, 2021.</w:t>
      </w:r>
    </w:p>
    <w:p w14:paraId="1E54E22E" w14:textId="69481997" w:rsidR="003F1205" w:rsidRPr="00DD2725" w:rsidRDefault="003F1205" w:rsidP="00385C37">
      <w:pPr>
        <w:pStyle w:val="Testo2"/>
        <w:spacing w:before="120"/>
        <w:ind w:firstLine="0"/>
        <w:rPr>
          <w:noProof w:val="0"/>
        </w:rPr>
      </w:pPr>
      <w:bookmarkStart w:id="0" w:name="_GoBack"/>
      <w:bookmarkEnd w:id="0"/>
      <w:r w:rsidRPr="00DD2725">
        <w:rPr>
          <w:noProof w:val="0"/>
        </w:rPr>
        <w:t>Details of further reading material will be provided in class by the lecturer.</w:t>
      </w:r>
    </w:p>
    <w:p w14:paraId="3975BAA8" w14:textId="77777777" w:rsidR="003F1205" w:rsidRPr="00DD2725" w:rsidRDefault="003F1205" w:rsidP="003F1205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TEACHING METHOD</w:t>
      </w:r>
    </w:p>
    <w:p w14:paraId="74867E7E" w14:textId="77777777" w:rsidR="003F1205" w:rsidRPr="00DD2725" w:rsidRDefault="00AA6743" w:rsidP="003F1205">
      <w:pPr>
        <w:pStyle w:val="Testo2"/>
        <w:rPr>
          <w:noProof w:val="0"/>
        </w:rPr>
      </w:pPr>
      <w:r>
        <w:rPr>
          <w:noProof w:val="0"/>
        </w:rPr>
        <w:t>Frontal l</w:t>
      </w:r>
      <w:r w:rsidR="003F1205" w:rsidRPr="00DD2725">
        <w:rPr>
          <w:noProof w:val="0"/>
        </w:rPr>
        <w:t xml:space="preserve">ectures, discussion of empirical research, online support </w:t>
      </w:r>
      <w:r w:rsidR="00900080">
        <w:rPr>
          <w:noProof w:val="0"/>
        </w:rPr>
        <w:t xml:space="preserve">via </w:t>
      </w:r>
      <w:r w:rsidR="003F1205" w:rsidRPr="00DD2725">
        <w:rPr>
          <w:noProof w:val="0"/>
        </w:rPr>
        <w:t xml:space="preserve">the Blackboard platform. Psychologists working in </w:t>
      </w:r>
      <w:r w:rsidR="00900080">
        <w:rPr>
          <w:noProof w:val="0"/>
        </w:rPr>
        <w:t xml:space="preserve">the field of </w:t>
      </w:r>
      <w:r w:rsidR="003F1205" w:rsidRPr="00DD2725">
        <w:rPr>
          <w:noProof w:val="0"/>
        </w:rPr>
        <w:t xml:space="preserve">organisational communication will contribute as guest speakers in lectures. </w:t>
      </w:r>
    </w:p>
    <w:p w14:paraId="66AFA234" w14:textId="77777777" w:rsidR="003F1205" w:rsidRPr="00DD2725" w:rsidRDefault="003F1205" w:rsidP="003F1205">
      <w:pPr>
        <w:spacing w:before="240" w:after="120"/>
        <w:rPr>
          <w:b/>
          <w:i/>
          <w:sz w:val="18"/>
        </w:rPr>
      </w:pPr>
      <w:r w:rsidRPr="00DD2725">
        <w:rPr>
          <w:b/>
          <w:i/>
          <w:sz w:val="18"/>
        </w:rPr>
        <w:t>ASSESSMENT METHOD AND CRITERIA</w:t>
      </w:r>
    </w:p>
    <w:p w14:paraId="7AEE9D99" w14:textId="36EC5584" w:rsidR="003F1205" w:rsidRPr="000C219F" w:rsidRDefault="003F1205" w:rsidP="003F1205">
      <w:pPr>
        <w:pStyle w:val="Testo2"/>
        <w:rPr>
          <w:noProof w:val="0"/>
          <w:lang w:val="en-US"/>
        </w:rPr>
      </w:pPr>
      <w:r w:rsidRPr="00DD2725">
        <w:rPr>
          <w:noProof w:val="0"/>
        </w:rPr>
        <w:t>Students will be assessed by means of a written exam</w:t>
      </w:r>
      <w:r w:rsidR="000C219F">
        <w:rPr>
          <w:noProof w:val="0"/>
        </w:rPr>
        <w:t xml:space="preserve">. </w:t>
      </w:r>
      <w:r w:rsidR="000C219F" w:rsidRPr="00AC3844">
        <w:rPr>
          <w:noProof w:val="0"/>
          <w:lang w:val="en-US"/>
        </w:rPr>
        <w:t>The exam will include five open questions, all weighted 6 points</w:t>
      </w:r>
      <w:r w:rsidR="000C219F" w:rsidRPr="00AC3844">
        <w:rPr>
          <w:lang w:val="en-US"/>
        </w:rPr>
        <w:t xml:space="preserve">. </w:t>
      </w:r>
      <w:r w:rsidR="000C219F" w:rsidRPr="000C219F">
        <w:rPr>
          <w:lang w:val="en-US"/>
        </w:rPr>
        <w:t>The questions will require students to describe the psychological processes underlying certain communicative behaviour, to discuss their antecedents and implications, a</w:t>
      </w:r>
      <w:r w:rsidR="000C219F">
        <w:rPr>
          <w:lang w:val="en-US"/>
        </w:rPr>
        <w:t>nd to provide recommendations about how to manage organisational communication based on the theoretical frameworks presented during the course.</w:t>
      </w:r>
    </w:p>
    <w:p w14:paraId="2F20E853" w14:textId="77777777" w:rsidR="003F1205" w:rsidRPr="00DD2725" w:rsidRDefault="003F1205" w:rsidP="003F1205">
      <w:pPr>
        <w:pStyle w:val="Testo2"/>
        <w:spacing w:before="120"/>
        <w:rPr>
          <w:noProof w:val="0"/>
        </w:rPr>
      </w:pPr>
      <w:r w:rsidRPr="00DD2725">
        <w:rPr>
          <w:noProof w:val="0"/>
        </w:rPr>
        <w:t xml:space="preserve">Students </w:t>
      </w:r>
      <w:r w:rsidR="00AA2737">
        <w:rPr>
          <w:noProof w:val="0"/>
        </w:rPr>
        <w:t>may</w:t>
      </w:r>
      <w:r w:rsidRPr="00DD2725">
        <w:rPr>
          <w:noProof w:val="0"/>
        </w:rPr>
        <w:t xml:space="preserve"> choose between two exam options.</w:t>
      </w:r>
    </w:p>
    <w:p w14:paraId="1C7D87CE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 xml:space="preserve">Students who have attended lectures regularly </w:t>
      </w:r>
      <w:r w:rsidR="00AA2737">
        <w:rPr>
          <w:noProof w:val="0"/>
        </w:rPr>
        <w:t>may</w:t>
      </w:r>
      <w:r w:rsidRPr="00DD2725">
        <w:rPr>
          <w:noProof w:val="0"/>
        </w:rPr>
        <w:t xml:space="preserve"> take a written test on the lecture notes, the additional online teaching material and a selectio</w:t>
      </w:r>
      <w:r w:rsidR="00CB0926">
        <w:rPr>
          <w:noProof w:val="0"/>
        </w:rPr>
        <w:t xml:space="preserve">n of texts on the reading list, </w:t>
      </w:r>
      <w:r w:rsidRPr="00DD2725">
        <w:rPr>
          <w:noProof w:val="0"/>
        </w:rPr>
        <w:t>depending on the content covered in lectures.</w:t>
      </w:r>
    </w:p>
    <w:p w14:paraId="16CFA089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>Students unable to attend</w:t>
      </w:r>
      <w:r w:rsidR="00CB0926">
        <w:rPr>
          <w:noProof w:val="0"/>
        </w:rPr>
        <w:t xml:space="preserve"> will sit</w:t>
      </w:r>
      <w:r w:rsidRPr="00DD2725">
        <w:rPr>
          <w:noProof w:val="0"/>
        </w:rPr>
        <w:t xml:space="preserve"> a written test on the texts on the reading list.</w:t>
      </w:r>
    </w:p>
    <w:p w14:paraId="364E722D" w14:textId="77777777" w:rsidR="003F1205" w:rsidRPr="00DD272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 xml:space="preserve">Students will be assessed on relevance of their answers, their understanding and knowledge of the topics covered, organisation and clarity of their </w:t>
      </w:r>
      <w:r w:rsidR="00AA2737">
        <w:rPr>
          <w:noProof w:val="0"/>
        </w:rPr>
        <w:t>argumentation</w:t>
      </w:r>
      <w:r w:rsidRPr="00DD2725">
        <w:rPr>
          <w:noProof w:val="0"/>
        </w:rPr>
        <w:t xml:space="preserve">, their ability to use specialist terminology and their capacity for critical discussion. </w:t>
      </w:r>
    </w:p>
    <w:p w14:paraId="7A7EE9FB" w14:textId="77777777" w:rsidR="003F1205" w:rsidRPr="00DD2725" w:rsidRDefault="003F1205" w:rsidP="003F1205">
      <w:pPr>
        <w:spacing w:before="240" w:after="120" w:line="240" w:lineRule="exact"/>
        <w:rPr>
          <w:b/>
          <w:i/>
          <w:sz w:val="18"/>
        </w:rPr>
      </w:pPr>
      <w:r w:rsidRPr="00DD2725">
        <w:rPr>
          <w:b/>
          <w:i/>
          <w:sz w:val="18"/>
        </w:rPr>
        <w:t>NOTES AND PREREQUISITES</w:t>
      </w:r>
    </w:p>
    <w:p w14:paraId="71E346E1" w14:textId="6E4B3AE8" w:rsidR="003F1205" w:rsidRPr="001A3692" w:rsidRDefault="003F1205" w:rsidP="001A3692">
      <w:pPr>
        <w:pStyle w:val="Testo2"/>
        <w:rPr>
          <w:noProof w:val="0"/>
        </w:rPr>
      </w:pPr>
      <w:r w:rsidRPr="00DD2725">
        <w:rPr>
          <w:noProof w:val="0"/>
        </w:rPr>
        <w:t xml:space="preserve">Enrolled students can find the teaching material to supplement the </w:t>
      </w:r>
      <w:r w:rsidR="00CB0926">
        <w:rPr>
          <w:noProof w:val="0"/>
        </w:rPr>
        <w:t xml:space="preserve">course </w:t>
      </w:r>
      <w:r w:rsidRPr="00DD2725">
        <w:rPr>
          <w:noProof w:val="0"/>
        </w:rPr>
        <w:t xml:space="preserve">texts at </w:t>
      </w:r>
      <w:r w:rsidRPr="00DD2725">
        <w:rPr>
          <w:rStyle w:val="Collegamentoipertestuale"/>
          <w:noProof w:val="0"/>
          <w:color w:val="auto"/>
          <w:u w:val="none"/>
        </w:rPr>
        <w:t>http://blackboard.unicatt.it</w:t>
      </w:r>
      <w:r w:rsidRPr="00DD2725">
        <w:rPr>
          <w:noProof w:val="0"/>
        </w:rPr>
        <w:t xml:space="preserve">. For information on the course, students can consult the lecturer's virtual classroom on </w:t>
      </w:r>
      <w:r w:rsidRPr="00DD2725">
        <w:rPr>
          <w:rStyle w:val="Collegamentoipertestuale"/>
          <w:noProof w:val="0"/>
          <w:color w:val="auto"/>
          <w:u w:val="none"/>
        </w:rPr>
        <w:t>www.unicatt.it</w:t>
      </w:r>
      <w:r w:rsidRPr="00DD2725">
        <w:rPr>
          <w:noProof w:val="0"/>
        </w:rPr>
        <w:t xml:space="preserve"> or contact </w:t>
      </w:r>
      <w:r w:rsidR="00297AC8">
        <w:t>Daniela Canoro (</w:t>
      </w:r>
      <w:hyperlink r:id="rId5" w:history="1">
        <w:r w:rsidR="00297AC8" w:rsidRPr="00915011">
          <w:rPr>
            <w:rStyle w:val="Collegamentoipertestuale"/>
          </w:rPr>
          <w:t>daniela.canoro@unicatt.it</w:t>
        </w:r>
      </w:hyperlink>
      <w:r w:rsidR="00297AC8">
        <w:t>)</w:t>
      </w:r>
      <w:r w:rsidRPr="00DD2725">
        <w:rPr>
          <w:noProof w:val="0"/>
        </w:rPr>
        <w:t>.</w:t>
      </w:r>
    </w:p>
    <w:p w14:paraId="372319F4" w14:textId="77777777" w:rsidR="00AA6743" w:rsidRPr="00AA6743" w:rsidRDefault="00AA6743" w:rsidP="00AA6743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AA6743">
        <w:rPr>
          <w:rFonts w:eastAsiaTheme="minorHAnsi"/>
          <w:sz w:val="18"/>
          <w:szCs w:val="18"/>
          <w:lang w:val="en-US" w:eastAsia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14:paraId="58A774FD" w14:textId="0785B890" w:rsidR="003F1205" w:rsidRDefault="003F1205" w:rsidP="003F1205">
      <w:pPr>
        <w:pStyle w:val="Testo2"/>
        <w:rPr>
          <w:noProof w:val="0"/>
        </w:rPr>
      </w:pPr>
      <w:r w:rsidRPr="00DD2725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30061DEB" w14:textId="75B67D49" w:rsidR="00D8385B" w:rsidRDefault="00D8385B" w:rsidP="003F1205">
      <w:pPr>
        <w:pStyle w:val="Testo2"/>
        <w:rPr>
          <w:noProof w:val="0"/>
        </w:rPr>
      </w:pPr>
    </w:p>
    <w:sectPr w:rsidR="00D838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05"/>
    <w:rsid w:val="00015279"/>
    <w:rsid w:val="000C219F"/>
    <w:rsid w:val="00187B99"/>
    <w:rsid w:val="001A3692"/>
    <w:rsid w:val="002014DD"/>
    <w:rsid w:val="00234DC6"/>
    <w:rsid w:val="00297AC8"/>
    <w:rsid w:val="002D5E17"/>
    <w:rsid w:val="002E58F2"/>
    <w:rsid w:val="00385C37"/>
    <w:rsid w:val="003F1205"/>
    <w:rsid w:val="00463B2D"/>
    <w:rsid w:val="004D1217"/>
    <w:rsid w:val="004D6008"/>
    <w:rsid w:val="004D62AE"/>
    <w:rsid w:val="005B2504"/>
    <w:rsid w:val="00640794"/>
    <w:rsid w:val="006F1772"/>
    <w:rsid w:val="008338E9"/>
    <w:rsid w:val="008942E7"/>
    <w:rsid w:val="008A1204"/>
    <w:rsid w:val="00900080"/>
    <w:rsid w:val="00900CCA"/>
    <w:rsid w:val="00924B77"/>
    <w:rsid w:val="00940DA2"/>
    <w:rsid w:val="009E055C"/>
    <w:rsid w:val="00A2626D"/>
    <w:rsid w:val="00A74F6F"/>
    <w:rsid w:val="00AA2737"/>
    <w:rsid w:val="00AA6743"/>
    <w:rsid w:val="00AC3844"/>
    <w:rsid w:val="00AD7557"/>
    <w:rsid w:val="00B50C5D"/>
    <w:rsid w:val="00B51253"/>
    <w:rsid w:val="00B525CC"/>
    <w:rsid w:val="00B52A4F"/>
    <w:rsid w:val="00B841DF"/>
    <w:rsid w:val="00BB06B2"/>
    <w:rsid w:val="00C6765A"/>
    <w:rsid w:val="00CB0926"/>
    <w:rsid w:val="00CB7AB1"/>
    <w:rsid w:val="00D26B8A"/>
    <w:rsid w:val="00D404F2"/>
    <w:rsid w:val="00D8385B"/>
    <w:rsid w:val="00DD2725"/>
    <w:rsid w:val="00E05A04"/>
    <w:rsid w:val="00E22556"/>
    <w:rsid w:val="00E23442"/>
    <w:rsid w:val="00E607E6"/>
    <w:rsid w:val="00F20490"/>
    <w:rsid w:val="00F47387"/>
    <w:rsid w:val="00F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88AC1"/>
  <w15:chartTrackingRefBased/>
  <w15:docId w15:val="{24D1356D-0C65-4CFA-A1D5-E4235C9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3F1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ela.canor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C139-F16D-4279-9B9B-3999CC11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610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2022-06-08T14:18:00Z</dcterms:created>
  <dcterms:modified xsi:type="dcterms:W3CDTF">2022-06-08T14:18:00Z</dcterms:modified>
</cp:coreProperties>
</file>