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9517" w14:textId="77777777" w:rsidR="009179CE" w:rsidRPr="005F5BE9" w:rsidRDefault="009179CE" w:rsidP="009179CE">
      <w:pPr>
        <w:pStyle w:val="Intestazione"/>
        <w:spacing w:after="0"/>
        <w:rPr>
          <w:lang w:val="en-GB"/>
        </w:rPr>
      </w:pPr>
      <w:r w:rsidRPr="005F5BE9">
        <w:rPr>
          <w:lang w:val="en-GB"/>
        </w:rPr>
        <w:t xml:space="preserve">Policies for Social and Healthcare Integration </w:t>
      </w:r>
    </w:p>
    <w:p w14:paraId="6C7E709C" w14:textId="77777777" w:rsidR="00203EB6" w:rsidRPr="005F5BE9" w:rsidRDefault="00203EB6" w:rsidP="00203EB6">
      <w:pPr>
        <w:pStyle w:val="Titolo2"/>
        <w:rPr>
          <w:noProof w:val="0"/>
          <w:lang w:val="en-GB"/>
        </w:rPr>
      </w:pPr>
      <w:r w:rsidRPr="004A254A">
        <w:rPr>
          <w:noProof w:val="0"/>
        </w:rPr>
        <w:t xml:space="preserve">Prof. Marianna Cavazza Rossi; Prof. </w:t>
      </w:r>
      <w:r w:rsidR="009B628A" w:rsidRPr="005F5BE9">
        <w:rPr>
          <w:noProof w:val="0"/>
          <w:lang w:val="en-GB"/>
        </w:rPr>
        <w:t>Linda Lombi</w:t>
      </w:r>
    </w:p>
    <w:p w14:paraId="4D27606D" w14:textId="3DDE5D82" w:rsidR="00322E81" w:rsidRPr="005F5BE9" w:rsidRDefault="00322E81" w:rsidP="00322E81">
      <w:pPr>
        <w:spacing w:before="240" w:after="120"/>
        <w:rPr>
          <w:b/>
          <w:i/>
          <w:sz w:val="18"/>
          <w:lang w:val="en-GB"/>
        </w:rPr>
      </w:pPr>
      <w:r w:rsidRPr="005F5BE9">
        <w:rPr>
          <w:b/>
          <w:i/>
          <w:sz w:val="18"/>
          <w:lang w:val="en-GB"/>
        </w:rPr>
        <w:t xml:space="preserve">COURSE AIMS AND INTENDED LEARNING OUTCOMES </w:t>
      </w:r>
    </w:p>
    <w:p w14:paraId="762AECA7" w14:textId="294E625A" w:rsidR="00203EB6" w:rsidRPr="005F5BE9" w:rsidRDefault="00322E81" w:rsidP="00203EB6">
      <w:pPr>
        <w:tabs>
          <w:tab w:val="clear" w:pos="284"/>
        </w:tabs>
        <w:rPr>
          <w:rFonts w:eastAsiaTheme="minorHAnsi"/>
          <w:szCs w:val="20"/>
          <w:lang w:val="en-GB" w:eastAsia="en-US"/>
        </w:rPr>
      </w:pPr>
      <w:r w:rsidRPr="005F5BE9">
        <w:rPr>
          <w:szCs w:val="20"/>
          <w:lang w:val="en-GB"/>
        </w:rPr>
        <w:t>The course aims to explain the Italian healthcare system in terms of socio-economic relations. The current National Healthcare System (Sistema Sanitario Nazionale - SSN) is not only how healthcare is organised, but it is also part of a complex welfare model that has been significantly changing under the pressure of exogenous and endogenous factors: citizens’ health conditions, reduction of public spending, relationship between doctor and patient, etc</w:t>
      </w:r>
      <w:r w:rsidR="00203EB6" w:rsidRPr="005F5BE9">
        <w:rPr>
          <w:rFonts w:eastAsiaTheme="minorHAnsi"/>
          <w:szCs w:val="20"/>
          <w:lang w:val="en-GB" w:eastAsia="en-US"/>
        </w:rPr>
        <w:t xml:space="preserve">. </w:t>
      </w:r>
    </w:p>
    <w:p w14:paraId="490F5D15" w14:textId="1536A09B" w:rsidR="00322E81" w:rsidRPr="005F5BE9" w:rsidRDefault="00C541D4" w:rsidP="00203EB6">
      <w:pPr>
        <w:tabs>
          <w:tab w:val="clear" w:pos="284"/>
        </w:tabs>
        <w:rPr>
          <w:szCs w:val="20"/>
          <w:lang w:val="en-GB"/>
        </w:rPr>
      </w:pPr>
      <w:r>
        <w:rPr>
          <w:szCs w:val="20"/>
          <w:lang w:val="en-GB"/>
        </w:rPr>
        <w:t>At</w:t>
      </w:r>
      <w:r w:rsidR="00322E81" w:rsidRPr="005F5BE9">
        <w:rPr>
          <w:szCs w:val="20"/>
          <w:lang w:val="en-GB"/>
        </w:rPr>
        <w:t xml:space="preserve"> the end of the course, students will be able to understand how the National Healthcare System works and to analyse how some of the main healthcare policies have been planned and implemented, as well as how they have impacted the system and the community at the regional, national, and European levels in recent years. </w:t>
      </w:r>
    </w:p>
    <w:p w14:paraId="23E16251" w14:textId="77777777" w:rsidR="00322E81" w:rsidRPr="005F5BE9" w:rsidRDefault="00322E81" w:rsidP="00322E81">
      <w:pPr>
        <w:tabs>
          <w:tab w:val="left" w:pos="708"/>
        </w:tabs>
        <w:rPr>
          <w:rFonts w:eastAsia="Calibri" w:cs="Calibri"/>
          <w:color w:val="000000"/>
          <w:szCs w:val="20"/>
          <w:u w:color="000000"/>
          <w:lang w:val="en-GB"/>
        </w:rPr>
      </w:pPr>
      <w:r w:rsidRPr="005F5BE9">
        <w:rPr>
          <w:rFonts w:eastAsia="Calibri" w:cs="Calibri"/>
          <w:color w:val="000000"/>
          <w:szCs w:val="20"/>
          <w:u w:color="000000"/>
          <w:lang w:val="en-GB"/>
        </w:rPr>
        <w:t>Students are also expected to be able to apply the knowledge learned in the theoretical part of the course by interpreting the regulatory changes and the most complex reform processes underway in public health and social policies.</w:t>
      </w:r>
    </w:p>
    <w:p w14:paraId="54D0425E" w14:textId="77777777" w:rsidR="00322E81" w:rsidRPr="005F5BE9" w:rsidRDefault="00322E81" w:rsidP="00322E81">
      <w:pPr>
        <w:pStyle w:val="CorpoA"/>
        <w:spacing w:before="240" w:after="120" w:line="240" w:lineRule="exact"/>
        <w:jc w:val="both"/>
        <w:rPr>
          <w:rFonts w:ascii="Times New Roman" w:eastAsia="Times New Roman" w:hAnsi="Times New Roman" w:cs="Times New Roman"/>
          <w:b/>
          <w:bCs/>
          <w:i/>
          <w:iCs/>
          <w:sz w:val="18"/>
          <w:szCs w:val="18"/>
          <w:lang w:val="en-GB"/>
        </w:rPr>
      </w:pPr>
      <w:r w:rsidRPr="005F5BE9">
        <w:rPr>
          <w:rFonts w:ascii="Times New Roman" w:hAnsi="Times New Roman"/>
          <w:b/>
          <w:bCs/>
          <w:i/>
          <w:iCs/>
          <w:sz w:val="18"/>
          <w:szCs w:val="18"/>
          <w:lang w:val="en-GB"/>
        </w:rPr>
        <w:t>COURSE CONTENT</w:t>
      </w:r>
    </w:p>
    <w:p w14:paraId="1B650D8C" w14:textId="6E454E53" w:rsidR="00591F49" w:rsidRPr="001D0EC6" w:rsidRDefault="00591F49" w:rsidP="001D0EC6">
      <w:pPr>
        <w:pStyle w:val="CorpoA"/>
        <w:spacing w:after="0" w:line="240" w:lineRule="exact"/>
        <w:jc w:val="both"/>
        <w:rPr>
          <w:rFonts w:ascii="Times New Roman" w:eastAsia="Times New Roman" w:hAnsi="Times New Roman" w:cs="Times New Roman"/>
          <w:sz w:val="20"/>
          <w:szCs w:val="20"/>
          <w:lang w:val="en-GB"/>
        </w:rPr>
      </w:pPr>
      <w:r w:rsidRPr="005F5BE9">
        <w:rPr>
          <w:rFonts w:ascii="Times New Roman" w:hAnsi="Times New Roman"/>
          <w:sz w:val="20"/>
          <w:szCs w:val="20"/>
          <w:lang w:val="en-GB"/>
        </w:rPr>
        <w:t>Students will study how the National Healthcare System has worked, from its origins to the present regional configuration; the public, private and non-profit actors of the system; the funding sources and government tools;</w:t>
      </w:r>
      <w:r w:rsidRPr="005F5BE9">
        <w:rPr>
          <w:lang w:val="en-GB"/>
        </w:rPr>
        <w:t xml:space="preserve"> </w:t>
      </w:r>
      <w:r w:rsidRPr="005F5BE9">
        <w:rPr>
          <w:rFonts w:ascii="Times New Roman" w:hAnsi="Times New Roman"/>
          <w:sz w:val="20"/>
          <w:szCs w:val="20"/>
          <w:lang w:val="en-GB"/>
        </w:rPr>
        <w:t xml:space="preserve">the </w:t>
      </w:r>
      <w:r w:rsidRPr="005F5BE9">
        <w:rPr>
          <w:rFonts w:ascii="Times New Roman" w:hAnsi="Times New Roman"/>
          <w:i/>
          <w:iCs/>
          <w:sz w:val="20"/>
          <w:szCs w:val="20"/>
          <w:lang w:val="en-GB"/>
        </w:rPr>
        <w:t>governance</w:t>
      </w:r>
      <w:r w:rsidRPr="005F5BE9">
        <w:rPr>
          <w:rFonts w:ascii="Times New Roman" w:hAnsi="Times New Roman"/>
          <w:sz w:val="20"/>
          <w:szCs w:val="20"/>
          <w:lang w:val="en-GB"/>
        </w:rPr>
        <w:t xml:space="preserve"> models, and the interaction between actors. </w:t>
      </w:r>
    </w:p>
    <w:p w14:paraId="65696FE5" w14:textId="622E0AE6" w:rsidR="00591F49" w:rsidRPr="005F5BE9" w:rsidRDefault="00591F49" w:rsidP="00591F49">
      <w:pPr>
        <w:pStyle w:val="CorpoA"/>
        <w:spacing w:after="0" w:line="240" w:lineRule="exact"/>
        <w:rPr>
          <w:rFonts w:ascii="Times New Roman" w:eastAsia="Times New Roman" w:hAnsi="Times New Roman" w:cs="Times New Roman"/>
          <w:sz w:val="20"/>
          <w:szCs w:val="20"/>
          <w:lang w:val="en-GB"/>
        </w:rPr>
      </w:pPr>
      <w:r w:rsidRPr="005F5BE9">
        <w:rPr>
          <w:rFonts w:ascii="Times New Roman" w:hAnsi="Times New Roman"/>
          <w:sz w:val="20"/>
          <w:szCs w:val="20"/>
          <w:lang w:val="en-GB"/>
        </w:rPr>
        <w:t>The course comprises two modules.</w:t>
      </w:r>
    </w:p>
    <w:p w14:paraId="6CF87B09" w14:textId="70C0283A" w:rsidR="00016EEA" w:rsidRPr="005F5BE9" w:rsidRDefault="00203EB6" w:rsidP="00016EEA">
      <w:pPr>
        <w:rPr>
          <w:rFonts w:eastAsia="Calibri"/>
          <w:szCs w:val="20"/>
          <w:lang w:val="en-GB"/>
        </w:rPr>
      </w:pPr>
      <w:r w:rsidRPr="005F5BE9">
        <w:rPr>
          <w:rFonts w:eastAsiaTheme="minorHAnsi"/>
          <w:smallCaps/>
          <w:sz w:val="18"/>
          <w:szCs w:val="20"/>
          <w:lang w:val="en-GB" w:eastAsia="en-US"/>
        </w:rPr>
        <w:t>Modul</w:t>
      </w:r>
      <w:r w:rsidR="00016EEA" w:rsidRPr="005F5BE9">
        <w:rPr>
          <w:rFonts w:eastAsiaTheme="minorHAnsi"/>
          <w:smallCaps/>
          <w:sz w:val="18"/>
          <w:szCs w:val="20"/>
          <w:lang w:val="en-GB" w:eastAsia="en-US"/>
        </w:rPr>
        <w:t>e</w:t>
      </w:r>
      <w:r w:rsidRPr="005F5BE9">
        <w:rPr>
          <w:rFonts w:eastAsiaTheme="minorHAnsi"/>
          <w:smallCaps/>
          <w:sz w:val="18"/>
          <w:szCs w:val="20"/>
          <w:lang w:val="en-GB" w:eastAsia="en-US"/>
        </w:rPr>
        <w:t xml:space="preserve"> 1</w:t>
      </w:r>
      <w:r w:rsidRPr="005F5BE9">
        <w:rPr>
          <w:rFonts w:eastAsiaTheme="minorHAnsi"/>
          <w:i/>
          <w:szCs w:val="20"/>
          <w:lang w:val="en-GB" w:eastAsia="en-US"/>
        </w:rPr>
        <w:t xml:space="preserve">. </w:t>
      </w:r>
      <w:r w:rsidR="00016EEA" w:rsidRPr="005F5BE9">
        <w:rPr>
          <w:i/>
          <w:iCs/>
          <w:szCs w:val="20"/>
          <w:lang w:val="en-GB"/>
        </w:rPr>
        <w:t xml:space="preserve">Health policies: </w:t>
      </w:r>
      <w:r w:rsidR="00016EEA" w:rsidRPr="005F5BE9">
        <w:rPr>
          <w:iCs/>
          <w:szCs w:val="20"/>
          <w:lang w:val="en-GB"/>
        </w:rPr>
        <w:t>theoretical paradigms of health and disease; forms of social and healthcare integration; healthcare policies and health inequalities; healthcare policies for aging; the impact of the Covid-19 pandemic on health systems; prospects for reform of the NHS</w:t>
      </w:r>
      <w:r w:rsidR="00016EEA" w:rsidRPr="005F5BE9">
        <w:rPr>
          <w:rFonts w:eastAsia="Calibri"/>
          <w:szCs w:val="20"/>
          <w:lang w:val="en-GB"/>
        </w:rPr>
        <w:t>.</w:t>
      </w:r>
    </w:p>
    <w:p w14:paraId="333B3AD2" w14:textId="41685E02" w:rsidR="000A2A67" w:rsidRPr="005F5BE9" w:rsidRDefault="00203EB6" w:rsidP="00203EB6">
      <w:pPr>
        <w:tabs>
          <w:tab w:val="clear" w:pos="284"/>
        </w:tabs>
        <w:autoSpaceDE w:val="0"/>
        <w:autoSpaceDN w:val="0"/>
        <w:adjustRightInd w:val="0"/>
        <w:spacing w:before="120"/>
        <w:rPr>
          <w:rFonts w:eastAsiaTheme="minorHAnsi"/>
          <w:szCs w:val="20"/>
          <w:lang w:val="en-GB" w:eastAsia="en-US"/>
        </w:rPr>
      </w:pPr>
      <w:r w:rsidRPr="005F5BE9">
        <w:rPr>
          <w:rFonts w:eastAsiaTheme="minorHAnsi"/>
          <w:smallCaps/>
          <w:sz w:val="18"/>
          <w:szCs w:val="20"/>
          <w:lang w:val="en-GB" w:eastAsia="en-US"/>
        </w:rPr>
        <w:t>Modul</w:t>
      </w:r>
      <w:r w:rsidR="00016EEA" w:rsidRPr="005F5BE9">
        <w:rPr>
          <w:rFonts w:eastAsiaTheme="minorHAnsi"/>
          <w:smallCaps/>
          <w:sz w:val="18"/>
          <w:szCs w:val="20"/>
          <w:lang w:val="en-GB" w:eastAsia="en-US"/>
        </w:rPr>
        <w:t>e</w:t>
      </w:r>
      <w:r w:rsidRPr="005F5BE9">
        <w:rPr>
          <w:rFonts w:eastAsiaTheme="minorHAnsi"/>
          <w:smallCaps/>
          <w:sz w:val="18"/>
          <w:szCs w:val="20"/>
          <w:lang w:val="en-GB" w:eastAsia="en-US"/>
        </w:rPr>
        <w:t xml:space="preserve"> 2</w:t>
      </w:r>
      <w:r w:rsidRPr="005F5BE9">
        <w:rPr>
          <w:rFonts w:eastAsiaTheme="minorHAnsi"/>
          <w:i/>
          <w:szCs w:val="20"/>
          <w:lang w:val="en-GB" w:eastAsia="en-US"/>
        </w:rPr>
        <w:t xml:space="preserve">. </w:t>
      </w:r>
      <w:r w:rsidR="00016EEA" w:rsidRPr="005F5BE9">
        <w:rPr>
          <w:rFonts w:eastAsiaTheme="minorHAnsi"/>
          <w:i/>
          <w:szCs w:val="20"/>
          <w:lang w:val="en-GB" w:eastAsia="en-US"/>
        </w:rPr>
        <w:t xml:space="preserve">The design, implementation and impact of health policies: </w:t>
      </w:r>
      <w:r w:rsidR="009B285A" w:rsidRPr="005F5BE9">
        <w:rPr>
          <w:rFonts w:eastAsiaTheme="minorHAnsi"/>
          <w:iCs/>
          <w:szCs w:val="20"/>
          <w:lang w:val="en-GB" w:eastAsia="en-US"/>
        </w:rPr>
        <w:t xml:space="preserve"> the actors, the funding sources, governance and interaction tools (tariffs, contracts, supply networks,</w:t>
      </w:r>
      <w:r w:rsidR="005F5BE9">
        <w:rPr>
          <w:rFonts w:eastAsiaTheme="minorHAnsi"/>
          <w:iCs/>
          <w:szCs w:val="20"/>
          <w:lang w:val="en-GB" w:eastAsia="en-US"/>
        </w:rPr>
        <w:t xml:space="preserve"> </w:t>
      </w:r>
      <w:r w:rsidR="009B285A" w:rsidRPr="005F5BE9">
        <w:rPr>
          <w:rFonts w:eastAsiaTheme="minorHAnsi"/>
          <w:iCs/>
          <w:szCs w:val="20"/>
          <w:lang w:val="en-GB" w:eastAsia="en-US"/>
        </w:rPr>
        <w:t xml:space="preserve">etc.) between the players in the system. The main tools used to evaluate both performance and new interventions in the health system will also be considered. </w:t>
      </w:r>
    </w:p>
    <w:p w14:paraId="5780477D" w14:textId="716D0151" w:rsidR="00203EB6" w:rsidRPr="005F5BE9" w:rsidRDefault="000A2A67" w:rsidP="000A2A67">
      <w:pPr>
        <w:tabs>
          <w:tab w:val="clear" w:pos="284"/>
        </w:tabs>
        <w:autoSpaceDE w:val="0"/>
        <w:autoSpaceDN w:val="0"/>
        <w:adjustRightInd w:val="0"/>
        <w:spacing w:before="120"/>
        <w:rPr>
          <w:b/>
          <w:i/>
          <w:sz w:val="18"/>
          <w:lang w:val="en-GB"/>
        </w:rPr>
      </w:pPr>
      <w:r w:rsidRPr="005F5BE9">
        <w:rPr>
          <w:b/>
          <w:bCs/>
          <w:i/>
          <w:iCs/>
          <w:sz w:val="18"/>
          <w:szCs w:val="18"/>
          <w:lang w:val="en-GB"/>
        </w:rPr>
        <w:t>READING LIST</w:t>
      </w:r>
    </w:p>
    <w:p w14:paraId="196BEBCF" w14:textId="77777777" w:rsidR="000A2A67" w:rsidRPr="005F5BE9" w:rsidRDefault="000A2A67" w:rsidP="000A2A67">
      <w:pPr>
        <w:pStyle w:val="Testo1"/>
        <w:rPr>
          <w:rFonts w:eastAsia="Calibri"/>
          <w:noProof w:val="0"/>
          <w:lang w:val="en-GB" w:eastAsia="en-US"/>
        </w:rPr>
      </w:pPr>
      <w:r w:rsidRPr="005F5BE9">
        <w:rPr>
          <w:rFonts w:eastAsia="Calibri"/>
          <w:noProof w:val="0"/>
          <w:lang w:val="en-GB" w:eastAsia="en-US"/>
        </w:rPr>
        <w:t>For module 1, the following materials will be made available on Blackboard:</w:t>
      </w:r>
    </w:p>
    <w:p w14:paraId="4BC3AE29" w14:textId="77777777" w:rsidR="000A2A67" w:rsidRPr="005F5BE9" w:rsidRDefault="000A2A67" w:rsidP="000A2A67">
      <w:pPr>
        <w:pStyle w:val="Testo1"/>
        <w:numPr>
          <w:ilvl w:val="0"/>
          <w:numId w:val="1"/>
        </w:numPr>
        <w:spacing w:before="0"/>
        <w:ind w:left="284" w:hanging="284"/>
        <w:rPr>
          <w:rFonts w:eastAsiaTheme="minorHAnsi"/>
          <w:noProof w:val="0"/>
          <w:szCs w:val="18"/>
          <w:lang w:val="en-GB" w:eastAsia="en-US"/>
        </w:rPr>
      </w:pPr>
      <w:r w:rsidRPr="005F5BE9">
        <w:rPr>
          <w:rFonts w:eastAsia="Calibri"/>
          <w:noProof w:val="0"/>
          <w:lang w:val="en-GB" w:eastAsia="en-US"/>
        </w:rPr>
        <w:t>Slides presented in class</w:t>
      </w:r>
      <w:r w:rsidRPr="005F5BE9">
        <w:rPr>
          <w:rFonts w:eastAsiaTheme="minorHAnsi"/>
          <w:smallCaps/>
          <w:noProof w:val="0"/>
          <w:szCs w:val="18"/>
          <w:lang w:val="en-GB" w:eastAsia="en-US"/>
        </w:rPr>
        <w:t xml:space="preserve"> </w:t>
      </w:r>
    </w:p>
    <w:p w14:paraId="5CF77CE2" w14:textId="5A45A4B9" w:rsidR="00403989" w:rsidRPr="005F5BE9" w:rsidRDefault="00403989" w:rsidP="000A2A67">
      <w:pPr>
        <w:pStyle w:val="Testo1"/>
        <w:numPr>
          <w:ilvl w:val="0"/>
          <w:numId w:val="1"/>
        </w:numPr>
        <w:spacing w:before="0"/>
        <w:ind w:left="284" w:hanging="284"/>
        <w:rPr>
          <w:rFonts w:eastAsiaTheme="minorHAnsi"/>
          <w:noProof w:val="0"/>
          <w:szCs w:val="18"/>
          <w:lang w:val="en-GB" w:eastAsia="en-US"/>
        </w:rPr>
      </w:pPr>
      <w:r w:rsidRPr="001D0EC6">
        <w:rPr>
          <w:rFonts w:eastAsiaTheme="minorHAnsi"/>
          <w:smallCaps/>
          <w:noProof w:val="0"/>
          <w:sz w:val="16"/>
          <w:szCs w:val="16"/>
          <w:lang w:eastAsia="en-US"/>
        </w:rPr>
        <w:lastRenderedPageBreak/>
        <w:t>Giarelli G., Giovannetti V.</w:t>
      </w:r>
      <w:r w:rsidRPr="001D0EC6">
        <w:rPr>
          <w:rFonts w:eastAsiaTheme="minorHAnsi"/>
          <w:noProof w:val="0"/>
          <w:sz w:val="16"/>
          <w:szCs w:val="16"/>
          <w:lang w:eastAsia="en-US"/>
        </w:rPr>
        <w:t xml:space="preserve"> </w:t>
      </w:r>
      <w:r w:rsidRPr="004A254A">
        <w:rPr>
          <w:rFonts w:eastAsiaTheme="minorHAnsi"/>
          <w:noProof w:val="0"/>
          <w:szCs w:val="18"/>
          <w:lang w:eastAsia="en-US"/>
        </w:rPr>
        <w:t xml:space="preserve">(2019). Il Servizio Sanitario Nazionale italiano in prospettiva Europea. </w:t>
      </w:r>
      <w:r w:rsidRPr="005F5BE9">
        <w:rPr>
          <w:rFonts w:eastAsiaTheme="minorHAnsi"/>
          <w:noProof w:val="0"/>
          <w:szCs w:val="18"/>
          <w:lang w:val="en-GB" w:eastAsia="en-US"/>
        </w:rPr>
        <w:t>Un'analisi comparata, FrancoAngeli, Milano (prefa</w:t>
      </w:r>
      <w:r w:rsidR="000A2A67" w:rsidRPr="005F5BE9">
        <w:rPr>
          <w:rFonts w:eastAsiaTheme="minorHAnsi"/>
          <w:noProof w:val="0"/>
          <w:szCs w:val="18"/>
          <w:lang w:val="en-GB" w:eastAsia="en-US"/>
        </w:rPr>
        <w:t>c</w:t>
      </w:r>
      <w:r w:rsidRPr="005F5BE9">
        <w:rPr>
          <w:rFonts w:eastAsiaTheme="minorHAnsi"/>
          <w:noProof w:val="0"/>
          <w:szCs w:val="18"/>
          <w:lang w:val="en-GB" w:eastAsia="en-US"/>
        </w:rPr>
        <w:t>e+ c</w:t>
      </w:r>
      <w:r w:rsidR="000A2A67" w:rsidRPr="005F5BE9">
        <w:rPr>
          <w:rFonts w:eastAsiaTheme="minorHAnsi"/>
          <w:noProof w:val="0"/>
          <w:szCs w:val="18"/>
          <w:lang w:val="en-GB" w:eastAsia="en-US"/>
        </w:rPr>
        <w:t>h</w:t>
      </w:r>
      <w:r w:rsidR="005F5BE9" w:rsidRPr="005F5BE9">
        <w:rPr>
          <w:rFonts w:eastAsiaTheme="minorHAnsi"/>
          <w:noProof w:val="0"/>
          <w:szCs w:val="18"/>
          <w:lang w:val="en-GB" w:eastAsia="en-US"/>
        </w:rPr>
        <w:t>a</w:t>
      </w:r>
      <w:r w:rsidRPr="005F5BE9">
        <w:rPr>
          <w:rFonts w:eastAsiaTheme="minorHAnsi"/>
          <w:noProof w:val="0"/>
          <w:szCs w:val="18"/>
          <w:lang w:val="en-GB" w:eastAsia="en-US"/>
        </w:rPr>
        <w:t>p</w:t>
      </w:r>
      <w:r w:rsidR="005F5BE9" w:rsidRPr="005F5BE9">
        <w:rPr>
          <w:rFonts w:eastAsiaTheme="minorHAnsi"/>
          <w:noProof w:val="0"/>
          <w:szCs w:val="18"/>
          <w:lang w:val="en-GB" w:eastAsia="en-US"/>
        </w:rPr>
        <w:t>ter</w:t>
      </w:r>
      <w:r w:rsidR="000A2A67" w:rsidRPr="005F5BE9">
        <w:rPr>
          <w:rFonts w:eastAsiaTheme="minorHAnsi"/>
          <w:noProof w:val="0"/>
          <w:szCs w:val="18"/>
          <w:lang w:val="en-GB" w:eastAsia="en-US"/>
        </w:rPr>
        <w:t>s</w:t>
      </w:r>
      <w:r w:rsidRPr="005F5BE9">
        <w:rPr>
          <w:rFonts w:eastAsiaTheme="minorHAnsi"/>
          <w:noProof w:val="0"/>
          <w:szCs w:val="18"/>
          <w:lang w:val="en-GB" w:eastAsia="en-US"/>
        </w:rPr>
        <w:t xml:space="preserve">. 1-2; </w:t>
      </w:r>
      <w:r w:rsidR="000A2A67" w:rsidRPr="005F5BE9">
        <w:rPr>
          <w:rFonts w:eastAsiaTheme="minorHAnsi"/>
          <w:noProof w:val="0"/>
          <w:szCs w:val="18"/>
          <w:lang w:val="en-GB" w:eastAsia="en-US"/>
        </w:rPr>
        <w:t>t</w:t>
      </w:r>
      <w:r w:rsidRPr="005F5BE9">
        <w:rPr>
          <w:rFonts w:eastAsiaTheme="minorHAnsi"/>
          <w:noProof w:val="0"/>
          <w:szCs w:val="18"/>
          <w:lang w:val="en-GB" w:eastAsia="en-US"/>
        </w:rPr>
        <w:t>o p. 74)</w:t>
      </w:r>
    </w:p>
    <w:p w14:paraId="1D7EDBD8" w14:textId="430CDAF7" w:rsidR="00403989" w:rsidRPr="005F5BE9" w:rsidRDefault="00403989" w:rsidP="00403989">
      <w:pPr>
        <w:pStyle w:val="Testo1"/>
        <w:spacing w:before="0"/>
        <w:rPr>
          <w:rFonts w:eastAsiaTheme="minorHAnsi"/>
          <w:noProof w:val="0"/>
          <w:szCs w:val="18"/>
          <w:lang w:val="en-GB" w:eastAsia="en-US"/>
        </w:rPr>
      </w:pPr>
      <w:r w:rsidRPr="001D0EC6">
        <w:rPr>
          <w:rFonts w:eastAsiaTheme="minorHAnsi"/>
          <w:noProof w:val="0"/>
          <w:sz w:val="16"/>
          <w:szCs w:val="16"/>
          <w:lang w:eastAsia="en-US"/>
        </w:rPr>
        <w:t xml:space="preserve">-     </w:t>
      </w:r>
      <w:r w:rsidRPr="001D0EC6">
        <w:rPr>
          <w:rFonts w:eastAsiaTheme="minorHAnsi"/>
          <w:smallCaps/>
          <w:noProof w:val="0"/>
          <w:sz w:val="16"/>
          <w:szCs w:val="16"/>
          <w:lang w:eastAsia="en-US"/>
        </w:rPr>
        <w:t>Vicarelli G.,  Giarelli G</w:t>
      </w:r>
      <w:r w:rsidRPr="004A254A">
        <w:rPr>
          <w:rFonts w:eastAsiaTheme="minorHAnsi"/>
          <w:smallCaps/>
          <w:noProof w:val="0"/>
          <w:szCs w:val="18"/>
          <w:lang w:eastAsia="en-US"/>
        </w:rPr>
        <w:t>.</w:t>
      </w:r>
      <w:r w:rsidRPr="004A254A">
        <w:rPr>
          <w:rFonts w:eastAsiaTheme="minorHAnsi"/>
          <w:noProof w:val="0"/>
          <w:szCs w:val="18"/>
          <w:lang w:eastAsia="en-US"/>
        </w:rPr>
        <w:t xml:space="preserve"> (</w:t>
      </w:r>
      <w:r w:rsidR="000A2A67" w:rsidRPr="004A254A">
        <w:rPr>
          <w:noProof w:val="0"/>
          <w:spacing w:val="-5"/>
          <w:szCs w:val="18"/>
        </w:rPr>
        <w:t>edited by</w:t>
      </w:r>
      <w:r w:rsidRPr="004A254A">
        <w:rPr>
          <w:rFonts w:eastAsiaTheme="minorHAnsi"/>
          <w:noProof w:val="0"/>
          <w:szCs w:val="18"/>
          <w:lang w:eastAsia="en-US"/>
        </w:rPr>
        <w:t xml:space="preserve">),  Libro bianco. il Servizio Sanitario Nazionale e la pandemia da Covid 19. </w:t>
      </w:r>
      <w:r w:rsidRPr="005F5BE9">
        <w:rPr>
          <w:rFonts w:eastAsiaTheme="minorHAnsi"/>
          <w:noProof w:val="0"/>
          <w:szCs w:val="18"/>
          <w:lang w:val="en-GB" w:eastAsia="en-US"/>
        </w:rPr>
        <w:t xml:space="preserve">Problemi e proposte, </w:t>
      </w:r>
      <w:r w:rsidR="004A254A">
        <w:rPr>
          <w:rFonts w:eastAsiaTheme="minorHAnsi"/>
          <w:noProof w:val="0"/>
          <w:szCs w:val="18"/>
          <w:lang w:val="en-GB" w:eastAsia="en-US"/>
        </w:rPr>
        <w:t xml:space="preserve"> </w:t>
      </w:r>
      <w:r w:rsidRPr="005F5BE9">
        <w:rPr>
          <w:rFonts w:eastAsiaTheme="minorHAnsi"/>
          <w:noProof w:val="0"/>
          <w:szCs w:val="18"/>
          <w:lang w:val="en-GB" w:eastAsia="en-US"/>
        </w:rPr>
        <w:t>Franco Angeli, Milano (c</w:t>
      </w:r>
      <w:r w:rsidR="000A2A67" w:rsidRPr="005F5BE9">
        <w:rPr>
          <w:rFonts w:eastAsiaTheme="minorHAnsi"/>
          <w:noProof w:val="0"/>
          <w:szCs w:val="18"/>
          <w:lang w:val="en-GB" w:eastAsia="en-US"/>
        </w:rPr>
        <w:t>h</w:t>
      </w:r>
      <w:r w:rsidR="00E828B1">
        <w:rPr>
          <w:rFonts w:eastAsiaTheme="minorHAnsi"/>
          <w:noProof w:val="0"/>
          <w:szCs w:val="18"/>
          <w:lang w:val="en-GB" w:eastAsia="en-US"/>
        </w:rPr>
        <w:t>apters</w:t>
      </w:r>
      <w:r w:rsidRPr="005F5BE9">
        <w:rPr>
          <w:rFonts w:eastAsiaTheme="minorHAnsi"/>
          <w:noProof w:val="0"/>
          <w:szCs w:val="18"/>
          <w:lang w:val="en-GB" w:eastAsia="en-US"/>
        </w:rPr>
        <w:t>. intro, 1, 2, 3, 4, 7, conclusion</w:t>
      </w:r>
      <w:r w:rsidR="000A2A67" w:rsidRPr="005F5BE9">
        <w:rPr>
          <w:rFonts w:eastAsiaTheme="minorHAnsi"/>
          <w:noProof w:val="0"/>
          <w:szCs w:val="18"/>
          <w:lang w:val="en-GB" w:eastAsia="en-US"/>
        </w:rPr>
        <w:t>s</w:t>
      </w:r>
      <w:r w:rsidRPr="005F5BE9">
        <w:rPr>
          <w:rFonts w:eastAsiaTheme="minorHAnsi"/>
          <w:noProof w:val="0"/>
          <w:szCs w:val="18"/>
          <w:lang w:val="en-GB" w:eastAsia="en-US"/>
        </w:rPr>
        <w:t>)</w:t>
      </w:r>
    </w:p>
    <w:p w14:paraId="26C4BCF8" w14:textId="77777777" w:rsidR="00403989" w:rsidRPr="005F5BE9" w:rsidRDefault="00403989" w:rsidP="00403989">
      <w:pPr>
        <w:pStyle w:val="Testo1"/>
        <w:spacing w:before="0"/>
        <w:rPr>
          <w:rFonts w:eastAsiaTheme="minorHAnsi"/>
          <w:noProof w:val="0"/>
          <w:szCs w:val="18"/>
          <w:lang w:val="en-GB" w:eastAsia="en-US"/>
        </w:rPr>
      </w:pPr>
    </w:p>
    <w:p w14:paraId="64924537" w14:textId="45BB2144" w:rsidR="00403989" w:rsidRPr="004A254A" w:rsidRDefault="000A2A67" w:rsidP="00403989">
      <w:pPr>
        <w:pStyle w:val="Testo1"/>
        <w:spacing w:before="0"/>
        <w:rPr>
          <w:rFonts w:eastAsiaTheme="minorHAnsi"/>
          <w:noProof w:val="0"/>
          <w:lang w:eastAsia="en-US"/>
        </w:rPr>
      </w:pPr>
      <w:r w:rsidRPr="005F5BE9">
        <w:rPr>
          <w:rFonts w:eastAsia="Helvetica Neue"/>
          <w:noProof w:val="0"/>
          <w:lang w:val="en-GB" w:eastAsia="en-US"/>
        </w:rPr>
        <w:t xml:space="preserve">For module 2, slides will be made available on the Blackboard platform. </w:t>
      </w:r>
      <w:r w:rsidRPr="004A254A">
        <w:rPr>
          <w:rFonts w:eastAsia="Helvetica Neue"/>
          <w:noProof w:val="0"/>
          <w:lang w:eastAsia="en-US"/>
        </w:rPr>
        <w:t>The optional reading of</w:t>
      </w:r>
      <w:r w:rsidR="00403989" w:rsidRPr="004A254A">
        <w:rPr>
          <w:rFonts w:eastAsiaTheme="minorHAnsi"/>
          <w:noProof w:val="0"/>
          <w:lang w:eastAsia="en-US"/>
        </w:rPr>
        <w:t xml:space="preserve">: </w:t>
      </w:r>
    </w:p>
    <w:p w14:paraId="5A7647FD" w14:textId="4FF21D2A" w:rsidR="00403989" w:rsidRPr="004A254A" w:rsidRDefault="00403989" w:rsidP="00403989">
      <w:pPr>
        <w:spacing w:line="240" w:lineRule="auto"/>
        <w:rPr>
          <w:rFonts w:ascii="Times" w:hAnsi="Times"/>
          <w:spacing w:val="-5"/>
          <w:sz w:val="18"/>
          <w:szCs w:val="18"/>
        </w:rPr>
      </w:pPr>
      <w:r w:rsidRPr="004A254A">
        <w:rPr>
          <w:rFonts w:ascii="Times" w:hAnsi="Times"/>
          <w:smallCaps/>
          <w:spacing w:val="-5"/>
          <w:sz w:val="16"/>
          <w:szCs w:val="16"/>
        </w:rPr>
        <w:t>-</w:t>
      </w:r>
      <w:r w:rsidRPr="004A254A">
        <w:rPr>
          <w:rFonts w:ascii="Times" w:hAnsi="Times"/>
          <w:smallCaps/>
          <w:spacing w:val="-5"/>
          <w:sz w:val="16"/>
          <w:szCs w:val="16"/>
        </w:rPr>
        <w:tab/>
      </w:r>
      <w:r w:rsidRPr="001D0EC6">
        <w:rPr>
          <w:rFonts w:ascii="Times" w:hAnsi="Times"/>
          <w:smallCaps/>
          <w:spacing w:val="-5"/>
          <w:sz w:val="16"/>
          <w:szCs w:val="16"/>
        </w:rPr>
        <w:t xml:space="preserve">Cuccurullo C., Ferré F., Lega F., </w:t>
      </w:r>
      <w:r w:rsidRPr="004A254A">
        <w:rPr>
          <w:rFonts w:ascii="Times" w:hAnsi="Times"/>
          <w:spacing w:val="-5"/>
          <w:sz w:val="18"/>
          <w:szCs w:val="18"/>
        </w:rPr>
        <w:t>I Piani di Rientro della spesa sanitaria: un’analisi comparativa, in E. Cantù (</w:t>
      </w:r>
      <w:r w:rsidR="000A2A67" w:rsidRPr="004A254A">
        <w:rPr>
          <w:rFonts w:ascii="Times" w:hAnsi="Times"/>
          <w:spacing w:val="-5"/>
          <w:sz w:val="18"/>
          <w:szCs w:val="18"/>
        </w:rPr>
        <w:t>edited by</w:t>
      </w:r>
      <w:r w:rsidRPr="004A254A">
        <w:rPr>
          <w:rFonts w:ascii="Times" w:hAnsi="Times"/>
          <w:spacing w:val="-5"/>
          <w:sz w:val="18"/>
          <w:szCs w:val="18"/>
        </w:rPr>
        <w:t>) Rapporto OASI 2010, EGEA 2010.</w:t>
      </w:r>
    </w:p>
    <w:p w14:paraId="19A2B080" w14:textId="0C6340CE" w:rsidR="00403989" w:rsidRPr="004A254A" w:rsidRDefault="00403989" w:rsidP="00403989">
      <w:pPr>
        <w:spacing w:line="240" w:lineRule="auto"/>
        <w:rPr>
          <w:rFonts w:ascii="Times" w:hAnsi="Times"/>
          <w:spacing w:val="-5"/>
          <w:sz w:val="18"/>
          <w:szCs w:val="18"/>
        </w:rPr>
      </w:pPr>
      <w:r w:rsidRPr="004A254A">
        <w:rPr>
          <w:rFonts w:ascii="Times" w:hAnsi="Times"/>
          <w:smallCaps/>
          <w:spacing w:val="-5"/>
          <w:sz w:val="18"/>
          <w:szCs w:val="18"/>
        </w:rPr>
        <w:t>-</w:t>
      </w:r>
      <w:r w:rsidRPr="004A254A">
        <w:rPr>
          <w:rFonts w:ascii="Times" w:hAnsi="Times"/>
          <w:smallCaps/>
          <w:spacing w:val="-5"/>
          <w:sz w:val="18"/>
          <w:szCs w:val="18"/>
        </w:rPr>
        <w:tab/>
      </w:r>
      <w:r w:rsidRPr="001D0EC6">
        <w:rPr>
          <w:rFonts w:ascii="Times" w:hAnsi="Times"/>
          <w:smallCaps/>
          <w:spacing w:val="-5"/>
          <w:sz w:val="16"/>
          <w:szCs w:val="16"/>
        </w:rPr>
        <w:t xml:space="preserve">Cantù E., Notarnicola E., Eugenio Anessi Pessina E., </w:t>
      </w:r>
      <w:r w:rsidRPr="004A254A">
        <w:rPr>
          <w:rFonts w:ascii="Times" w:hAnsi="Times"/>
          <w:spacing w:val="-5"/>
          <w:sz w:val="18"/>
          <w:szCs w:val="18"/>
        </w:rPr>
        <w:t>Le performance economiche delle aziende ospedaliere nella prospettiva dei «Piani di Rientro Aziendali», Cergas (</w:t>
      </w:r>
      <w:r w:rsidR="000A2A67" w:rsidRPr="004A254A">
        <w:rPr>
          <w:rFonts w:ascii="Times" w:hAnsi="Times"/>
          <w:spacing w:val="-5"/>
          <w:sz w:val="18"/>
          <w:szCs w:val="18"/>
        </w:rPr>
        <w:t>edited by</w:t>
      </w:r>
      <w:r w:rsidRPr="004A254A">
        <w:rPr>
          <w:rFonts w:ascii="Times" w:hAnsi="Times"/>
          <w:spacing w:val="-5"/>
          <w:sz w:val="18"/>
          <w:szCs w:val="18"/>
        </w:rPr>
        <w:t>) Rapporto OASI 2017, EGEA, pp. 583-614.</w:t>
      </w:r>
    </w:p>
    <w:p w14:paraId="7E84BA44" w14:textId="77777777" w:rsidR="000A2A67" w:rsidRPr="005F5BE9" w:rsidRDefault="000A2A67" w:rsidP="000A2A67">
      <w:pPr>
        <w:pStyle w:val="CorpoA"/>
        <w:spacing w:before="240" w:after="120" w:line="240" w:lineRule="exact"/>
        <w:jc w:val="both"/>
        <w:rPr>
          <w:rFonts w:ascii="Times New Roman" w:eastAsia="Times New Roman" w:hAnsi="Times New Roman" w:cs="Times New Roman"/>
          <w:b/>
          <w:bCs/>
          <w:i/>
          <w:iCs/>
          <w:sz w:val="18"/>
          <w:szCs w:val="18"/>
          <w:lang w:val="en-GB"/>
        </w:rPr>
      </w:pPr>
      <w:r w:rsidRPr="005F5BE9">
        <w:rPr>
          <w:rFonts w:ascii="Times New Roman" w:hAnsi="Times New Roman"/>
          <w:b/>
          <w:bCs/>
          <w:i/>
          <w:iCs/>
          <w:sz w:val="18"/>
          <w:szCs w:val="18"/>
          <w:lang w:val="en-GB"/>
        </w:rPr>
        <w:t>TEACHING METHOD</w:t>
      </w:r>
    </w:p>
    <w:p w14:paraId="44EAC4EE" w14:textId="77777777" w:rsidR="000A2A67" w:rsidRPr="005F5BE9" w:rsidRDefault="000A2A67" w:rsidP="000A2A67">
      <w:pPr>
        <w:pStyle w:val="Testo2"/>
        <w:rPr>
          <w:noProof w:val="0"/>
          <w:lang w:val="en-GB"/>
        </w:rPr>
      </w:pPr>
      <w:r w:rsidRPr="005F5BE9">
        <w:rPr>
          <w:noProof w:val="0"/>
          <w:lang w:val="en-GB"/>
        </w:rPr>
        <w:t xml:space="preserve">The course is taught through lectures enhancing student participation and involvement. </w:t>
      </w:r>
    </w:p>
    <w:p w14:paraId="7D91AC9C" w14:textId="77777777" w:rsidR="000A2A67" w:rsidRPr="005F5BE9" w:rsidRDefault="000A2A67" w:rsidP="000A2A67">
      <w:pPr>
        <w:pStyle w:val="Testo2"/>
        <w:rPr>
          <w:noProof w:val="0"/>
          <w:lang w:val="en-GB"/>
        </w:rPr>
      </w:pPr>
      <w:r w:rsidRPr="005F5BE9">
        <w:rPr>
          <w:noProof w:val="0"/>
          <w:lang w:val="en-GB"/>
        </w:rPr>
        <w:t>During lectures of the first module, students will be asked to carry out an individual presentation of a brief case study.</w:t>
      </w:r>
    </w:p>
    <w:p w14:paraId="259BF25C" w14:textId="593ABD07" w:rsidR="00203EB6" w:rsidRPr="005F5BE9" w:rsidRDefault="000A2A67" w:rsidP="000A2A67">
      <w:pPr>
        <w:pStyle w:val="Testo2"/>
        <w:rPr>
          <w:noProof w:val="0"/>
          <w:lang w:val="en-GB"/>
        </w:rPr>
      </w:pPr>
      <w:r w:rsidRPr="005F5BE9">
        <w:rPr>
          <w:noProof w:val="0"/>
          <w:lang w:val="en-GB"/>
        </w:rPr>
        <w:t>Summary slides will be used during lectures and made available on</w:t>
      </w:r>
      <w:r w:rsidRPr="005F5BE9">
        <w:rPr>
          <w:i/>
          <w:noProof w:val="0"/>
          <w:lang w:val="en-GB"/>
        </w:rPr>
        <w:t xml:space="preserve"> Blackboard</w:t>
      </w:r>
      <w:r w:rsidRPr="005F5BE9">
        <w:rPr>
          <w:noProof w:val="0"/>
          <w:lang w:val="en-GB"/>
        </w:rPr>
        <w:t>.</w:t>
      </w:r>
    </w:p>
    <w:p w14:paraId="11F8B296" w14:textId="77777777" w:rsidR="000A2A67" w:rsidRPr="005F5BE9" w:rsidRDefault="000A2A67" w:rsidP="000A2A67">
      <w:pPr>
        <w:pStyle w:val="Testo2"/>
        <w:spacing w:before="240" w:after="120"/>
        <w:ind w:firstLine="0"/>
        <w:rPr>
          <w:b/>
          <w:i/>
          <w:noProof w:val="0"/>
          <w:lang w:val="en-GB"/>
        </w:rPr>
      </w:pPr>
      <w:r w:rsidRPr="005F5BE9">
        <w:rPr>
          <w:b/>
          <w:i/>
          <w:noProof w:val="0"/>
          <w:lang w:val="en-GB"/>
        </w:rPr>
        <w:t>ASSESSMENT METHOD AND CRITERIA</w:t>
      </w:r>
    </w:p>
    <w:p w14:paraId="1DFD216E" w14:textId="2D03E388" w:rsidR="00203EB6" w:rsidRPr="005F5BE9" w:rsidRDefault="003D5CF7" w:rsidP="00203EB6">
      <w:pPr>
        <w:pStyle w:val="Testo2"/>
        <w:rPr>
          <w:noProof w:val="0"/>
          <w:lang w:val="en-GB"/>
        </w:rPr>
      </w:pPr>
      <w:r w:rsidRPr="005F5BE9">
        <w:rPr>
          <w:noProof w:val="0"/>
          <w:lang w:val="en-GB"/>
        </w:rPr>
        <w:t>Assessment method for knowledge and skills acquired is an oral exam structured in a single test that includes questions related to the two modules of the course.</w:t>
      </w:r>
      <w:r w:rsidR="00203EB6" w:rsidRPr="005F5BE9">
        <w:rPr>
          <w:noProof w:val="0"/>
          <w:lang w:val="en-GB"/>
        </w:rPr>
        <w:t xml:space="preserve"> </w:t>
      </w:r>
    </w:p>
    <w:p w14:paraId="33068EEA" w14:textId="42ADDA55" w:rsidR="00403989" w:rsidRPr="001D0EC6" w:rsidRDefault="00113492" w:rsidP="001D0EC6">
      <w:pPr>
        <w:pStyle w:val="Testo2"/>
        <w:rPr>
          <w:noProof w:val="0"/>
          <w:lang w:val="en-GB"/>
        </w:rPr>
      </w:pPr>
      <w:r w:rsidRPr="005F5BE9">
        <w:rPr>
          <w:noProof w:val="0"/>
          <w:lang w:val="en-GB"/>
        </w:rPr>
        <w:t>Students will be invited to present the topics of the course using specific and appropriate vocabulary and supporting their statements with strong arguments. Evaluation criteria for assessing competences are: knowledge of topics presented during the course (from 0 to 15 points), clarity (0-5), argumentative relevance (0-5), critical thinking skills (0-5). The use of examples that demonstrate interest for the context of public policies and for the more recent debate on the subject will be particularly appreciated</w:t>
      </w:r>
      <w:r w:rsidR="00203EB6" w:rsidRPr="005F5BE9">
        <w:rPr>
          <w:noProof w:val="0"/>
          <w:lang w:val="en-GB"/>
        </w:rPr>
        <w:t>.</w:t>
      </w:r>
    </w:p>
    <w:p w14:paraId="76BEA99B" w14:textId="77777777" w:rsidR="00113492" w:rsidRPr="005F5BE9" w:rsidRDefault="00113492" w:rsidP="00113492">
      <w:pPr>
        <w:spacing w:before="240" w:after="120"/>
        <w:rPr>
          <w:b/>
          <w:i/>
          <w:sz w:val="18"/>
          <w:lang w:val="en-GB"/>
        </w:rPr>
      </w:pPr>
      <w:r w:rsidRPr="005F5BE9">
        <w:rPr>
          <w:b/>
          <w:i/>
          <w:sz w:val="18"/>
          <w:lang w:val="en-GB"/>
        </w:rPr>
        <w:t>NOTES AND PREREQUISITES</w:t>
      </w:r>
    </w:p>
    <w:p w14:paraId="7E26E09C" w14:textId="77777777" w:rsidR="00113492" w:rsidRPr="005F5BE9" w:rsidRDefault="00113492" w:rsidP="00113492">
      <w:pPr>
        <w:spacing w:before="120" w:after="120"/>
        <w:ind w:firstLine="284"/>
        <w:rPr>
          <w:sz w:val="18"/>
          <w:szCs w:val="18"/>
          <w:lang w:val="en-GB"/>
        </w:rPr>
      </w:pPr>
      <w:r w:rsidRPr="005F5BE9">
        <w:rPr>
          <w:sz w:val="18"/>
          <w:szCs w:val="18"/>
          <w:lang w:val="en-GB"/>
        </w:rPr>
        <w:t>There are no content-related prerequisites to attend the course. However, interest and intellectual curiosity are essential for health policies and their socio-economic evolution. Active students’ participation in class through personal questions and reflections will also be particularly valued.</w:t>
      </w:r>
    </w:p>
    <w:p w14:paraId="318DDC63" w14:textId="5AD6D143" w:rsidR="009179CE" w:rsidRPr="005F5BE9" w:rsidRDefault="009179CE" w:rsidP="00113492">
      <w:pPr>
        <w:spacing w:before="120" w:after="120"/>
        <w:ind w:firstLine="284"/>
        <w:rPr>
          <w:sz w:val="18"/>
          <w:szCs w:val="18"/>
          <w:lang w:val="en-GB"/>
        </w:rPr>
      </w:pPr>
      <w:r w:rsidRPr="005F5BE9">
        <w:rPr>
          <w:sz w:val="18"/>
          <w:szCs w:val="18"/>
          <w:lang w:val="en-GB"/>
        </w:rPr>
        <w:t>In case the current Covid-19 health emergency does not allow frontal teaching, remote teaching and assessment will be carried out following procedures that will be promptly notified to students.</w:t>
      </w:r>
    </w:p>
    <w:p w14:paraId="2A4C8F84" w14:textId="77777777" w:rsidR="009179CE" w:rsidRPr="005F5BE9" w:rsidRDefault="009179CE" w:rsidP="009179CE">
      <w:pPr>
        <w:pStyle w:val="Testo2"/>
        <w:rPr>
          <w:noProof w:val="0"/>
          <w:lang w:val="en-GB"/>
        </w:rPr>
      </w:pPr>
      <w:r w:rsidRPr="005F5BE9">
        <w:rPr>
          <w:noProof w:val="0"/>
          <w:lang w:val="en-GB"/>
        </w:rPr>
        <w:t xml:space="preserve">Further information can be found on the lecturer's webpage at </w:t>
      </w:r>
      <w:r w:rsidRPr="005F5BE9">
        <w:rPr>
          <w:rStyle w:val="Hyperlink0"/>
          <w:noProof w:val="0"/>
          <w:lang w:val="en-GB"/>
        </w:rPr>
        <w:t>http://docenti.unicatt.it/web/searchByName.do?language=ENG</w:t>
      </w:r>
      <w:r w:rsidRPr="005F5BE9">
        <w:rPr>
          <w:rStyle w:val="Nessuno"/>
          <w:rFonts w:eastAsia="Arial Unicode MS"/>
          <w:noProof w:val="0"/>
          <w:lang w:val="en-GB"/>
        </w:rPr>
        <w:t>, or on the Faculty notice board.</w:t>
      </w:r>
    </w:p>
    <w:p w14:paraId="5F63985B" w14:textId="7BB388A3" w:rsidR="00203EB6" w:rsidRPr="005F5BE9" w:rsidRDefault="00203EB6" w:rsidP="009179CE">
      <w:pPr>
        <w:pStyle w:val="Testo2"/>
        <w:rPr>
          <w:noProof w:val="0"/>
          <w:szCs w:val="18"/>
          <w:lang w:val="en-GB"/>
        </w:rPr>
      </w:pPr>
    </w:p>
    <w:sectPr w:rsidR="00203EB6" w:rsidRPr="005F5BE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47E1" w14:textId="77777777" w:rsidR="00C37080" w:rsidRDefault="00C37080" w:rsidP="000A4A04">
      <w:pPr>
        <w:spacing w:line="240" w:lineRule="auto"/>
      </w:pPr>
      <w:r>
        <w:separator/>
      </w:r>
    </w:p>
  </w:endnote>
  <w:endnote w:type="continuationSeparator" w:id="0">
    <w:p w14:paraId="7495CBC4" w14:textId="77777777" w:rsidR="00C37080" w:rsidRDefault="00C37080" w:rsidP="000A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5400" w14:textId="77777777" w:rsidR="00C37080" w:rsidRDefault="00C37080" w:rsidP="000A4A04">
      <w:pPr>
        <w:spacing w:line="240" w:lineRule="auto"/>
      </w:pPr>
      <w:r>
        <w:separator/>
      </w:r>
    </w:p>
  </w:footnote>
  <w:footnote w:type="continuationSeparator" w:id="0">
    <w:p w14:paraId="6306D098" w14:textId="77777777" w:rsidR="00C37080" w:rsidRDefault="00C37080" w:rsidP="000A4A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FAA"/>
    <w:multiLevelType w:val="hybridMultilevel"/>
    <w:tmpl w:val="ADC8449A"/>
    <w:lvl w:ilvl="0" w:tplc="4F284800">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18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DAwNTU3MLMwNzZW0lEKTi0uzszPAykwrAUA1lKCGiwAAAA="/>
  </w:docVars>
  <w:rsids>
    <w:rsidRoot w:val="00882D35"/>
    <w:rsid w:val="00016EEA"/>
    <w:rsid w:val="00085B8E"/>
    <w:rsid w:val="000A2A67"/>
    <w:rsid w:val="000A4A04"/>
    <w:rsid w:val="00113492"/>
    <w:rsid w:val="00187B99"/>
    <w:rsid w:val="001A5E08"/>
    <w:rsid w:val="001D0EC6"/>
    <w:rsid w:val="002014DD"/>
    <w:rsid w:val="00203EB6"/>
    <w:rsid w:val="00207AF9"/>
    <w:rsid w:val="002D27FF"/>
    <w:rsid w:val="002D5E17"/>
    <w:rsid w:val="002F10F6"/>
    <w:rsid w:val="00322E81"/>
    <w:rsid w:val="003D5CF7"/>
    <w:rsid w:val="00403989"/>
    <w:rsid w:val="00496AB1"/>
    <w:rsid w:val="004A254A"/>
    <w:rsid w:val="004D1217"/>
    <w:rsid w:val="004D6008"/>
    <w:rsid w:val="00591F49"/>
    <w:rsid w:val="005F5BE9"/>
    <w:rsid w:val="00640794"/>
    <w:rsid w:val="006F1772"/>
    <w:rsid w:val="007E18D8"/>
    <w:rsid w:val="00882D35"/>
    <w:rsid w:val="008942E7"/>
    <w:rsid w:val="008A1204"/>
    <w:rsid w:val="008B3B5D"/>
    <w:rsid w:val="008B3E6E"/>
    <w:rsid w:val="00900CCA"/>
    <w:rsid w:val="009179CE"/>
    <w:rsid w:val="00924B77"/>
    <w:rsid w:val="00940DA2"/>
    <w:rsid w:val="009B285A"/>
    <w:rsid w:val="009B628A"/>
    <w:rsid w:val="009C0DBB"/>
    <w:rsid w:val="009E055C"/>
    <w:rsid w:val="00A74F6F"/>
    <w:rsid w:val="00AD7557"/>
    <w:rsid w:val="00B50C5D"/>
    <w:rsid w:val="00B51253"/>
    <w:rsid w:val="00B525CC"/>
    <w:rsid w:val="00BB0EA2"/>
    <w:rsid w:val="00C0218B"/>
    <w:rsid w:val="00C37080"/>
    <w:rsid w:val="00C541D4"/>
    <w:rsid w:val="00CA17F7"/>
    <w:rsid w:val="00CD54EF"/>
    <w:rsid w:val="00D00EA2"/>
    <w:rsid w:val="00D0682E"/>
    <w:rsid w:val="00D404F2"/>
    <w:rsid w:val="00DA7D4B"/>
    <w:rsid w:val="00DF454C"/>
    <w:rsid w:val="00E607E6"/>
    <w:rsid w:val="00E828B1"/>
    <w:rsid w:val="00EA6B33"/>
    <w:rsid w:val="00F10A79"/>
    <w:rsid w:val="00F858DC"/>
    <w:rsid w:val="00FD03A8"/>
    <w:rsid w:val="00FF27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00C8B"/>
  <w15:docId w15:val="{285913EF-696D-47E7-A092-392B2790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3EB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A4A04"/>
    <w:pPr>
      <w:spacing w:line="240" w:lineRule="auto"/>
    </w:pPr>
    <w:rPr>
      <w:szCs w:val="20"/>
    </w:rPr>
  </w:style>
  <w:style w:type="character" w:customStyle="1" w:styleId="TestonotaapidipaginaCarattere">
    <w:name w:val="Testo nota a piè di pagina Carattere"/>
    <w:basedOn w:val="Carpredefinitoparagrafo"/>
    <w:link w:val="Testonotaapidipagina"/>
    <w:rsid w:val="000A4A04"/>
  </w:style>
  <w:style w:type="character" w:styleId="Rimandonotaapidipagina">
    <w:name w:val="footnote reference"/>
    <w:basedOn w:val="Carpredefinitoparagrafo"/>
    <w:rsid w:val="000A4A04"/>
    <w:rPr>
      <w:vertAlign w:val="superscript"/>
    </w:rPr>
  </w:style>
  <w:style w:type="character" w:styleId="Collegamentoipertestuale">
    <w:name w:val="Hyperlink"/>
    <w:basedOn w:val="Carpredefinitoparagrafo"/>
    <w:rsid w:val="000A4A04"/>
    <w:rPr>
      <w:color w:val="0563C1" w:themeColor="hyperlink"/>
      <w:u w:val="single"/>
    </w:rPr>
  </w:style>
  <w:style w:type="paragraph" w:styleId="Intestazione">
    <w:name w:val="header"/>
    <w:next w:val="Normale"/>
    <w:link w:val="IntestazioneCarattere"/>
    <w:rsid w:val="009179CE"/>
    <w:pPr>
      <w:pBdr>
        <w:top w:val="nil"/>
        <w:left w:val="nil"/>
        <w:bottom w:val="nil"/>
        <w:right w:val="nil"/>
        <w:between w:val="nil"/>
        <w:bar w:val="nil"/>
      </w:pBdr>
      <w:spacing w:before="480" w:after="20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9179CE"/>
    <w:rPr>
      <w:rFonts w:ascii="Times" w:eastAsia="Arial Unicode MS" w:hAnsi="Times" w:cs="Arial Unicode MS"/>
      <w:b/>
      <w:bCs/>
      <w:color w:val="000000"/>
      <w:u w:color="000000"/>
      <w:bdr w:val="nil"/>
    </w:rPr>
  </w:style>
  <w:style w:type="character" w:customStyle="1" w:styleId="Nessuno">
    <w:name w:val="Nessuno"/>
    <w:rsid w:val="009179CE"/>
  </w:style>
  <w:style w:type="character" w:customStyle="1" w:styleId="Hyperlink0">
    <w:name w:val="Hyperlink.0"/>
    <w:rsid w:val="009179CE"/>
    <w:rPr>
      <w:color w:val="0000FF"/>
      <w:u w:val="single" w:color="0000FF"/>
    </w:rPr>
  </w:style>
  <w:style w:type="paragraph" w:customStyle="1" w:styleId="CorpoA">
    <w:name w:val="Corpo A"/>
    <w:rsid w:val="00322E8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table" w:customStyle="1" w:styleId="TableNormal1">
    <w:name w:val="Table Normal1"/>
    <w:rsid w:val="000A2A6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0A2A6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B1D2-8788-42F0-A12A-0E5E7D8E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90</TotalTime>
  <Pages>3</Pages>
  <Words>704</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15</cp:revision>
  <cp:lastPrinted>2003-03-27T10:42:00Z</cp:lastPrinted>
  <dcterms:created xsi:type="dcterms:W3CDTF">2022-07-05T14:03:00Z</dcterms:created>
  <dcterms:modified xsi:type="dcterms:W3CDTF">2022-12-06T10:21:00Z</dcterms:modified>
</cp:coreProperties>
</file>