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96B68" w14:textId="77777777" w:rsidR="008E1CE7" w:rsidRPr="00257BAD" w:rsidRDefault="008E1CE7" w:rsidP="008E1CE7">
      <w:pPr>
        <w:pStyle w:val="Intestazione"/>
        <w:rPr>
          <w:shd w:val="clear" w:color="auto" w:fill="FEFFFF"/>
        </w:rPr>
      </w:pPr>
      <w:r w:rsidRPr="00257BAD">
        <w:rPr>
          <w:shd w:val="clear" w:color="auto" w:fill="FEFFFF"/>
        </w:rPr>
        <w:t>Models Applied to Crime Analysis</w:t>
      </w:r>
    </w:p>
    <w:p w14:paraId="71F57D0A" w14:textId="3AD1A38E" w:rsidR="00D154D8" w:rsidRPr="00257BAD" w:rsidRDefault="003C1D4E" w:rsidP="003C1D4E">
      <w:pPr>
        <w:tabs>
          <w:tab w:val="clear" w:pos="284"/>
        </w:tabs>
        <w:jc w:val="left"/>
        <w:rPr>
          <w:smallCaps/>
          <w:sz w:val="18"/>
          <w:szCs w:val="18"/>
          <w:lang w:val="en-US"/>
        </w:rPr>
      </w:pPr>
      <w:r w:rsidRPr="00257BAD">
        <w:rPr>
          <w:smallCaps/>
          <w:sz w:val="18"/>
          <w:szCs w:val="18"/>
        </w:rPr>
        <w:t xml:space="preserve">Prof. </w:t>
      </w:r>
      <w:r w:rsidR="00010D68" w:rsidRPr="00257BAD">
        <w:rPr>
          <w:smallCaps/>
          <w:sz w:val="18"/>
          <w:szCs w:val="18"/>
          <w:lang w:val="en-US"/>
        </w:rPr>
        <w:t>Alberto Aziani</w:t>
      </w:r>
      <w:r w:rsidRPr="00257BAD">
        <w:rPr>
          <w:smallCaps/>
          <w:sz w:val="18"/>
          <w:szCs w:val="18"/>
          <w:lang w:val="en-US"/>
        </w:rPr>
        <w:t>; Prof. Francesco Calderoni</w:t>
      </w:r>
    </w:p>
    <w:p w14:paraId="0B21DF0B" w14:textId="0698EAE7" w:rsidR="00010D68" w:rsidRPr="00257BAD" w:rsidRDefault="00010D68" w:rsidP="00010D68">
      <w:pPr>
        <w:tabs>
          <w:tab w:val="clear" w:pos="284"/>
        </w:tabs>
        <w:spacing w:before="240" w:after="120"/>
        <w:jc w:val="left"/>
        <w:outlineLvl w:val="0"/>
        <w:rPr>
          <w:noProof/>
          <w:sz w:val="18"/>
          <w:szCs w:val="18"/>
          <w:lang w:val="en-US"/>
        </w:rPr>
      </w:pPr>
      <w:r w:rsidRPr="00257BAD">
        <w:rPr>
          <w:smallCaps/>
          <w:noProof/>
          <w:sz w:val="18"/>
          <w:szCs w:val="18"/>
          <w:lang w:val="en-US"/>
        </w:rPr>
        <w:t>Modul</w:t>
      </w:r>
      <w:r w:rsidR="00D154D8" w:rsidRPr="00257BAD">
        <w:rPr>
          <w:smallCaps/>
          <w:noProof/>
          <w:sz w:val="18"/>
          <w:szCs w:val="18"/>
          <w:lang w:val="en-US"/>
        </w:rPr>
        <w:t>e one</w:t>
      </w:r>
      <w:r w:rsidRPr="00257BAD">
        <w:rPr>
          <w:noProof/>
          <w:sz w:val="18"/>
          <w:szCs w:val="18"/>
          <w:lang w:val="en-US"/>
        </w:rPr>
        <w:t xml:space="preserve">: </w:t>
      </w:r>
      <w:r w:rsidRPr="00257BAD">
        <w:rPr>
          <w:i/>
          <w:noProof/>
          <w:szCs w:val="20"/>
          <w:lang w:val="en-US"/>
        </w:rPr>
        <w:t xml:space="preserve">Inferential analysis of crime </w:t>
      </w:r>
      <w:r w:rsidRPr="00257BAD">
        <w:rPr>
          <w:noProof/>
          <w:szCs w:val="20"/>
          <w:lang w:val="en-US"/>
        </w:rPr>
        <w:t>(Prof. Alberto Aziani)</w:t>
      </w:r>
    </w:p>
    <w:p w14:paraId="2D767054" w14:textId="3B1E9E13" w:rsidR="00010D68" w:rsidRPr="00257BAD" w:rsidRDefault="00D154D8" w:rsidP="00010D68">
      <w:pPr>
        <w:spacing w:before="240" w:after="120"/>
        <w:rPr>
          <w:b/>
          <w:sz w:val="18"/>
          <w:lang w:val="en-US"/>
        </w:rPr>
      </w:pPr>
      <w:r w:rsidRPr="00257BAD">
        <w:rPr>
          <w:b/>
          <w:i/>
          <w:sz w:val="18"/>
          <w:lang w:val="en-US"/>
        </w:rPr>
        <w:t>COURSE AIMS AND INTENDED LEARNING OUTCOMES</w:t>
      </w:r>
      <w:r w:rsidR="00010D68" w:rsidRPr="00257BAD">
        <w:rPr>
          <w:b/>
          <w:i/>
          <w:sz w:val="18"/>
          <w:lang w:val="en-US"/>
        </w:rPr>
        <w:t xml:space="preserve"> </w:t>
      </w:r>
    </w:p>
    <w:p w14:paraId="33C01D5C" w14:textId="49CBCDB8" w:rsidR="00010D68" w:rsidRPr="00257BAD" w:rsidRDefault="00ED0241" w:rsidP="00010D68">
      <w:pPr>
        <w:tabs>
          <w:tab w:val="clear" w:pos="284"/>
        </w:tabs>
        <w:rPr>
          <w:rFonts w:eastAsia="MS Mincho"/>
          <w:lang w:val="en-US"/>
        </w:rPr>
      </w:pPr>
      <w:r w:rsidRPr="00257BAD">
        <w:rPr>
          <w:rFonts w:eastAsia="MS Mincho"/>
          <w:lang w:val="en-US"/>
        </w:rPr>
        <w:t>The course aims to examine the determining factors of certain complex criminal phenomena</w:t>
      </w:r>
      <w:r w:rsidR="00010D68" w:rsidRPr="00257BAD">
        <w:rPr>
          <w:rFonts w:eastAsia="MS Mincho"/>
          <w:lang w:val="en-US"/>
        </w:rPr>
        <w:t xml:space="preserve"> </w:t>
      </w:r>
      <w:r w:rsidRPr="00257BAD">
        <w:rPr>
          <w:rFonts w:eastAsia="MS Mincho"/>
          <w:lang w:val="en-US"/>
        </w:rPr>
        <w:t xml:space="preserve">and to provide students with the necessary tools for creating and interpreting </w:t>
      </w:r>
      <w:r w:rsidR="00010D68" w:rsidRPr="00257BAD">
        <w:rPr>
          <w:rFonts w:eastAsia="MS Mincho"/>
          <w:lang w:val="en-US"/>
        </w:rPr>
        <w:t>empiric</w:t>
      </w:r>
      <w:r w:rsidRPr="00257BAD">
        <w:rPr>
          <w:rFonts w:eastAsia="MS Mincho"/>
          <w:lang w:val="en-US"/>
        </w:rPr>
        <w:t>al</w:t>
      </w:r>
      <w:r w:rsidR="00010D68" w:rsidRPr="00257BAD">
        <w:rPr>
          <w:rFonts w:eastAsia="MS Mincho"/>
          <w:lang w:val="en-US"/>
        </w:rPr>
        <w:t>-quantitativ</w:t>
      </w:r>
      <w:r w:rsidRPr="00257BAD">
        <w:rPr>
          <w:rFonts w:eastAsia="MS Mincho"/>
          <w:lang w:val="en-US"/>
        </w:rPr>
        <w:t xml:space="preserve">e analysis in </w:t>
      </w:r>
      <w:r w:rsidR="008D5D70" w:rsidRPr="00257BAD">
        <w:rPr>
          <w:rFonts w:eastAsia="MS Mincho"/>
          <w:lang w:val="en-US"/>
        </w:rPr>
        <w:t>the field of criminology</w:t>
      </w:r>
      <w:r w:rsidR="00010D68" w:rsidRPr="00257BAD">
        <w:rPr>
          <w:rFonts w:eastAsia="MS Mincho"/>
          <w:lang w:val="en-US"/>
        </w:rPr>
        <w:t>. A</w:t>
      </w:r>
      <w:r w:rsidR="00874619" w:rsidRPr="00257BAD">
        <w:rPr>
          <w:rFonts w:eastAsia="MS Mincho"/>
          <w:lang w:val="en-US"/>
        </w:rPr>
        <w:t>t the end of the course</w:t>
      </w:r>
      <w:r w:rsidR="00010D68" w:rsidRPr="00257BAD">
        <w:rPr>
          <w:rFonts w:eastAsia="MS Mincho"/>
          <w:lang w:val="en-US"/>
        </w:rPr>
        <w:t>, student</w:t>
      </w:r>
      <w:r w:rsidR="00874619" w:rsidRPr="00257BAD">
        <w:rPr>
          <w:rFonts w:eastAsia="MS Mincho"/>
          <w:lang w:val="en-US"/>
        </w:rPr>
        <w:t>s</w:t>
      </w:r>
      <w:r w:rsidR="00010D68" w:rsidRPr="00257BAD">
        <w:rPr>
          <w:rFonts w:eastAsia="MS Mincho"/>
          <w:lang w:val="en-US"/>
        </w:rPr>
        <w:t xml:space="preserve"> 1) </w:t>
      </w:r>
      <w:r w:rsidR="00874619" w:rsidRPr="00257BAD">
        <w:rPr>
          <w:rFonts w:eastAsia="MS Mincho"/>
          <w:lang w:val="en-US"/>
        </w:rPr>
        <w:t xml:space="preserve">will have acquired knowledge of factors causing different types of crime </w:t>
      </w:r>
      <w:r w:rsidR="00010D68" w:rsidRPr="00257BAD">
        <w:rPr>
          <w:rFonts w:eastAsia="MS Mincho"/>
          <w:lang w:val="en-US"/>
        </w:rPr>
        <w:t xml:space="preserve">2) </w:t>
      </w:r>
      <w:r w:rsidR="00874619" w:rsidRPr="00257BAD">
        <w:rPr>
          <w:rFonts w:eastAsia="MS Mincho"/>
          <w:lang w:val="en-US"/>
        </w:rPr>
        <w:t>will have learned to produce analysis</w:t>
      </w:r>
      <w:r w:rsidR="00010D68" w:rsidRPr="00257BAD">
        <w:rPr>
          <w:rFonts w:eastAsia="MS Mincho"/>
          <w:lang w:val="en-US"/>
        </w:rPr>
        <w:t xml:space="preserve"> </w:t>
      </w:r>
      <w:r w:rsidR="00874619" w:rsidRPr="00257BAD">
        <w:rPr>
          <w:rFonts w:eastAsia="MS Mincho"/>
          <w:lang w:val="en-US"/>
        </w:rPr>
        <w:t>and</w:t>
      </w:r>
      <w:r w:rsidR="00010D68" w:rsidRPr="00257BAD">
        <w:rPr>
          <w:rFonts w:eastAsia="MS Mincho"/>
          <w:lang w:val="en-US"/>
        </w:rPr>
        <w:t>/o</w:t>
      </w:r>
      <w:r w:rsidR="00874619" w:rsidRPr="00257BAD">
        <w:rPr>
          <w:rFonts w:eastAsia="MS Mincho"/>
          <w:lang w:val="en-US"/>
        </w:rPr>
        <w:t>r</w:t>
      </w:r>
      <w:r w:rsidR="00010D68" w:rsidRPr="00257BAD">
        <w:rPr>
          <w:rFonts w:eastAsia="MS Mincho"/>
          <w:lang w:val="en-US"/>
        </w:rPr>
        <w:t xml:space="preserve"> </w:t>
      </w:r>
      <w:r w:rsidR="00874619" w:rsidRPr="00257BAD">
        <w:rPr>
          <w:rFonts w:eastAsia="MS Mincho"/>
          <w:lang w:val="en-US"/>
        </w:rPr>
        <w:t xml:space="preserve">to critically analyse literature </w:t>
      </w:r>
      <w:r w:rsidR="00010D68" w:rsidRPr="00257BAD">
        <w:rPr>
          <w:rFonts w:eastAsia="MS Mincho"/>
          <w:lang w:val="en-US"/>
        </w:rPr>
        <w:t>(dat</w:t>
      </w:r>
      <w:r w:rsidR="00874619" w:rsidRPr="00257BAD">
        <w:rPr>
          <w:rFonts w:eastAsia="MS Mincho"/>
          <w:lang w:val="en-US"/>
        </w:rPr>
        <w:t>a</w:t>
      </w:r>
      <w:r w:rsidR="00010D68" w:rsidRPr="00257BAD">
        <w:rPr>
          <w:rFonts w:eastAsia="MS Mincho"/>
          <w:lang w:val="en-US"/>
        </w:rPr>
        <w:t>, met</w:t>
      </w:r>
      <w:r w:rsidR="00874619" w:rsidRPr="00257BAD">
        <w:rPr>
          <w:rFonts w:eastAsia="MS Mincho"/>
          <w:lang w:val="en-US"/>
        </w:rPr>
        <w:t>h</w:t>
      </w:r>
      <w:r w:rsidR="00010D68" w:rsidRPr="00257BAD">
        <w:rPr>
          <w:rFonts w:eastAsia="MS Mincho"/>
          <w:lang w:val="en-US"/>
        </w:rPr>
        <w:t>od</w:t>
      </w:r>
      <w:r w:rsidR="00874619" w:rsidRPr="00257BAD">
        <w:rPr>
          <w:rFonts w:eastAsia="MS Mincho"/>
          <w:lang w:val="en-US"/>
        </w:rPr>
        <w:t>s</w:t>
      </w:r>
      <w:r w:rsidR="00010D68" w:rsidRPr="00257BAD">
        <w:rPr>
          <w:rFonts w:eastAsia="MS Mincho"/>
          <w:lang w:val="en-US"/>
        </w:rPr>
        <w:t>, limit</w:t>
      </w:r>
      <w:r w:rsidR="00874619" w:rsidRPr="00257BAD">
        <w:rPr>
          <w:rFonts w:eastAsia="MS Mincho"/>
          <w:lang w:val="en-US"/>
        </w:rPr>
        <w:t>s</w:t>
      </w:r>
      <w:r w:rsidR="00010D68" w:rsidRPr="00257BAD">
        <w:rPr>
          <w:rFonts w:eastAsia="MS Mincho"/>
          <w:lang w:val="en-US"/>
        </w:rPr>
        <w:t xml:space="preserve">), 3) </w:t>
      </w:r>
      <w:r w:rsidR="00DD3E68" w:rsidRPr="00257BAD">
        <w:rPr>
          <w:rFonts w:eastAsia="MS Mincho"/>
          <w:lang w:val="en-US"/>
        </w:rPr>
        <w:t>will be capable of formulating</w:t>
      </w:r>
      <w:r w:rsidR="006E21D2" w:rsidRPr="00257BAD">
        <w:rPr>
          <w:rFonts w:eastAsia="MS Mincho"/>
          <w:lang w:val="en-US"/>
        </w:rPr>
        <w:t xml:space="preserve"> research questions and hypotheses regarding criminal issues.</w:t>
      </w:r>
      <w:r w:rsidR="00010D68" w:rsidRPr="00257BAD">
        <w:rPr>
          <w:rFonts w:eastAsia="MS Mincho"/>
          <w:lang w:val="en-US"/>
        </w:rPr>
        <w:t xml:space="preserve"> </w:t>
      </w:r>
      <w:r w:rsidR="00CE0C03" w:rsidRPr="00257BAD">
        <w:rPr>
          <w:rFonts w:eastAsia="MS Mincho"/>
          <w:lang w:val="en-US"/>
        </w:rPr>
        <w:t>There will be a workshop approach and students will be required to participate in class discussions and practical exercises</w:t>
      </w:r>
      <w:r w:rsidR="00010D68" w:rsidRPr="00257BAD">
        <w:rPr>
          <w:rFonts w:eastAsia="MS Mincho"/>
          <w:lang w:val="en-US"/>
        </w:rPr>
        <w:t>.</w:t>
      </w:r>
    </w:p>
    <w:p w14:paraId="6C3319E7" w14:textId="7E2DE113" w:rsidR="00010D68" w:rsidRPr="00257BAD" w:rsidRDefault="00D154D8" w:rsidP="00010D68">
      <w:pPr>
        <w:spacing w:before="240" w:after="120"/>
        <w:rPr>
          <w:b/>
          <w:sz w:val="18"/>
          <w:lang w:val="en-US"/>
        </w:rPr>
      </w:pPr>
      <w:r w:rsidRPr="00257BAD">
        <w:rPr>
          <w:b/>
          <w:i/>
          <w:sz w:val="18"/>
          <w:lang w:val="en-US"/>
        </w:rPr>
        <w:t>COURSE CONTENT</w:t>
      </w:r>
    </w:p>
    <w:p w14:paraId="7F7597B1" w14:textId="6B3E9EBB" w:rsidR="00010D68" w:rsidRPr="00257BAD" w:rsidRDefault="00010D68" w:rsidP="00010D68">
      <w:pPr>
        <w:tabs>
          <w:tab w:val="clear" w:pos="284"/>
        </w:tabs>
        <w:ind w:left="284" w:hanging="284"/>
        <w:rPr>
          <w:rFonts w:eastAsia="MS Mincho"/>
          <w:szCs w:val="20"/>
          <w:lang w:val="en-US"/>
        </w:rPr>
      </w:pPr>
      <w:r w:rsidRPr="00257BAD">
        <w:rPr>
          <w:rFonts w:eastAsia="MS Mincho"/>
          <w:szCs w:val="20"/>
          <w:lang w:val="en-US"/>
        </w:rPr>
        <w:t>1.</w:t>
      </w:r>
      <w:r w:rsidRPr="00257BAD">
        <w:rPr>
          <w:rFonts w:eastAsia="MS Mincho"/>
          <w:szCs w:val="20"/>
          <w:lang w:val="en-US"/>
        </w:rPr>
        <w:tab/>
        <w:t>Introdu</w:t>
      </w:r>
      <w:r w:rsidR="00CE0C03" w:rsidRPr="00257BAD">
        <w:rPr>
          <w:rFonts w:eastAsia="MS Mincho"/>
          <w:szCs w:val="20"/>
          <w:lang w:val="en-US"/>
        </w:rPr>
        <w:t>ction to the module and assessment</w:t>
      </w:r>
      <w:r w:rsidRPr="00257BAD">
        <w:rPr>
          <w:rFonts w:eastAsia="MS Mincho"/>
          <w:szCs w:val="20"/>
          <w:lang w:val="en-US"/>
        </w:rPr>
        <w:t>.</w:t>
      </w:r>
    </w:p>
    <w:p w14:paraId="5D496D57" w14:textId="498A1349" w:rsidR="00010D68" w:rsidRPr="00257BAD" w:rsidRDefault="00010D68" w:rsidP="00010D68">
      <w:pPr>
        <w:tabs>
          <w:tab w:val="clear" w:pos="284"/>
        </w:tabs>
        <w:ind w:left="284" w:hanging="284"/>
        <w:rPr>
          <w:rFonts w:eastAsia="MS Mincho"/>
          <w:szCs w:val="20"/>
          <w:lang w:val="en-US"/>
        </w:rPr>
      </w:pPr>
      <w:r w:rsidRPr="00257BAD">
        <w:rPr>
          <w:rFonts w:eastAsia="MS Mincho"/>
          <w:szCs w:val="20"/>
          <w:lang w:val="en-US"/>
        </w:rPr>
        <w:t>2.</w:t>
      </w:r>
      <w:r w:rsidRPr="00257BAD">
        <w:rPr>
          <w:rFonts w:eastAsia="MS Mincho"/>
          <w:szCs w:val="20"/>
          <w:lang w:val="en-US"/>
        </w:rPr>
        <w:tab/>
        <w:t>I</w:t>
      </w:r>
      <w:r w:rsidR="00CE0C03" w:rsidRPr="00257BAD">
        <w:rPr>
          <w:rFonts w:eastAsia="MS Mincho"/>
          <w:szCs w:val="20"/>
          <w:lang w:val="en-US"/>
        </w:rPr>
        <w:t>dentifyin</w:t>
      </w:r>
      <w:r w:rsidR="00727D4E" w:rsidRPr="00257BAD">
        <w:rPr>
          <w:rFonts w:eastAsia="MS Mincho"/>
          <w:szCs w:val="20"/>
          <w:lang w:val="en-US"/>
        </w:rPr>
        <w:t>g</w:t>
      </w:r>
      <w:r w:rsidR="00CE0C03" w:rsidRPr="00257BAD">
        <w:rPr>
          <w:rFonts w:eastAsia="MS Mincho"/>
          <w:szCs w:val="20"/>
          <w:lang w:val="en-US"/>
        </w:rPr>
        <w:t xml:space="preserve"> the determinants of different types of crime</w:t>
      </w:r>
      <w:r w:rsidRPr="00257BAD">
        <w:rPr>
          <w:rFonts w:eastAsia="MS Mincho"/>
          <w:szCs w:val="20"/>
          <w:lang w:val="en-US"/>
        </w:rPr>
        <w:t>.</w:t>
      </w:r>
    </w:p>
    <w:p w14:paraId="64F48F2D" w14:textId="76BDFCE4" w:rsidR="00010D68" w:rsidRPr="00257BAD" w:rsidRDefault="00010D68" w:rsidP="00010D68">
      <w:pPr>
        <w:tabs>
          <w:tab w:val="clear" w:pos="284"/>
        </w:tabs>
        <w:ind w:left="284" w:hanging="284"/>
        <w:rPr>
          <w:rFonts w:eastAsia="MS Mincho"/>
          <w:szCs w:val="20"/>
          <w:lang w:val="en-US"/>
        </w:rPr>
      </w:pPr>
      <w:r w:rsidRPr="00257BAD">
        <w:rPr>
          <w:rFonts w:eastAsia="MS Mincho"/>
          <w:szCs w:val="20"/>
          <w:lang w:val="en-US"/>
        </w:rPr>
        <w:t>4.</w:t>
      </w:r>
      <w:r w:rsidRPr="00257BAD">
        <w:rPr>
          <w:rFonts w:eastAsia="MS Mincho"/>
          <w:szCs w:val="20"/>
          <w:lang w:val="en-US"/>
        </w:rPr>
        <w:tab/>
        <w:t>Ana</w:t>
      </w:r>
      <w:r w:rsidR="00CE0C03" w:rsidRPr="00257BAD">
        <w:rPr>
          <w:rFonts w:eastAsia="MS Mincho"/>
          <w:szCs w:val="20"/>
          <w:lang w:val="en-US"/>
        </w:rPr>
        <w:t>lysis of methodology used in literature</w:t>
      </w:r>
      <w:r w:rsidRPr="00257BAD">
        <w:rPr>
          <w:rFonts w:eastAsia="MS Mincho"/>
          <w:szCs w:val="20"/>
          <w:lang w:val="en-US"/>
        </w:rPr>
        <w:t xml:space="preserve"> </w:t>
      </w:r>
      <w:r w:rsidR="00CE0C03" w:rsidRPr="00257BAD">
        <w:rPr>
          <w:rFonts w:eastAsia="MS Mincho"/>
          <w:szCs w:val="20"/>
          <w:lang w:val="en-US"/>
        </w:rPr>
        <w:t xml:space="preserve">to study a given phenomenon on the basis of the starting hypothesis and the data available. </w:t>
      </w:r>
    </w:p>
    <w:p w14:paraId="152592C2" w14:textId="73297633" w:rsidR="00010D68" w:rsidRPr="00257BAD" w:rsidRDefault="00010D68" w:rsidP="00010D68">
      <w:pPr>
        <w:tabs>
          <w:tab w:val="clear" w:pos="284"/>
        </w:tabs>
        <w:ind w:left="284" w:hanging="284"/>
        <w:rPr>
          <w:rFonts w:eastAsia="MS Mincho"/>
          <w:szCs w:val="20"/>
          <w:lang w:val="en-US"/>
        </w:rPr>
      </w:pPr>
      <w:r w:rsidRPr="00257BAD">
        <w:rPr>
          <w:rFonts w:eastAsia="MS Mincho"/>
          <w:szCs w:val="20"/>
          <w:lang w:val="en-US"/>
        </w:rPr>
        <w:t>5.</w:t>
      </w:r>
      <w:r w:rsidRPr="00257BAD">
        <w:rPr>
          <w:rFonts w:eastAsia="MS Mincho"/>
          <w:szCs w:val="20"/>
          <w:lang w:val="en-US"/>
        </w:rPr>
        <w:tab/>
        <w:t>Identif</w:t>
      </w:r>
      <w:r w:rsidR="00CE0C03" w:rsidRPr="00257BAD">
        <w:rPr>
          <w:rFonts w:eastAsia="MS Mincho"/>
          <w:szCs w:val="20"/>
          <w:lang w:val="en-US"/>
        </w:rPr>
        <w:t>ying the strengths and we</w:t>
      </w:r>
      <w:r w:rsidR="00236E08" w:rsidRPr="00257BAD">
        <w:rPr>
          <w:rFonts w:eastAsia="MS Mincho"/>
          <w:szCs w:val="20"/>
          <w:lang w:val="en-US"/>
        </w:rPr>
        <w:t>aknesses of a scientific paper by analysing the problems of research, methodology and data</w:t>
      </w:r>
      <w:r w:rsidRPr="00257BAD">
        <w:rPr>
          <w:rFonts w:eastAsia="MS Mincho"/>
          <w:szCs w:val="20"/>
          <w:lang w:val="en-US"/>
        </w:rPr>
        <w:t xml:space="preserve"> [</w:t>
      </w:r>
      <w:r w:rsidR="00236E08" w:rsidRPr="00257BAD">
        <w:rPr>
          <w:rFonts w:eastAsia="MS Mincho"/>
          <w:szCs w:val="20"/>
          <w:lang w:val="en-US"/>
        </w:rPr>
        <w:t>How were the hypotheses tested in literature</w:t>
      </w:r>
      <w:r w:rsidRPr="00257BAD">
        <w:rPr>
          <w:rFonts w:eastAsia="MS Mincho"/>
          <w:szCs w:val="20"/>
          <w:lang w:val="en-US"/>
        </w:rPr>
        <w:t xml:space="preserve">? </w:t>
      </w:r>
      <w:r w:rsidR="00236E08" w:rsidRPr="00257BAD">
        <w:rPr>
          <w:rFonts w:eastAsia="MS Mincho"/>
          <w:szCs w:val="20"/>
          <w:lang w:val="en-US"/>
        </w:rPr>
        <w:t>What factors were examined</w:t>
      </w:r>
      <w:r w:rsidRPr="00257BAD">
        <w:rPr>
          <w:rFonts w:eastAsia="MS Mincho"/>
          <w:szCs w:val="20"/>
          <w:lang w:val="en-US"/>
        </w:rPr>
        <w:t>?].</w:t>
      </w:r>
    </w:p>
    <w:p w14:paraId="5D7BD50C" w14:textId="7B99F5E3" w:rsidR="00010D68" w:rsidRPr="00257BAD" w:rsidRDefault="00010D68" w:rsidP="00010D68">
      <w:pPr>
        <w:ind w:left="284" w:hanging="284"/>
        <w:rPr>
          <w:rFonts w:eastAsia="MS Mincho"/>
          <w:szCs w:val="20"/>
          <w:lang w:val="en-US"/>
        </w:rPr>
      </w:pPr>
      <w:r w:rsidRPr="00257BAD">
        <w:rPr>
          <w:rFonts w:eastAsia="MS Mincho"/>
          <w:szCs w:val="20"/>
          <w:lang w:val="en-US"/>
        </w:rPr>
        <w:t>7.</w:t>
      </w:r>
      <w:r w:rsidRPr="00257BAD">
        <w:rPr>
          <w:rFonts w:eastAsia="MS Mincho"/>
          <w:szCs w:val="20"/>
          <w:lang w:val="en-US"/>
        </w:rPr>
        <w:tab/>
      </w:r>
      <w:r w:rsidR="00236E08" w:rsidRPr="00257BAD">
        <w:rPr>
          <w:rFonts w:eastAsia="MS Mincho"/>
          <w:szCs w:val="20"/>
          <w:lang w:val="en-US"/>
        </w:rPr>
        <w:t>Developing one’s own</w:t>
      </w:r>
      <w:r w:rsidRPr="00257BAD">
        <w:rPr>
          <w:rFonts w:eastAsia="MS Mincho"/>
          <w:szCs w:val="20"/>
          <w:lang w:val="en-US"/>
        </w:rPr>
        <w:t xml:space="preserve"> paper [</w:t>
      </w:r>
      <w:r w:rsidR="00236E08" w:rsidRPr="00257BAD">
        <w:rPr>
          <w:rFonts w:eastAsia="MS Mincho"/>
          <w:szCs w:val="20"/>
          <w:lang w:val="en-US"/>
        </w:rPr>
        <w:t>How can I test my hypothesis</w:t>
      </w:r>
      <w:r w:rsidRPr="00257BAD">
        <w:rPr>
          <w:rFonts w:eastAsia="MS Mincho"/>
          <w:szCs w:val="20"/>
          <w:lang w:val="en-US"/>
        </w:rPr>
        <w:t xml:space="preserve">? </w:t>
      </w:r>
      <w:r w:rsidR="00236E08" w:rsidRPr="00257BAD">
        <w:rPr>
          <w:rFonts w:eastAsia="MS Mincho"/>
          <w:szCs w:val="20"/>
          <w:lang w:val="en-US"/>
        </w:rPr>
        <w:t>How can I answer my own research question based on the data available</w:t>
      </w:r>
      <w:r w:rsidRPr="00257BAD">
        <w:rPr>
          <w:rFonts w:eastAsia="MS Mincho"/>
          <w:szCs w:val="20"/>
          <w:lang w:val="en-US"/>
        </w:rPr>
        <w:t>?].</w:t>
      </w:r>
    </w:p>
    <w:p w14:paraId="72A90C84" w14:textId="1472AFAD" w:rsidR="00010D68" w:rsidRPr="00257BAD" w:rsidRDefault="00D154D8" w:rsidP="00010D68">
      <w:pPr>
        <w:spacing w:before="240" w:after="120"/>
        <w:rPr>
          <w:b/>
          <w:i/>
          <w:sz w:val="18"/>
          <w:lang w:val="en-US"/>
        </w:rPr>
      </w:pPr>
      <w:r w:rsidRPr="00257BAD">
        <w:rPr>
          <w:b/>
          <w:i/>
          <w:sz w:val="18"/>
          <w:lang w:val="en-US"/>
        </w:rPr>
        <w:t>READING LIST</w:t>
      </w:r>
    </w:p>
    <w:p w14:paraId="5A521804" w14:textId="5DEDF1E7" w:rsidR="00010D68" w:rsidRPr="00257BAD" w:rsidRDefault="00BD671C" w:rsidP="00010D68">
      <w:pPr>
        <w:pStyle w:val="Testo1"/>
        <w:rPr>
          <w:lang w:val="en-US"/>
        </w:rPr>
      </w:pPr>
      <w:r w:rsidRPr="00257BAD">
        <w:rPr>
          <w:lang w:val="en-US"/>
        </w:rPr>
        <w:t>The reading list consists of essays in English and is updated year by year</w:t>
      </w:r>
      <w:r w:rsidR="00010D68" w:rsidRPr="00257BAD">
        <w:rPr>
          <w:lang w:val="en-US"/>
        </w:rPr>
        <w:t xml:space="preserve">. </w:t>
      </w:r>
      <w:r w:rsidRPr="00257BAD">
        <w:rPr>
          <w:lang w:val="en-US"/>
        </w:rPr>
        <w:t>The updated reading list will</w:t>
      </w:r>
      <w:r w:rsidR="00010D68" w:rsidRPr="00257BAD">
        <w:rPr>
          <w:lang w:val="en-US"/>
        </w:rPr>
        <w:t xml:space="preserve"> b</w:t>
      </w:r>
      <w:r w:rsidRPr="00257BAD">
        <w:rPr>
          <w:lang w:val="en-US"/>
        </w:rPr>
        <w:t xml:space="preserve">e provided at the start of the course and posted on </w:t>
      </w:r>
      <w:r w:rsidR="00010D68" w:rsidRPr="00257BAD">
        <w:rPr>
          <w:i/>
          <w:szCs w:val="18"/>
          <w:lang w:val="en-US"/>
        </w:rPr>
        <w:t>Blackboard</w:t>
      </w:r>
      <w:r w:rsidR="00010D68" w:rsidRPr="00257BAD">
        <w:rPr>
          <w:lang w:val="en-US"/>
        </w:rPr>
        <w:t xml:space="preserve"> </w:t>
      </w:r>
      <w:r w:rsidRPr="00257BAD">
        <w:rPr>
          <w:lang w:val="en-US"/>
        </w:rPr>
        <w:t>and will vary according to the modality of the examination chosen</w:t>
      </w:r>
      <w:r w:rsidR="00010D68" w:rsidRPr="00257BAD">
        <w:rPr>
          <w:lang w:val="en-US"/>
        </w:rPr>
        <w:t xml:space="preserve"> (</w:t>
      </w:r>
      <w:r w:rsidRPr="00257BAD">
        <w:rPr>
          <w:i/>
          <w:lang w:val="en-US"/>
        </w:rPr>
        <w:t>see</w:t>
      </w:r>
      <w:r w:rsidR="00010D68" w:rsidRPr="00257BAD">
        <w:rPr>
          <w:i/>
          <w:lang w:val="en-US"/>
        </w:rPr>
        <w:t xml:space="preserve"> </w:t>
      </w:r>
      <w:r w:rsidRPr="00257BAD">
        <w:rPr>
          <w:i/>
          <w:lang w:val="en-US"/>
        </w:rPr>
        <w:t>ASSESSMENT METHOD AND CRITERIA</w:t>
      </w:r>
      <w:r w:rsidR="00010D68" w:rsidRPr="00257BAD">
        <w:rPr>
          <w:lang w:val="en-US"/>
        </w:rPr>
        <w:t>).</w:t>
      </w:r>
      <w:r w:rsidRPr="00257BAD">
        <w:rPr>
          <w:lang w:val="en-US"/>
        </w:rPr>
        <w:t xml:space="preserve"> The reading list for the academic year </w:t>
      </w:r>
      <w:r w:rsidR="00010D68" w:rsidRPr="00257BAD">
        <w:rPr>
          <w:lang w:val="en-US"/>
        </w:rPr>
        <w:t>202</w:t>
      </w:r>
      <w:r w:rsidR="00577B5D">
        <w:rPr>
          <w:lang w:val="en-US"/>
        </w:rPr>
        <w:t>2</w:t>
      </w:r>
      <w:r w:rsidR="00010D68" w:rsidRPr="00257BAD">
        <w:rPr>
          <w:lang w:val="en-US"/>
        </w:rPr>
        <w:t>-202</w:t>
      </w:r>
      <w:r w:rsidR="00577B5D">
        <w:rPr>
          <w:lang w:val="en-US"/>
        </w:rPr>
        <w:t>3</w:t>
      </w:r>
      <w:r w:rsidRPr="00257BAD">
        <w:rPr>
          <w:lang w:val="en-US"/>
        </w:rPr>
        <w:t xml:space="preserve"> is given below for information only</w:t>
      </w:r>
      <w:r w:rsidR="00010D68" w:rsidRPr="00257BAD">
        <w:rPr>
          <w:lang w:val="en-US"/>
        </w:rPr>
        <w:t>:</w:t>
      </w:r>
    </w:p>
    <w:p w14:paraId="1A70393B" w14:textId="59399073" w:rsidR="00010D68" w:rsidRPr="00257BAD" w:rsidRDefault="00010D68" w:rsidP="00010D68">
      <w:pPr>
        <w:pStyle w:val="Testo1"/>
        <w:rPr>
          <w:i/>
          <w:lang w:val="en-US"/>
        </w:rPr>
      </w:pPr>
      <w:r w:rsidRPr="00257BAD">
        <w:rPr>
          <w:i/>
          <w:lang w:val="en-US"/>
        </w:rPr>
        <w:t>Student</w:t>
      </w:r>
      <w:r w:rsidR="00BD671C" w:rsidRPr="00257BAD">
        <w:rPr>
          <w:i/>
          <w:lang w:val="en-US"/>
        </w:rPr>
        <w:t>s sitting the examination according to</w:t>
      </w:r>
      <w:r w:rsidRPr="00257BAD">
        <w:rPr>
          <w:i/>
          <w:lang w:val="en-US"/>
        </w:rPr>
        <w:t xml:space="preserve"> Modalit</w:t>
      </w:r>
      <w:r w:rsidR="00BD671C" w:rsidRPr="00257BAD">
        <w:rPr>
          <w:i/>
          <w:lang w:val="en-US"/>
        </w:rPr>
        <w:t>y</w:t>
      </w:r>
      <w:r w:rsidRPr="00257BAD">
        <w:rPr>
          <w:i/>
          <w:lang w:val="en-US"/>
        </w:rPr>
        <w:t xml:space="preserve"> 1:</w:t>
      </w:r>
    </w:p>
    <w:p w14:paraId="5E5055DD" w14:textId="4FF49245" w:rsidR="00010D68" w:rsidRPr="00257BAD" w:rsidRDefault="00010D68" w:rsidP="00010D68">
      <w:pPr>
        <w:pStyle w:val="Testo1"/>
        <w:spacing w:before="0"/>
        <w:contextualSpacing/>
        <w:rPr>
          <w:lang w:val="en-US"/>
        </w:rPr>
      </w:pPr>
      <w:r w:rsidRPr="00257BAD">
        <w:rPr>
          <w:lang w:val="en-US"/>
        </w:rPr>
        <w:t>•</w:t>
      </w:r>
      <w:r w:rsidRPr="00257BAD">
        <w:rPr>
          <w:lang w:val="en-US"/>
        </w:rPr>
        <w:tab/>
      </w:r>
      <w:r w:rsidR="00BD671C" w:rsidRPr="00257BAD">
        <w:rPr>
          <w:lang w:val="en-US"/>
        </w:rPr>
        <w:t>Course notes and slides</w:t>
      </w:r>
      <w:r w:rsidRPr="00257BAD">
        <w:rPr>
          <w:lang w:val="en-US"/>
        </w:rPr>
        <w:t>.</w:t>
      </w:r>
    </w:p>
    <w:p w14:paraId="4AFAD96C" w14:textId="3B68E2DB" w:rsidR="00010D68" w:rsidRPr="00257BAD" w:rsidRDefault="00010D68" w:rsidP="00010D68">
      <w:pPr>
        <w:pStyle w:val="Testo1"/>
        <w:rPr>
          <w:i/>
          <w:lang w:val="en-US"/>
        </w:rPr>
      </w:pPr>
      <w:r w:rsidRPr="00257BAD">
        <w:rPr>
          <w:i/>
          <w:lang w:val="en-US"/>
        </w:rPr>
        <w:t>Student</w:t>
      </w:r>
      <w:r w:rsidR="00BD671C" w:rsidRPr="00257BAD">
        <w:rPr>
          <w:i/>
          <w:lang w:val="en-US"/>
        </w:rPr>
        <w:t>s sitting the examination according to</w:t>
      </w:r>
      <w:r w:rsidRPr="00257BAD">
        <w:rPr>
          <w:i/>
          <w:lang w:val="en-US"/>
        </w:rPr>
        <w:t xml:space="preserve"> Modalit</w:t>
      </w:r>
      <w:r w:rsidR="00BD671C" w:rsidRPr="00257BAD">
        <w:rPr>
          <w:i/>
          <w:lang w:val="en-US"/>
        </w:rPr>
        <w:t>y</w:t>
      </w:r>
      <w:r w:rsidRPr="00257BAD">
        <w:rPr>
          <w:i/>
          <w:lang w:val="en-US"/>
        </w:rPr>
        <w:t xml:space="preserve"> 2:</w:t>
      </w:r>
    </w:p>
    <w:p w14:paraId="1473F1C8" w14:textId="77777777" w:rsidR="00010D68" w:rsidRPr="00257BAD" w:rsidRDefault="00010D68" w:rsidP="00010D68">
      <w:pPr>
        <w:pStyle w:val="Testo1"/>
        <w:spacing w:before="0"/>
        <w:rPr>
          <w:u w:val="single"/>
        </w:rPr>
      </w:pPr>
      <w:r w:rsidRPr="00257BAD">
        <w:rPr>
          <w:u w:val="single"/>
        </w:rPr>
        <w:t xml:space="preserve">Homicides and violent crimes </w:t>
      </w:r>
    </w:p>
    <w:p w14:paraId="3F0F4E90" w14:textId="77777777" w:rsidR="00010D68" w:rsidRPr="00257BAD" w:rsidRDefault="00010D68" w:rsidP="00010D68">
      <w:pPr>
        <w:pStyle w:val="Testo1"/>
        <w:spacing w:before="0"/>
      </w:pPr>
      <w:r w:rsidRPr="00257BAD">
        <w:lastRenderedPageBreak/>
        <w:t>•</w:t>
      </w:r>
      <w:r w:rsidRPr="00257BAD">
        <w:tab/>
        <w:t>Trent C. L.S. and Pridemore A.W. (2012) “A Review of the Cross-National Empirical Literature on Social Structure and Homicide”, in Liem M.C.A. and Pridemore W.A. (eds.), Handbook of European Homicide Research: Patterns, Explanations, and Country Studies, Springer.</w:t>
      </w:r>
    </w:p>
    <w:p w14:paraId="4945BA09" w14:textId="77777777" w:rsidR="00010D68" w:rsidRPr="00257BAD" w:rsidRDefault="00010D68" w:rsidP="00010D68">
      <w:pPr>
        <w:pStyle w:val="Testo1"/>
        <w:spacing w:before="0"/>
      </w:pPr>
      <w:r w:rsidRPr="00257BAD">
        <w:t>•</w:t>
      </w:r>
      <w:r w:rsidRPr="00257BAD">
        <w:tab/>
        <w:t>Pratt, Travis C., and Timothy W. Godsey (2003). ‘Social Support, Inequality, and Homicide: A Cross-National Test of an Integrated Theoretical Model’. Criminology 41 (3): 611–44</w:t>
      </w:r>
    </w:p>
    <w:p w14:paraId="12FECF4D" w14:textId="77777777" w:rsidR="00010D68" w:rsidRPr="00257BAD" w:rsidRDefault="00010D68" w:rsidP="00010D68">
      <w:pPr>
        <w:pStyle w:val="Testo1"/>
        <w:spacing w:before="0"/>
      </w:pPr>
      <w:r w:rsidRPr="00257BAD">
        <w:t>•</w:t>
      </w:r>
      <w:r w:rsidRPr="00257BAD">
        <w:tab/>
        <w:t>Dugato M., Calderoni F., and Berlusconi G. (2017). ‘Forecasting Organized Crime Homicides: Risk Terrain Modeling of Camorra Violence in Naples, Italy”. Journal of Interpersonal Violence, DOI: 10.1177/0886260517712275.</w:t>
      </w:r>
    </w:p>
    <w:p w14:paraId="54638341" w14:textId="77777777" w:rsidR="00010D68" w:rsidRPr="00257BAD" w:rsidRDefault="00010D68" w:rsidP="00010D68">
      <w:pPr>
        <w:pStyle w:val="Testo1"/>
        <w:spacing w:before="0"/>
      </w:pPr>
      <w:r w:rsidRPr="00257BAD">
        <w:t>•</w:t>
      </w:r>
      <w:r w:rsidRPr="00257BAD">
        <w:tab/>
        <w:t>Braga A., Turchan B., and Barao L. (2019) “The Influence of Investigative Resources on Homicide Clearances.” Journal of Quantitative Criminology 35 (2): 337–64.</w:t>
      </w:r>
    </w:p>
    <w:p w14:paraId="08AF3CFE" w14:textId="77777777" w:rsidR="00010D68" w:rsidRPr="00257BAD" w:rsidRDefault="00010D68" w:rsidP="00010D68">
      <w:pPr>
        <w:pStyle w:val="Testo1"/>
        <w:spacing w:before="0"/>
      </w:pPr>
      <w:r w:rsidRPr="00257BAD">
        <w:t>•</w:t>
      </w:r>
      <w:r w:rsidRPr="00257BAD">
        <w:tab/>
        <w:t>Pyrooz D. C. and Decker S. H. (2013) “Delinquent Behavior, Violence, and Gang Involvement in China.” Journal of Quantitative Criminology 29 (2): 251–72.</w:t>
      </w:r>
    </w:p>
    <w:p w14:paraId="45C390B9" w14:textId="77777777" w:rsidR="00010D68" w:rsidRPr="00257BAD" w:rsidRDefault="00010D68" w:rsidP="00010D68">
      <w:pPr>
        <w:pStyle w:val="Testo1"/>
        <w:spacing w:before="0"/>
        <w:rPr>
          <w:u w:val="single"/>
        </w:rPr>
      </w:pPr>
      <w:r w:rsidRPr="00257BAD">
        <w:rPr>
          <w:u w:val="single"/>
        </w:rPr>
        <w:t>Mafias and organized crimes</w:t>
      </w:r>
    </w:p>
    <w:p w14:paraId="7A93E8BD" w14:textId="77777777" w:rsidR="00010D68" w:rsidRPr="00257BAD" w:rsidRDefault="00010D68" w:rsidP="00010D68">
      <w:pPr>
        <w:pStyle w:val="Testo1"/>
        <w:spacing w:before="0"/>
      </w:pPr>
      <w:r w:rsidRPr="00257BAD">
        <w:t>•</w:t>
      </w:r>
      <w:r w:rsidRPr="00257BAD">
        <w:tab/>
        <w:t>Moro et al. (2014) “The Politics of Mafia Violence: Explaining Variation in Mafia Killings in Southern Italy (1983-2008)” Terrorism and Political Violence, 1-24</w:t>
      </w:r>
    </w:p>
    <w:p w14:paraId="17548B35" w14:textId="77777777" w:rsidR="00010D68" w:rsidRPr="00257BAD" w:rsidRDefault="00010D68" w:rsidP="00010D68">
      <w:pPr>
        <w:pStyle w:val="Testo1"/>
        <w:spacing w:before="0"/>
      </w:pPr>
      <w:r w:rsidRPr="00257BAD">
        <w:t>•</w:t>
      </w:r>
      <w:r w:rsidRPr="00257BAD">
        <w:tab/>
        <w:t>Pinotti, Paolo (2015) “The causes and consequences of organised crime: preliminary evidence across countries”. The Economic Journal, 125 (586): 158-174</w:t>
      </w:r>
    </w:p>
    <w:p w14:paraId="216D1D23" w14:textId="77777777" w:rsidR="00010D68" w:rsidRPr="00257BAD" w:rsidRDefault="00010D68" w:rsidP="00010D68">
      <w:pPr>
        <w:pStyle w:val="Testo1"/>
        <w:spacing w:before="0"/>
        <w:rPr>
          <w:i/>
        </w:rPr>
      </w:pPr>
      <w:r w:rsidRPr="00257BAD">
        <w:rPr>
          <w:u w:val="single"/>
        </w:rPr>
        <w:t>Urban and property crimes</w:t>
      </w:r>
    </w:p>
    <w:p w14:paraId="720399FC" w14:textId="77777777" w:rsidR="00010D68" w:rsidRPr="00257BAD" w:rsidRDefault="00010D68" w:rsidP="00010D68">
      <w:pPr>
        <w:pStyle w:val="Testo1"/>
        <w:spacing w:before="0"/>
      </w:pPr>
      <w:r w:rsidRPr="00257BAD">
        <w:t>•</w:t>
      </w:r>
      <w:r w:rsidRPr="00257BAD">
        <w:tab/>
        <w:t>Andresen, Martin A. and Hodgkinson, T. (2018) “Predicting Property Crime Risk an Application of Risk Terrain Modeling in Vancouver, Canada” European Journal on Criminal Policy and Research, 24:373–392</w:t>
      </w:r>
    </w:p>
    <w:p w14:paraId="0F374353" w14:textId="77777777" w:rsidR="00010D68" w:rsidRPr="00257BAD" w:rsidRDefault="00010D68" w:rsidP="00010D68">
      <w:pPr>
        <w:pStyle w:val="Testo1"/>
        <w:spacing w:before="0"/>
        <w:rPr>
          <w:u w:val="single"/>
        </w:rPr>
      </w:pPr>
      <w:r w:rsidRPr="00257BAD">
        <w:rPr>
          <w:u w:val="single"/>
        </w:rPr>
        <w:t>Drug trafficking</w:t>
      </w:r>
    </w:p>
    <w:p w14:paraId="561E747C" w14:textId="77777777" w:rsidR="00010D68" w:rsidRPr="00257BAD" w:rsidRDefault="00010D68" w:rsidP="00010D68">
      <w:pPr>
        <w:pStyle w:val="Testo1"/>
        <w:spacing w:before="0"/>
        <w:rPr>
          <w:i/>
        </w:rPr>
      </w:pPr>
      <w:r w:rsidRPr="00257BAD">
        <w:rPr>
          <w:i/>
        </w:rPr>
        <w:t>•</w:t>
      </w:r>
      <w:r w:rsidRPr="00257BAD">
        <w:rPr>
          <w:i/>
        </w:rPr>
        <w:tab/>
      </w:r>
      <w:r w:rsidRPr="00257BAD">
        <w:t>Aziani A., Berlusconi G., and Giommoni L. (2021) “A Quantitative Application of Enterprise and Social Embeddedness Theories to the Transnational Trafficking of Cocaine in Europe.” Deviant Behavior 42 (2): 245–67</w:t>
      </w:r>
    </w:p>
    <w:p w14:paraId="69678EC3" w14:textId="77777777" w:rsidR="00010D68" w:rsidRPr="00257BAD" w:rsidRDefault="00010D68" w:rsidP="00010D68">
      <w:pPr>
        <w:pStyle w:val="Testo1"/>
        <w:spacing w:before="0"/>
        <w:rPr>
          <w:i/>
        </w:rPr>
      </w:pPr>
      <w:r w:rsidRPr="00257BAD">
        <w:rPr>
          <w:u w:val="single"/>
        </w:rPr>
        <w:t>Terrorism</w:t>
      </w:r>
    </w:p>
    <w:p w14:paraId="44DCC740" w14:textId="77777777" w:rsidR="00010D68" w:rsidRPr="00257BAD" w:rsidRDefault="00010D68" w:rsidP="00010D68">
      <w:pPr>
        <w:pStyle w:val="Testo1"/>
        <w:spacing w:before="0"/>
      </w:pPr>
      <w:r w:rsidRPr="00257BAD">
        <w:t>•</w:t>
      </w:r>
      <w:r w:rsidRPr="00257BAD">
        <w:tab/>
        <w:t>Benmelech, Efraim, and Esteban Klor (2016). “What Explains the Flow of Foreign Fighters to ISIS?” (No. w22190). National Bureau of Economic Research.</w:t>
      </w:r>
    </w:p>
    <w:p w14:paraId="64D4B81E" w14:textId="77777777" w:rsidR="00010D68" w:rsidRPr="00257BAD" w:rsidRDefault="00010D68" w:rsidP="00010D68">
      <w:pPr>
        <w:pStyle w:val="Testo1"/>
        <w:spacing w:before="0"/>
      </w:pPr>
      <w:r w:rsidRPr="00257BAD">
        <w:t>•</w:t>
      </w:r>
      <w:r w:rsidRPr="00257BAD">
        <w:tab/>
        <w:t>Caruso, Raul and Friedrich Schneider (2011) “The socio-economic determinants of terrorism and political violence in Western Europe” European Journal of Political Economy, 27(1): S37-S49</w:t>
      </w:r>
    </w:p>
    <w:p w14:paraId="4FA836E2" w14:textId="77777777" w:rsidR="00010D68" w:rsidRPr="00257BAD" w:rsidRDefault="00010D68" w:rsidP="00010D68">
      <w:pPr>
        <w:pStyle w:val="Testo1"/>
        <w:spacing w:before="0"/>
      </w:pPr>
      <w:r w:rsidRPr="00257BAD">
        <w:t>•</w:t>
      </w:r>
      <w:r w:rsidRPr="00257BAD">
        <w:tab/>
        <w:t>Piazza, James A. (2006). “Rooted in Poverty?: Terrorism, Poor Economic Development, and Social Cleavages.” Terrorism and Political Violence, 18 (1):159–77.</w:t>
      </w:r>
    </w:p>
    <w:p w14:paraId="034E49BB" w14:textId="77777777" w:rsidR="00010D68" w:rsidRPr="00257BAD" w:rsidRDefault="00010D68" w:rsidP="00010D68">
      <w:pPr>
        <w:pStyle w:val="Testo1"/>
        <w:spacing w:before="0"/>
        <w:rPr>
          <w:u w:val="single"/>
        </w:rPr>
      </w:pPr>
      <w:r w:rsidRPr="00257BAD">
        <w:rPr>
          <w:u w:val="single"/>
        </w:rPr>
        <w:t>Sexual and domestic violence</w:t>
      </w:r>
    </w:p>
    <w:p w14:paraId="6D6F454D" w14:textId="77777777" w:rsidR="00010D68" w:rsidRPr="00257BAD" w:rsidRDefault="00010D68" w:rsidP="00010D68">
      <w:pPr>
        <w:pStyle w:val="Testo1"/>
        <w:spacing w:before="0"/>
      </w:pPr>
      <w:r w:rsidRPr="00257BAD">
        <w:rPr>
          <w:i/>
        </w:rPr>
        <w:t>•</w:t>
      </w:r>
      <w:r w:rsidRPr="00257BAD">
        <w:tab/>
        <w:t>Espelage, D. L., Basile, K. C., De La Rue, L., &amp; Hamburger, M. E. (2015). “Longitudinal Associations Among Bullying, Homophobic Teasing, and Sexual Violence Perpetration Among Middle School Students”. Journal of Interpersonal Violence, 30(14), 2541–2561.</w:t>
      </w:r>
    </w:p>
    <w:p w14:paraId="60C287EB" w14:textId="77777777" w:rsidR="00010D68" w:rsidRPr="00257BAD" w:rsidRDefault="00010D68" w:rsidP="00010D68">
      <w:pPr>
        <w:pStyle w:val="Testo1"/>
        <w:spacing w:before="0"/>
      </w:pPr>
      <w:r w:rsidRPr="00257BAD">
        <w:t>•</w:t>
      </w:r>
      <w:r w:rsidRPr="00257BAD">
        <w:tab/>
        <w:t>Macmillan, Ross and Gartner Rosemary (1999) “When She Brings Home the Bacon: Labor Force Participation and the Risk of Spousal Violence Against Women”, Journal of Marriage and Family, 61 (4): 947-958.</w:t>
      </w:r>
    </w:p>
    <w:p w14:paraId="21E53756" w14:textId="5112B4F4" w:rsidR="00010D68" w:rsidRPr="00257BAD" w:rsidRDefault="00010D68" w:rsidP="00010D68">
      <w:pPr>
        <w:pStyle w:val="Testo1"/>
        <w:spacing w:before="0"/>
      </w:pPr>
      <w:r w:rsidRPr="00257BAD">
        <w:lastRenderedPageBreak/>
        <w:t>•</w:t>
      </w:r>
      <w:r w:rsidRPr="00257BAD">
        <w:tab/>
        <w:t>Stotzer, Rebecca L., and MacCartney, Danielle (2016). “The Role of Institutional Factors on On-Campus Reported Rape Prevalence”, Journal of Interpersonal Violence, 31(16), 2687–2707.</w:t>
      </w:r>
    </w:p>
    <w:p w14:paraId="7188A678" w14:textId="37012589" w:rsidR="00010D68" w:rsidRPr="00257BAD" w:rsidRDefault="00D154D8" w:rsidP="00010D68">
      <w:pPr>
        <w:spacing w:before="240" w:after="120" w:line="220" w:lineRule="exact"/>
        <w:rPr>
          <w:b/>
          <w:i/>
          <w:sz w:val="18"/>
          <w:lang w:val="en-US"/>
        </w:rPr>
      </w:pPr>
      <w:r w:rsidRPr="00257BAD">
        <w:rPr>
          <w:b/>
          <w:i/>
          <w:sz w:val="18"/>
          <w:lang w:val="en-US"/>
        </w:rPr>
        <w:t>TEACHING METHOD</w:t>
      </w:r>
    </w:p>
    <w:p w14:paraId="22674DB2" w14:textId="4E2269E3" w:rsidR="00010D68" w:rsidRPr="00257BAD" w:rsidRDefault="00D154D8" w:rsidP="00010D68">
      <w:pPr>
        <w:tabs>
          <w:tab w:val="clear" w:pos="284"/>
        </w:tabs>
        <w:spacing w:line="220" w:lineRule="exact"/>
        <w:ind w:firstLine="284"/>
        <w:rPr>
          <w:noProof/>
          <w:sz w:val="18"/>
          <w:szCs w:val="18"/>
          <w:lang w:val="en-US"/>
        </w:rPr>
      </w:pPr>
      <w:r w:rsidRPr="00257BAD">
        <w:rPr>
          <w:noProof/>
          <w:sz w:val="18"/>
          <w:szCs w:val="18"/>
          <w:lang w:val="en-US"/>
        </w:rPr>
        <w:t>F</w:t>
      </w:r>
      <w:r w:rsidR="00010D68" w:rsidRPr="00257BAD">
        <w:rPr>
          <w:noProof/>
          <w:sz w:val="18"/>
          <w:szCs w:val="18"/>
          <w:lang w:val="en-US"/>
        </w:rPr>
        <w:t>rontal</w:t>
      </w:r>
      <w:r w:rsidRPr="00257BAD">
        <w:rPr>
          <w:noProof/>
          <w:sz w:val="18"/>
          <w:szCs w:val="18"/>
          <w:lang w:val="en-US"/>
        </w:rPr>
        <w:t xml:space="preserve"> lectures</w:t>
      </w:r>
      <w:r w:rsidR="00010D68" w:rsidRPr="00257BAD">
        <w:rPr>
          <w:noProof/>
          <w:sz w:val="18"/>
          <w:szCs w:val="18"/>
          <w:lang w:val="en-US"/>
        </w:rPr>
        <w:t>,</w:t>
      </w:r>
      <w:r w:rsidR="00ED0241" w:rsidRPr="00257BAD">
        <w:rPr>
          <w:noProof/>
          <w:sz w:val="18"/>
          <w:szCs w:val="18"/>
          <w:lang w:val="en-US"/>
        </w:rPr>
        <w:t xml:space="preserve"> workshops</w:t>
      </w:r>
      <w:r w:rsidR="00010D68" w:rsidRPr="00257BAD">
        <w:rPr>
          <w:noProof/>
          <w:sz w:val="18"/>
          <w:szCs w:val="18"/>
          <w:lang w:val="en-US"/>
        </w:rPr>
        <w:t xml:space="preserve">, </w:t>
      </w:r>
      <w:r w:rsidRPr="00257BAD">
        <w:rPr>
          <w:noProof/>
          <w:sz w:val="18"/>
          <w:szCs w:val="18"/>
          <w:lang w:val="en-US"/>
        </w:rPr>
        <w:t xml:space="preserve">class </w:t>
      </w:r>
      <w:r w:rsidR="00010D68" w:rsidRPr="00257BAD">
        <w:rPr>
          <w:noProof/>
          <w:sz w:val="18"/>
          <w:szCs w:val="18"/>
          <w:lang w:val="en-US"/>
        </w:rPr>
        <w:t>discussion</w:t>
      </w:r>
      <w:r w:rsidRPr="00257BAD">
        <w:rPr>
          <w:noProof/>
          <w:sz w:val="18"/>
          <w:szCs w:val="18"/>
          <w:lang w:val="en-US"/>
        </w:rPr>
        <w:t>s and exercises</w:t>
      </w:r>
      <w:r w:rsidR="00010D68" w:rsidRPr="00257BAD">
        <w:rPr>
          <w:noProof/>
          <w:sz w:val="18"/>
          <w:szCs w:val="18"/>
          <w:lang w:val="en-US"/>
        </w:rPr>
        <w:t>.</w:t>
      </w:r>
      <w:r w:rsidR="00010D68" w:rsidRPr="00257BAD">
        <w:rPr>
          <w:rFonts w:ascii="Times" w:hAnsi="Times"/>
          <w:noProof/>
          <w:sz w:val="18"/>
          <w:szCs w:val="20"/>
          <w:lang w:val="en-US"/>
        </w:rPr>
        <w:t xml:space="preserve"> </w:t>
      </w:r>
      <w:r w:rsidRPr="00257BAD">
        <w:rPr>
          <w:rFonts w:ascii="Times" w:hAnsi="Times"/>
          <w:noProof/>
          <w:sz w:val="18"/>
          <w:szCs w:val="20"/>
          <w:lang w:val="en-US"/>
        </w:rPr>
        <w:t>The course will be held in English</w:t>
      </w:r>
      <w:r w:rsidR="00010D68" w:rsidRPr="00257BAD">
        <w:rPr>
          <w:rFonts w:ascii="Times" w:hAnsi="Times"/>
          <w:noProof/>
          <w:sz w:val="18"/>
          <w:szCs w:val="20"/>
          <w:lang w:val="en-US"/>
        </w:rPr>
        <w:t>.</w:t>
      </w:r>
    </w:p>
    <w:p w14:paraId="701C6221" w14:textId="65451DB5" w:rsidR="00010D68" w:rsidRPr="00257BAD" w:rsidRDefault="00D154D8" w:rsidP="00010D68">
      <w:pPr>
        <w:spacing w:before="240" w:after="120" w:line="220" w:lineRule="exact"/>
        <w:rPr>
          <w:b/>
          <w:i/>
          <w:sz w:val="18"/>
          <w:lang w:val="it-IT"/>
        </w:rPr>
      </w:pPr>
      <w:r w:rsidRPr="00257BAD">
        <w:rPr>
          <w:b/>
          <w:i/>
          <w:sz w:val="18"/>
          <w:lang w:val="it-IT"/>
        </w:rPr>
        <w:t>ASSESSMENT METHOD AND</w:t>
      </w:r>
      <w:r w:rsidR="00010D68" w:rsidRPr="00257BAD">
        <w:rPr>
          <w:b/>
          <w:i/>
          <w:sz w:val="18"/>
          <w:lang w:val="it-IT"/>
        </w:rPr>
        <w:t xml:space="preserve"> CRITERI</w:t>
      </w:r>
      <w:r w:rsidRPr="00257BAD">
        <w:rPr>
          <w:b/>
          <w:i/>
          <w:sz w:val="18"/>
          <w:lang w:val="it-IT"/>
        </w:rPr>
        <w:t>A</w:t>
      </w:r>
    </w:p>
    <w:p w14:paraId="42248A43" w14:textId="1C3CBC15" w:rsidR="00727D4E" w:rsidRPr="00257BAD" w:rsidRDefault="00727D4E" w:rsidP="00010D68">
      <w:pPr>
        <w:pStyle w:val="Testo2"/>
        <w:ind w:firstLine="0"/>
        <w:rPr>
          <w:lang w:val="en-US"/>
        </w:rPr>
      </w:pPr>
      <w:r w:rsidRPr="00257BAD">
        <w:rPr>
          <w:lang w:val="en-US"/>
        </w:rPr>
        <w:t>Students can choose between two examination modes:</w:t>
      </w:r>
    </w:p>
    <w:p w14:paraId="30C3C12C" w14:textId="4F7121A5" w:rsidR="00010D68" w:rsidRPr="00257BAD" w:rsidRDefault="00010D68" w:rsidP="00010D68">
      <w:pPr>
        <w:pStyle w:val="Testo2"/>
        <w:ind w:firstLine="0"/>
        <w:rPr>
          <w:lang w:val="en-US"/>
        </w:rPr>
      </w:pPr>
      <w:r w:rsidRPr="00257BAD">
        <w:rPr>
          <w:i/>
          <w:lang w:val="en-US"/>
        </w:rPr>
        <w:t>Modalit</w:t>
      </w:r>
      <w:r w:rsidR="00BD671C" w:rsidRPr="00257BAD">
        <w:rPr>
          <w:i/>
          <w:lang w:val="en-US"/>
        </w:rPr>
        <w:t>y</w:t>
      </w:r>
      <w:r w:rsidRPr="00257BAD">
        <w:rPr>
          <w:i/>
          <w:lang w:val="en-US"/>
        </w:rPr>
        <w:t xml:space="preserve"> 1</w:t>
      </w:r>
      <w:r w:rsidRPr="00257BAD">
        <w:rPr>
          <w:lang w:val="en-US"/>
        </w:rPr>
        <w:t xml:space="preserve"> </w:t>
      </w:r>
    </w:p>
    <w:p w14:paraId="60D67160" w14:textId="4FA241DD" w:rsidR="00010D68" w:rsidRPr="00257BAD" w:rsidRDefault="008B221F" w:rsidP="00010D68">
      <w:pPr>
        <w:pStyle w:val="Testo2"/>
        <w:rPr>
          <w:lang w:val="en-US"/>
        </w:rPr>
      </w:pPr>
      <w:r w:rsidRPr="00257BAD">
        <w:rPr>
          <w:lang w:val="en-US"/>
        </w:rPr>
        <w:t>Written paper</w:t>
      </w:r>
      <w:r w:rsidR="00010D68" w:rsidRPr="00257BAD">
        <w:rPr>
          <w:lang w:val="en-US"/>
        </w:rPr>
        <w:t xml:space="preserve"> (in </w:t>
      </w:r>
      <w:r w:rsidRPr="00257BAD">
        <w:rPr>
          <w:lang w:val="en-US"/>
        </w:rPr>
        <w:t>English or Italian</w:t>
      </w:r>
      <w:r w:rsidR="00010D68" w:rsidRPr="00257BAD">
        <w:rPr>
          <w:lang w:val="en-US"/>
        </w:rPr>
        <w:t xml:space="preserve">). </w:t>
      </w:r>
      <w:r w:rsidRPr="00257BAD">
        <w:rPr>
          <w:lang w:val="en-US"/>
        </w:rPr>
        <w:t>The ex</w:t>
      </w:r>
      <w:r w:rsidR="00727D4E" w:rsidRPr="00257BAD">
        <w:rPr>
          <w:lang w:val="en-US"/>
        </w:rPr>
        <w:t>a</w:t>
      </w:r>
      <w:r w:rsidRPr="00257BAD">
        <w:rPr>
          <w:lang w:val="en-US"/>
        </w:rPr>
        <w:t>mination consists of a written paper of</w:t>
      </w:r>
      <w:r w:rsidR="00010D68" w:rsidRPr="00257BAD">
        <w:rPr>
          <w:lang w:val="en-US"/>
        </w:rPr>
        <w:t xml:space="preserve"> 18</w:t>
      </w:r>
      <w:r w:rsidRPr="00257BAD">
        <w:rPr>
          <w:lang w:val="en-US"/>
        </w:rPr>
        <w:t>,</w:t>
      </w:r>
      <w:r w:rsidR="00010D68" w:rsidRPr="00257BAD">
        <w:rPr>
          <w:lang w:val="en-US"/>
        </w:rPr>
        <w:t>000 c</w:t>
      </w:r>
      <w:r w:rsidRPr="00257BAD">
        <w:rPr>
          <w:lang w:val="en-US"/>
        </w:rPr>
        <w:t>haracters</w:t>
      </w:r>
      <w:r w:rsidR="00010D68" w:rsidRPr="00257BAD">
        <w:rPr>
          <w:lang w:val="en-US"/>
        </w:rPr>
        <w:t xml:space="preserve"> (</w:t>
      </w:r>
      <w:r w:rsidRPr="00257BAD">
        <w:rPr>
          <w:lang w:val="en-US"/>
        </w:rPr>
        <w:t>all inclusive</w:t>
      </w:r>
      <w:r w:rsidR="00010D68" w:rsidRPr="00257BAD">
        <w:rPr>
          <w:lang w:val="en-US"/>
        </w:rPr>
        <w:t xml:space="preserve">). </w:t>
      </w:r>
      <w:r w:rsidR="00EA45E0" w:rsidRPr="00257BAD">
        <w:rPr>
          <w:lang w:val="en-US"/>
        </w:rPr>
        <w:t xml:space="preserve">The short paper should present the application of a </w:t>
      </w:r>
      <w:r w:rsidR="00010D68" w:rsidRPr="00257BAD">
        <w:rPr>
          <w:lang w:val="en-US"/>
        </w:rPr>
        <w:t>quantitativ</w:t>
      </w:r>
      <w:r w:rsidR="00EA45E0" w:rsidRPr="00257BAD">
        <w:rPr>
          <w:lang w:val="en-US"/>
        </w:rPr>
        <w:t>e empirical method for the analysis of criminal phenomena</w:t>
      </w:r>
      <w:r w:rsidR="00010D68" w:rsidRPr="00257BAD">
        <w:rPr>
          <w:lang w:val="en-US"/>
        </w:rPr>
        <w:t xml:space="preserve">. </w:t>
      </w:r>
      <w:r w:rsidR="00EA45E0" w:rsidRPr="00257BAD">
        <w:rPr>
          <w:lang w:val="en-US"/>
        </w:rPr>
        <w:t>The written paper carries</w:t>
      </w:r>
      <w:r w:rsidR="00010D68" w:rsidRPr="00257BAD">
        <w:rPr>
          <w:lang w:val="en-US"/>
        </w:rPr>
        <w:t xml:space="preserve"> 31 </w:t>
      </w:r>
      <w:r w:rsidR="00EA45E0" w:rsidRPr="00257BAD">
        <w:rPr>
          <w:lang w:val="en-US"/>
        </w:rPr>
        <w:t>marks</w:t>
      </w:r>
      <w:r w:rsidR="00010D68" w:rsidRPr="00257BAD">
        <w:rPr>
          <w:lang w:val="en-US"/>
        </w:rPr>
        <w:t xml:space="preserve"> (</w:t>
      </w:r>
      <w:r w:rsidR="00EA45E0" w:rsidRPr="00257BAD">
        <w:rPr>
          <w:lang w:val="en-US"/>
        </w:rPr>
        <w:t>maximum</w:t>
      </w:r>
      <w:r w:rsidR="00010D68" w:rsidRPr="00257BAD">
        <w:rPr>
          <w:lang w:val="en-US"/>
        </w:rPr>
        <w:t xml:space="preserve"> 30 </w:t>
      </w:r>
      <w:r w:rsidR="00EA45E0" w:rsidRPr="00257BAD">
        <w:rPr>
          <w:lang w:val="en-US"/>
        </w:rPr>
        <w:t>marks for papers written in Italian</w:t>
      </w:r>
      <w:r w:rsidR="00010D68" w:rsidRPr="00257BAD">
        <w:rPr>
          <w:lang w:val="en-US"/>
        </w:rPr>
        <w:t xml:space="preserve">). </w:t>
      </w:r>
      <w:r w:rsidR="00EA45E0" w:rsidRPr="00257BAD">
        <w:rPr>
          <w:lang w:val="en-US"/>
        </w:rPr>
        <w:t>Marks over</w:t>
      </w:r>
      <w:r w:rsidR="00010D68" w:rsidRPr="00257BAD">
        <w:rPr>
          <w:lang w:val="en-US"/>
        </w:rPr>
        <w:t xml:space="preserve"> 30 </w:t>
      </w:r>
      <w:r w:rsidR="00EA45E0" w:rsidRPr="00257BAD">
        <w:rPr>
          <w:lang w:val="en-US"/>
        </w:rPr>
        <w:t xml:space="preserve">are equivalent to </w:t>
      </w:r>
      <w:r w:rsidR="00010D68" w:rsidRPr="00257BAD">
        <w:rPr>
          <w:lang w:val="en-US"/>
        </w:rPr>
        <w:t xml:space="preserve">30 </w:t>
      </w:r>
      <w:r w:rsidR="00FC16BC" w:rsidRPr="00257BAD">
        <w:rPr>
          <w:lang w:val="en-US"/>
        </w:rPr>
        <w:t>with hon</w:t>
      </w:r>
      <w:r w:rsidR="00727D4E" w:rsidRPr="00257BAD">
        <w:rPr>
          <w:lang w:val="en-US"/>
        </w:rPr>
        <w:t>ou</w:t>
      </w:r>
      <w:r w:rsidR="00FC16BC" w:rsidRPr="00257BAD">
        <w:rPr>
          <w:lang w:val="en-US"/>
        </w:rPr>
        <w:t>rs</w:t>
      </w:r>
      <w:r w:rsidR="00010D68" w:rsidRPr="00257BAD">
        <w:rPr>
          <w:lang w:val="en-US"/>
        </w:rPr>
        <w:t xml:space="preserve">. </w:t>
      </w:r>
      <w:r w:rsidR="00EA45E0" w:rsidRPr="00257BAD">
        <w:rPr>
          <w:lang w:val="en-US"/>
        </w:rPr>
        <w:t xml:space="preserve">If students obtain a pass mark they may not resit the examination. </w:t>
      </w:r>
    </w:p>
    <w:p w14:paraId="1DC85927" w14:textId="4B58A567" w:rsidR="00010D68" w:rsidRPr="00257BAD" w:rsidRDefault="00FC16BC" w:rsidP="00010D68">
      <w:pPr>
        <w:pStyle w:val="Testo2"/>
        <w:rPr>
          <w:lang w:val="en-US"/>
        </w:rPr>
      </w:pPr>
      <w:r w:rsidRPr="00257BAD">
        <w:rPr>
          <w:lang w:val="en-US"/>
        </w:rPr>
        <w:t>In the event of the paper being unsatisfactory and the candidate would like to submit another paper during the following session, then they may submit the same topic at no</w:t>
      </w:r>
      <w:r w:rsidR="00C8714D" w:rsidRPr="00257BAD">
        <w:rPr>
          <w:lang w:val="en-US"/>
        </w:rPr>
        <w:t xml:space="preserve"> more than two examination sessions</w:t>
      </w:r>
      <w:r w:rsidR="00010D68" w:rsidRPr="00257BAD">
        <w:rPr>
          <w:lang w:val="en-US"/>
        </w:rPr>
        <w:t>.</w:t>
      </w:r>
    </w:p>
    <w:p w14:paraId="2A10E883" w14:textId="7C3E22F8" w:rsidR="00010D68" w:rsidRPr="00257BAD" w:rsidRDefault="00C8714D" w:rsidP="00010D68">
      <w:pPr>
        <w:pStyle w:val="Testo2"/>
        <w:rPr>
          <w:lang w:val="en-US"/>
        </w:rPr>
      </w:pPr>
      <w:r w:rsidRPr="00257BAD">
        <w:rPr>
          <w:lang w:val="en-US"/>
        </w:rPr>
        <w:t>The final mark for the course is determined by calculating the mathematical average of the marks for the two modules, providing that 18 or above was obtained for each</w:t>
      </w:r>
      <w:r w:rsidR="00010D68" w:rsidRPr="00257BAD">
        <w:rPr>
          <w:lang w:val="en-US"/>
        </w:rPr>
        <w:t xml:space="preserve">. 30 </w:t>
      </w:r>
      <w:r w:rsidRPr="00257BAD">
        <w:rPr>
          <w:lang w:val="en-US"/>
        </w:rPr>
        <w:t>marks wih honours corresponds to</w:t>
      </w:r>
      <w:r w:rsidR="00010D68" w:rsidRPr="00257BAD">
        <w:rPr>
          <w:lang w:val="en-US"/>
        </w:rPr>
        <w:t xml:space="preserve"> 31</w:t>
      </w:r>
      <w:r w:rsidRPr="00257BAD">
        <w:rPr>
          <w:lang w:val="en-US"/>
        </w:rPr>
        <w:t xml:space="preserve"> marks</w:t>
      </w:r>
      <w:r w:rsidR="00010D68" w:rsidRPr="00257BAD">
        <w:rPr>
          <w:lang w:val="en-US"/>
        </w:rPr>
        <w:t xml:space="preserve">. </w:t>
      </w:r>
      <w:r w:rsidRPr="00257BAD">
        <w:rPr>
          <w:lang w:val="en-US"/>
        </w:rPr>
        <w:t>The average is rounded up to the nearest whole number</w:t>
      </w:r>
      <w:r w:rsidR="00010D68" w:rsidRPr="00257BAD">
        <w:rPr>
          <w:lang w:val="en-US"/>
        </w:rPr>
        <w:t xml:space="preserve">. </w:t>
      </w:r>
      <w:r w:rsidRPr="00257BAD">
        <w:rPr>
          <w:lang w:val="en-US"/>
        </w:rPr>
        <w:t xml:space="preserve">If students obtain a pass mark they may not resit the examination. </w:t>
      </w:r>
    </w:p>
    <w:p w14:paraId="65B4BE08" w14:textId="1EC5A8D5" w:rsidR="00010D68" w:rsidRPr="00257BAD" w:rsidRDefault="00C8714D" w:rsidP="00010D68">
      <w:pPr>
        <w:pStyle w:val="Testo2"/>
        <w:rPr>
          <w:lang w:val="en-US"/>
        </w:rPr>
      </w:pPr>
      <w:r w:rsidRPr="00257BAD">
        <w:rPr>
          <w:lang w:val="en-US"/>
        </w:rPr>
        <w:t xml:space="preserve">The assessment criteria </w:t>
      </w:r>
      <w:r w:rsidR="00A75D39" w:rsidRPr="00257BAD">
        <w:rPr>
          <w:lang w:val="en-US"/>
        </w:rPr>
        <w:t>will be</w:t>
      </w:r>
      <w:r w:rsidRPr="00257BAD">
        <w:rPr>
          <w:lang w:val="en-US"/>
        </w:rPr>
        <w:t xml:space="preserve"> the </w:t>
      </w:r>
      <w:r w:rsidR="00A75D39" w:rsidRPr="00257BAD">
        <w:rPr>
          <w:lang w:val="en-US"/>
        </w:rPr>
        <w:t>correctness and appropriateness of the language, the completeness of references to the reading material</w:t>
      </w:r>
      <w:r w:rsidR="00010D68" w:rsidRPr="00257BAD">
        <w:rPr>
          <w:lang w:val="en-US"/>
        </w:rPr>
        <w:t xml:space="preserve">, </w:t>
      </w:r>
      <w:r w:rsidR="00A75D39" w:rsidRPr="00257BAD">
        <w:rPr>
          <w:lang w:val="en-US"/>
        </w:rPr>
        <w:t>the correct use of sources and data, reasoned and consistent structuring, the ability to replicate the typical structure of a scientific paper</w:t>
      </w:r>
      <w:r w:rsidR="00010D68" w:rsidRPr="00257BAD">
        <w:rPr>
          <w:lang w:val="en-US"/>
        </w:rPr>
        <w:t xml:space="preserve">, </w:t>
      </w:r>
      <w:r w:rsidR="00A75D39" w:rsidRPr="00257BAD">
        <w:rPr>
          <w:lang w:val="en-US"/>
        </w:rPr>
        <w:t xml:space="preserve">the ability to identify and comment on a gap in knowledge, the ability to conduct </w:t>
      </w:r>
      <w:r w:rsidR="00010D68" w:rsidRPr="00257BAD">
        <w:rPr>
          <w:lang w:val="en-US"/>
        </w:rPr>
        <w:t>quantitativ</w:t>
      </w:r>
      <w:r w:rsidR="00A75D39" w:rsidRPr="00257BAD">
        <w:rPr>
          <w:lang w:val="en-US"/>
        </w:rPr>
        <w:t xml:space="preserve">e empirical analysis and the ability to discuss the </w:t>
      </w:r>
      <w:r w:rsidR="001040B8" w:rsidRPr="00257BAD">
        <w:rPr>
          <w:lang w:val="en-US"/>
        </w:rPr>
        <w:t>research results</w:t>
      </w:r>
      <w:r w:rsidR="00010D68" w:rsidRPr="00257BAD">
        <w:rPr>
          <w:lang w:val="en-US"/>
        </w:rPr>
        <w:t>.</w:t>
      </w:r>
    </w:p>
    <w:p w14:paraId="61EB2DF1" w14:textId="0B848F85" w:rsidR="00010D68" w:rsidRPr="00257BAD" w:rsidRDefault="00010D68" w:rsidP="00010D68">
      <w:pPr>
        <w:pStyle w:val="Testo2"/>
        <w:spacing w:before="120"/>
        <w:ind w:firstLine="0"/>
        <w:rPr>
          <w:i/>
          <w:lang w:val="en-US"/>
        </w:rPr>
      </w:pPr>
      <w:r w:rsidRPr="00257BAD">
        <w:rPr>
          <w:i/>
          <w:lang w:val="en-US"/>
        </w:rPr>
        <w:t>Modalit</w:t>
      </w:r>
      <w:r w:rsidR="00BD671C" w:rsidRPr="00257BAD">
        <w:rPr>
          <w:i/>
          <w:lang w:val="en-US"/>
        </w:rPr>
        <w:t>y</w:t>
      </w:r>
      <w:r w:rsidRPr="00257BAD">
        <w:rPr>
          <w:i/>
          <w:lang w:val="en-US"/>
        </w:rPr>
        <w:t xml:space="preserve"> 2: </w:t>
      </w:r>
    </w:p>
    <w:p w14:paraId="164E6C1E" w14:textId="41E02FDE" w:rsidR="00010D68" w:rsidRPr="00257BAD" w:rsidRDefault="000976C7" w:rsidP="00010D68">
      <w:pPr>
        <w:pStyle w:val="Testo2"/>
        <w:rPr>
          <w:lang w:val="en-US"/>
        </w:rPr>
      </w:pPr>
      <w:r w:rsidRPr="00257BAD">
        <w:rPr>
          <w:lang w:val="en-US"/>
        </w:rPr>
        <w:t>O</w:t>
      </w:r>
      <w:r w:rsidR="00010D68" w:rsidRPr="00257BAD">
        <w:rPr>
          <w:lang w:val="en-US"/>
        </w:rPr>
        <w:t>ral</w:t>
      </w:r>
      <w:r w:rsidRPr="00257BAD">
        <w:rPr>
          <w:lang w:val="en-US"/>
        </w:rPr>
        <w:t xml:space="preserve"> test</w:t>
      </w:r>
      <w:r w:rsidR="00010D68" w:rsidRPr="00257BAD">
        <w:rPr>
          <w:lang w:val="en-US"/>
        </w:rPr>
        <w:t xml:space="preserve"> (in </w:t>
      </w:r>
      <w:r w:rsidR="00FC16BC" w:rsidRPr="00257BAD">
        <w:rPr>
          <w:lang w:val="en-US"/>
        </w:rPr>
        <w:t>English</w:t>
      </w:r>
      <w:r w:rsidR="00010D68" w:rsidRPr="00257BAD">
        <w:rPr>
          <w:lang w:val="en-US"/>
        </w:rPr>
        <w:t xml:space="preserve">): </w:t>
      </w:r>
      <w:r w:rsidRPr="00257BAD">
        <w:rPr>
          <w:lang w:val="en-US"/>
        </w:rPr>
        <w:t xml:space="preserve">the examination consists of an oral test in English on  material which will be indicated in the syllabus </w:t>
      </w:r>
      <w:r w:rsidR="00010D68" w:rsidRPr="00257BAD">
        <w:rPr>
          <w:lang w:val="en-US"/>
        </w:rPr>
        <w:t xml:space="preserve">(5 </w:t>
      </w:r>
      <w:r w:rsidRPr="00257BAD">
        <w:rPr>
          <w:lang w:val="en-US"/>
        </w:rPr>
        <w:t>open-ended questions</w:t>
      </w:r>
      <w:r w:rsidR="00010D68" w:rsidRPr="00257BAD">
        <w:rPr>
          <w:lang w:val="en-US"/>
        </w:rPr>
        <w:t xml:space="preserve"> – max</w:t>
      </w:r>
      <w:r w:rsidRPr="00257BAD">
        <w:rPr>
          <w:lang w:val="en-US"/>
        </w:rPr>
        <w:t>imum</w:t>
      </w:r>
      <w:r w:rsidR="00010D68" w:rsidRPr="00257BAD">
        <w:rPr>
          <w:lang w:val="en-US"/>
        </w:rPr>
        <w:t xml:space="preserve"> 31 </w:t>
      </w:r>
      <w:r w:rsidRPr="00257BAD">
        <w:rPr>
          <w:lang w:val="en-US"/>
        </w:rPr>
        <w:t>marks</w:t>
      </w:r>
      <w:r w:rsidR="00010D68" w:rsidRPr="00257BAD">
        <w:rPr>
          <w:lang w:val="en-US"/>
        </w:rPr>
        <w:t xml:space="preserve">). 3 </w:t>
      </w:r>
      <w:r w:rsidR="006F1B98" w:rsidRPr="00257BAD">
        <w:rPr>
          <w:lang w:val="en-US"/>
        </w:rPr>
        <w:t>of the questions will be notional</w:t>
      </w:r>
      <w:r w:rsidR="00010D68" w:rsidRPr="00257BAD">
        <w:rPr>
          <w:lang w:val="en-US"/>
        </w:rPr>
        <w:t xml:space="preserve"> </w:t>
      </w:r>
      <w:r w:rsidR="006F1B98" w:rsidRPr="00257BAD">
        <w:rPr>
          <w:lang w:val="en-US"/>
        </w:rPr>
        <w:t>and</w:t>
      </w:r>
      <w:r w:rsidR="00010D68" w:rsidRPr="00257BAD">
        <w:rPr>
          <w:lang w:val="en-US"/>
        </w:rPr>
        <w:t xml:space="preserve"> 2 </w:t>
      </w:r>
      <w:r w:rsidR="006F1B98" w:rsidRPr="00257BAD">
        <w:rPr>
          <w:lang w:val="en-US"/>
        </w:rPr>
        <w:t>questions will require a critical approach to the discussion of questions re</w:t>
      </w:r>
      <w:r w:rsidR="00727D4E" w:rsidRPr="00257BAD">
        <w:rPr>
          <w:lang w:val="en-US"/>
        </w:rPr>
        <w:t>ga</w:t>
      </w:r>
      <w:r w:rsidR="006F1B98" w:rsidRPr="00257BAD">
        <w:rPr>
          <w:lang w:val="en-US"/>
        </w:rPr>
        <w:t xml:space="preserve">rding the research, hypothesis, method, results and </w:t>
      </w:r>
      <w:r w:rsidR="009E0C1B" w:rsidRPr="00257BAD">
        <w:rPr>
          <w:lang w:val="en-US"/>
        </w:rPr>
        <w:t>limits of the studies indicated in the reading list. If students obtain a pass mark they may not resit the examination.</w:t>
      </w:r>
    </w:p>
    <w:p w14:paraId="59966E26" w14:textId="42EA000C" w:rsidR="00010D68" w:rsidRPr="00257BAD" w:rsidRDefault="009E0C1B" w:rsidP="00010D68">
      <w:pPr>
        <w:pStyle w:val="Testo2"/>
        <w:rPr>
          <w:lang w:val="en-US"/>
        </w:rPr>
      </w:pPr>
      <w:r w:rsidRPr="00257BAD">
        <w:rPr>
          <w:lang w:val="en-US"/>
        </w:rPr>
        <w:t>The assessment criteria will be</w:t>
      </w:r>
      <w:r w:rsidR="00010D68" w:rsidRPr="00257BAD">
        <w:rPr>
          <w:lang w:val="en-US"/>
        </w:rPr>
        <w:t xml:space="preserve">: </w:t>
      </w:r>
      <w:r w:rsidRPr="00257BAD">
        <w:rPr>
          <w:lang w:val="en-US"/>
        </w:rPr>
        <w:t>correctness of the content</w:t>
      </w:r>
      <w:r w:rsidR="00010D68" w:rsidRPr="00257BAD">
        <w:rPr>
          <w:lang w:val="en-US"/>
        </w:rPr>
        <w:t xml:space="preserve">, </w:t>
      </w:r>
      <w:r w:rsidRPr="00257BAD">
        <w:rPr>
          <w:lang w:val="en-US"/>
        </w:rPr>
        <w:t>logical organisation of the answers</w:t>
      </w:r>
      <w:r w:rsidR="00010D68" w:rsidRPr="00257BAD">
        <w:rPr>
          <w:lang w:val="en-US"/>
        </w:rPr>
        <w:t xml:space="preserve">, </w:t>
      </w:r>
      <w:r w:rsidRPr="00257BAD">
        <w:rPr>
          <w:lang w:val="en-US"/>
        </w:rPr>
        <w:t>conceptual and presentation clarity</w:t>
      </w:r>
      <w:r w:rsidR="00010D68" w:rsidRPr="00257BAD">
        <w:rPr>
          <w:lang w:val="en-US"/>
        </w:rPr>
        <w:t xml:space="preserve">, </w:t>
      </w:r>
      <w:r w:rsidRPr="00257BAD">
        <w:rPr>
          <w:lang w:val="en-US"/>
        </w:rPr>
        <w:t>ability to summarise</w:t>
      </w:r>
      <w:r w:rsidR="00010D68" w:rsidRPr="00257BAD">
        <w:rPr>
          <w:lang w:val="en-US"/>
        </w:rPr>
        <w:t>, appropriat</w:t>
      </w:r>
      <w:r w:rsidRPr="00257BAD">
        <w:rPr>
          <w:lang w:val="en-US"/>
        </w:rPr>
        <w:t>e use of specific terminology and a critical approach.</w:t>
      </w:r>
      <w:r w:rsidR="00010D68" w:rsidRPr="00257BAD">
        <w:rPr>
          <w:lang w:val="en-US"/>
        </w:rPr>
        <w:t xml:space="preserve"> </w:t>
      </w:r>
    </w:p>
    <w:p w14:paraId="7B0C8AEE" w14:textId="0C00A43C" w:rsidR="00010D68" w:rsidRPr="00257BAD" w:rsidRDefault="00D154D8" w:rsidP="00010D68">
      <w:pPr>
        <w:spacing w:before="240" w:after="120"/>
        <w:rPr>
          <w:b/>
          <w:i/>
          <w:sz w:val="18"/>
          <w:lang w:val="en-US"/>
        </w:rPr>
      </w:pPr>
      <w:r w:rsidRPr="00257BAD">
        <w:rPr>
          <w:b/>
          <w:i/>
          <w:sz w:val="18"/>
          <w:lang w:val="en-US"/>
        </w:rPr>
        <w:t>NOTES AND</w:t>
      </w:r>
      <w:r w:rsidR="00010D68" w:rsidRPr="00257BAD">
        <w:rPr>
          <w:b/>
          <w:i/>
          <w:sz w:val="18"/>
          <w:lang w:val="en-US"/>
        </w:rPr>
        <w:t xml:space="preserve"> PREREQUISIT</w:t>
      </w:r>
      <w:r w:rsidRPr="00257BAD">
        <w:rPr>
          <w:b/>
          <w:i/>
          <w:sz w:val="18"/>
          <w:lang w:val="en-US"/>
        </w:rPr>
        <w:t xml:space="preserve">ES </w:t>
      </w:r>
    </w:p>
    <w:p w14:paraId="2B3AD894" w14:textId="1340E5FF" w:rsidR="00010D68" w:rsidRPr="00257BAD" w:rsidRDefault="00914985" w:rsidP="00010D68">
      <w:pPr>
        <w:pStyle w:val="Testo2"/>
        <w:rPr>
          <w:lang w:val="en-US"/>
        </w:rPr>
      </w:pPr>
      <w:r w:rsidRPr="00257BAD">
        <w:rPr>
          <w:lang w:val="en-US"/>
        </w:rPr>
        <w:lastRenderedPageBreak/>
        <w:t>Attendance is strongly recommended given the applied and workshop nature of the course</w:t>
      </w:r>
      <w:r w:rsidR="00010D68" w:rsidRPr="00257BAD">
        <w:rPr>
          <w:lang w:val="en-US"/>
        </w:rPr>
        <w:t xml:space="preserve">. </w:t>
      </w:r>
      <w:r w:rsidRPr="00257BAD">
        <w:rPr>
          <w:lang w:val="en-US"/>
        </w:rPr>
        <w:t xml:space="preserve">Each year the reading list is updated in line with developments in the subject and </w:t>
      </w:r>
      <w:r w:rsidR="00E2049B" w:rsidRPr="00257BAD">
        <w:rPr>
          <w:lang w:val="en-US"/>
        </w:rPr>
        <w:t xml:space="preserve">to keep abreast of </w:t>
      </w:r>
      <w:r w:rsidRPr="00257BAD">
        <w:rPr>
          <w:lang w:val="en-US"/>
        </w:rPr>
        <w:t>students’ interests</w:t>
      </w:r>
      <w:r w:rsidR="00010D68" w:rsidRPr="00257BAD">
        <w:rPr>
          <w:lang w:val="en-US"/>
        </w:rPr>
        <w:t xml:space="preserve">. </w:t>
      </w:r>
    </w:p>
    <w:p w14:paraId="0B937305" w14:textId="613A2E5F" w:rsidR="00010D68" w:rsidRPr="00257BAD" w:rsidRDefault="00914985" w:rsidP="00010D68">
      <w:pPr>
        <w:tabs>
          <w:tab w:val="clear" w:pos="284"/>
        </w:tabs>
        <w:spacing w:line="220" w:lineRule="exact"/>
        <w:ind w:firstLine="284"/>
        <w:rPr>
          <w:noProof/>
          <w:sz w:val="18"/>
          <w:szCs w:val="18"/>
          <w:lang w:val="en-US"/>
        </w:rPr>
      </w:pPr>
      <w:r w:rsidRPr="00257BAD">
        <w:rPr>
          <w:noProof/>
          <w:sz w:val="18"/>
          <w:szCs w:val="18"/>
          <w:lang w:val="en-US"/>
        </w:rPr>
        <w:t>The updated syllabus</w:t>
      </w:r>
      <w:r w:rsidR="00010D68" w:rsidRPr="00257BAD">
        <w:rPr>
          <w:noProof/>
          <w:sz w:val="18"/>
          <w:szCs w:val="18"/>
          <w:lang w:val="en-US"/>
        </w:rPr>
        <w:t xml:space="preserve">, </w:t>
      </w:r>
      <w:r w:rsidRPr="00257BAD">
        <w:rPr>
          <w:noProof/>
          <w:sz w:val="18"/>
          <w:szCs w:val="18"/>
          <w:lang w:val="en-US"/>
        </w:rPr>
        <w:t xml:space="preserve">reading list, instructions and other documents will be posted on the course Blackboard page. Blackboard will also contain information regarding </w:t>
      </w:r>
      <w:r w:rsidR="00E2049B" w:rsidRPr="00257BAD">
        <w:rPr>
          <w:noProof/>
          <w:sz w:val="18"/>
          <w:szCs w:val="18"/>
          <w:lang w:val="en-US"/>
        </w:rPr>
        <w:t xml:space="preserve">timetable </w:t>
      </w:r>
      <w:r w:rsidRPr="00257BAD">
        <w:rPr>
          <w:noProof/>
          <w:sz w:val="18"/>
          <w:szCs w:val="18"/>
          <w:lang w:val="en-US"/>
        </w:rPr>
        <w:t xml:space="preserve">changes, examination information and </w:t>
      </w:r>
      <w:r w:rsidR="00E2049B" w:rsidRPr="00257BAD">
        <w:rPr>
          <w:noProof/>
          <w:sz w:val="18"/>
          <w:szCs w:val="18"/>
          <w:lang w:val="en-US"/>
        </w:rPr>
        <w:t>more</w:t>
      </w:r>
      <w:r w:rsidR="00010D68" w:rsidRPr="00257BAD">
        <w:rPr>
          <w:noProof/>
          <w:sz w:val="18"/>
          <w:szCs w:val="18"/>
          <w:lang w:val="en-US"/>
        </w:rPr>
        <w:t xml:space="preserve">. </w:t>
      </w:r>
    </w:p>
    <w:p w14:paraId="32B044B5" w14:textId="74B31769" w:rsidR="00010D68" w:rsidRPr="00257BAD" w:rsidRDefault="00914985" w:rsidP="00010D68">
      <w:pPr>
        <w:tabs>
          <w:tab w:val="clear" w:pos="284"/>
        </w:tabs>
        <w:spacing w:line="220" w:lineRule="exact"/>
        <w:ind w:firstLine="284"/>
        <w:rPr>
          <w:noProof/>
          <w:sz w:val="18"/>
          <w:szCs w:val="18"/>
          <w:lang w:val="en-US"/>
        </w:rPr>
      </w:pPr>
      <w:r w:rsidRPr="00257BAD">
        <w:rPr>
          <w:noProof/>
          <w:sz w:val="18"/>
          <w:szCs w:val="18"/>
          <w:lang w:val="en-US"/>
        </w:rPr>
        <w:t>All</w:t>
      </w:r>
      <w:r w:rsidR="00010D68" w:rsidRPr="00257BAD">
        <w:rPr>
          <w:noProof/>
          <w:sz w:val="18"/>
          <w:szCs w:val="18"/>
          <w:lang w:val="en-US"/>
        </w:rPr>
        <w:t xml:space="preserve"> student</w:t>
      </w:r>
      <w:r w:rsidRPr="00257BAD">
        <w:rPr>
          <w:noProof/>
          <w:sz w:val="18"/>
          <w:szCs w:val="18"/>
          <w:lang w:val="en-US"/>
        </w:rPr>
        <w:t>s</w:t>
      </w:r>
      <w:r w:rsidR="00010D68" w:rsidRPr="00257BAD">
        <w:rPr>
          <w:noProof/>
          <w:sz w:val="18"/>
          <w:szCs w:val="18"/>
          <w:lang w:val="en-US"/>
        </w:rPr>
        <w:t xml:space="preserve"> (</w:t>
      </w:r>
      <w:r w:rsidRPr="00257BAD">
        <w:rPr>
          <w:noProof/>
          <w:sz w:val="18"/>
          <w:szCs w:val="18"/>
          <w:lang w:val="en-US"/>
        </w:rPr>
        <w:t>a</w:t>
      </w:r>
      <w:r w:rsidR="00794AF9" w:rsidRPr="00257BAD">
        <w:rPr>
          <w:noProof/>
          <w:sz w:val="18"/>
          <w:szCs w:val="18"/>
          <w:lang w:val="en-US"/>
        </w:rPr>
        <w:t>tt</w:t>
      </w:r>
      <w:r w:rsidRPr="00257BAD">
        <w:rPr>
          <w:noProof/>
          <w:sz w:val="18"/>
          <w:szCs w:val="18"/>
          <w:lang w:val="en-US"/>
        </w:rPr>
        <w:t>ending and non-attending</w:t>
      </w:r>
      <w:r w:rsidR="00010D68" w:rsidRPr="00257BAD">
        <w:rPr>
          <w:noProof/>
          <w:sz w:val="18"/>
          <w:szCs w:val="18"/>
          <w:lang w:val="en-US"/>
        </w:rPr>
        <w:t xml:space="preserve">, </w:t>
      </w:r>
      <w:r w:rsidR="00794AF9" w:rsidRPr="00257BAD">
        <w:rPr>
          <w:noProof/>
          <w:sz w:val="18"/>
          <w:szCs w:val="18"/>
          <w:lang w:val="en-US"/>
        </w:rPr>
        <w:t>current and former</w:t>
      </w:r>
      <w:r w:rsidR="00010D68" w:rsidRPr="00257BAD">
        <w:rPr>
          <w:noProof/>
          <w:sz w:val="18"/>
          <w:szCs w:val="18"/>
          <w:lang w:val="en-US"/>
        </w:rPr>
        <w:t xml:space="preserve">) </w:t>
      </w:r>
      <w:r w:rsidR="00794AF9" w:rsidRPr="00257BAD">
        <w:rPr>
          <w:noProof/>
          <w:sz w:val="18"/>
          <w:szCs w:val="18"/>
          <w:lang w:val="en-US"/>
        </w:rPr>
        <w:t xml:space="preserve">are invited to register on the course on Blackboard and </w:t>
      </w:r>
      <w:r w:rsidR="00AE3D7A" w:rsidRPr="00257BAD">
        <w:rPr>
          <w:noProof/>
          <w:sz w:val="18"/>
          <w:szCs w:val="18"/>
          <w:lang w:val="en-US"/>
        </w:rPr>
        <w:t>visit it regularly</w:t>
      </w:r>
      <w:r w:rsidR="00010D68" w:rsidRPr="00257BAD">
        <w:rPr>
          <w:noProof/>
          <w:sz w:val="18"/>
          <w:szCs w:val="18"/>
          <w:lang w:val="en-US"/>
        </w:rPr>
        <w:t>.</w:t>
      </w:r>
    </w:p>
    <w:p w14:paraId="2F48AEF1" w14:textId="0CF6A745" w:rsidR="00010D68" w:rsidRPr="00257BAD" w:rsidRDefault="00AE3D7A" w:rsidP="00010D68">
      <w:pPr>
        <w:tabs>
          <w:tab w:val="clear" w:pos="284"/>
        </w:tabs>
        <w:spacing w:line="220" w:lineRule="exact"/>
        <w:ind w:firstLine="284"/>
        <w:rPr>
          <w:noProof/>
          <w:sz w:val="18"/>
          <w:szCs w:val="18"/>
          <w:lang w:val="en-US"/>
        </w:rPr>
      </w:pPr>
      <w:r w:rsidRPr="00257BAD">
        <w:rPr>
          <w:noProof/>
          <w:sz w:val="18"/>
          <w:szCs w:val="18"/>
          <w:lang w:val="en-US"/>
        </w:rPr>
        <w:t>To</w:t>
      </w:r>
      <w:r w:rsidR="00794AF9" w:rsidRPr="00257BAD">
        <w:rPr>
          <w:noProof/>
          <w:sz w:val="18"/>
          <w:szCs w:val="18"/>
          <w:lang w:val="en-US"/>
        </w:rPr>
        <w:t xml:space="preserve"> </w:t>
      </w:r>
      <w:r w:rsidRPr="00257BAD">
        <w:rPr>
          <w:noProof/>
          <w:sz w:val="18"/>
          <w:szCs w:val="18"/>
          <w:lang w:val="en-US"/>
        </w:rPr>
        <w:t>benefit most from attending the course</w:t>
      </w:r>
      <w:r w:rsidR="00794AF9" w:rsidRPr="00257BAD">
        <w:rPr>
          <w:noProof/>
          <w:sz w:val="18"/>
          <w:szCs w:val="18"/>
          <w:lang w:val="en-US"/>
        </w:rPr>
        <w:t>, students should have basic knowledge of</w:t>
      </w:r>
      <w:r w:rsidR="00010D68" w:rsidRPr="00257BAD">
        <w:rPr>
          <w:noProof/>
          <w:sz w:val="18"/>
          <w:szCs w:val="18"/>
          <w:lang w:val="en-US"/>
        </w:rPr>
        <w:t xml:space="preserve"> quantitativ</w:t>
      </w:r>
      <w:r w:rsidR="00794AF9" w:rsidRPr="00257BAD">
        <w:rPr>
          <w:noProof/>
          <w:sz w:val="18"/>
          <w:szCs w:val="18"/>
          <w:lang w:val="en-US"/>
        </w:rPr>
        <w:t>e empirical research</w:t>
      </w:r>
      <w:r w:rsidR="00010D68" w:rsidRPr="00257BAD">
        <w:rPr>
          <w:noProof/>
          <w:sz w:val="18"/>
          <w:szCs w:val="18"/>
          <w:lang w:val="en-US"/>
        </w:rPr>
        <w:t xml:space="preserve"> (acqui</w:t>
      </w:r>
      <w:r w:rsidR="00794AF9" w:rsidRPr="00257BAD">
        <w:rPr>
          <w:noProof/>
          <w:sz w:val="18"/>
          <w:szCs w:val="18"/>
          <w:lang w:val="en-US"/>
        </w:rPr>
        <w:t xml:space="preserve">red on the </w:t>
      </w:r>
      <w:r w:rsidR="00010D68" w:rsidRPr="00257BAD">
        <w:rPr>
          <w:noProof/>
          <w:sz w:val="18"/>
          <w:szCs w:val="18"/>
          <w:lang w:val="en-US"/>
        </w:rPr>
        <w:t>Met</w:t>
      </w:r>
      <w:r w:rsidR="00794AF9" w:rsidRPr="00257BAD">
        <w:rPr>
          <w:noProof/>
          <w:sz w:val="18"/>
          <w:szCs w:val="18"/>
          <w:lang w:val="en-US"/>
        </w:rPr>
        <w:t>h</w:t>
      </w:r>
      <w:r w:rsidR="00010D68" w:rsidRPr="00257BAD">
        <w:rPr>
          <w:noProof/>
          <w:sz w:val="18"/>
          <w:szCs w:val="18"/>
          <w:lang w:val="en-US"/>
        </w:rPr>
        <w:t>odologie</w:t>
      </w:r>
      <w:r w:rsidR="00794AF9" w:rsidRPr="00257BAD">
        <w:rPr>
          <w:noProof/>
          <w:sz w:val="18"/>
          <w:szCs w:val="18"/>
          <w:lang w:val="en-US"/>
        </w:rPr>
        <w:t>s for Policy Assessment course</w:t>
      </w:r>
      <w:r w:rsidR="00010D68" w:rsidRPr="00257BAD">
        <w:rPr>
          <w:noProof/>
          <w:sz w:val="18"/>
          <w:szCs w:val="18"/>
          <w:lang w:val="en-US"/>
        </w:rPr>
        <w:t xml:space="preserve">), </w:t>
      </w:r>
      <w:r w:rsidR="00794AF9" w:rsidRPr="00257BAD">
        <w:rPr>
          <w:noProof/>
          <w:sz w:val="18"/>
          <w:szCs w:val="18"/>
          <w:lang w:val="en-US"/>
        </w:rPr>
        <w:t>of</w:t>
      </w:r>
      <w:r w:rsidR="00010D68" w:rsidRPr="00257BAD">
        <w:rPr>
          <w:noProof/>
          <w:sz w:val="18"/>
          <w:szCs w:val="18"/>
          <w:lang w:val="en-US"/>
        </w:rPr>
        <w:t xml:space="preserve"> crimin</w:t>
      </w:r>
      <w:r w:rsidR="00794AF9" w:rsidRPr="00257BAD">
        <w:rPr>
          <w:noProof/>
          <w:sz w:val="18"/>
          <w:szCs w:val="18"/>
          <w:lang w:val="en-US"/>
        </w:rPr>
        <w:t>al research methodology</w:t>
      </w:r>
      <w:r w:rsidR="00010D68" w:rsidRPr="00257BAD">
        <w:rPr>
          <w:noProof/>
          <w:sz w:val="18"/>
          <w:szCs w:val="18"/>
          <w:lang w:val="en-US"/>
        </w:rPr>
        <w:t xml:space="preserve"> (acqui</w:t>
      </w:r>
      <w:r w:rsidR="00794AF9" w:rsidRPr="00257BAD">
        <w:rPr>
          <w:noProof/>
          <w:sz w:val="18"/>
          <w:szCs w:val="18"/>
          <w:lang w:val="en-US"/>
        </w:rPr>
        <w:t>red on the</w:t>
      </w:r>
      <w:r w:rsidR="00010D68" w:rsidRPr="00257BAD">
        <w:rPr>
          <w:noProof/>
          <w:sz w:val="18"/>
          <w:szCs w:val="18"/>
          <w:lang w:val="en-US"/>
        </w:rPr>
        <w:t xml:space="preserve"> Met</w:t>
      </w:r>
      <w:r w:rsidR="00C30778" w:rsidRPr="00257BAD">
        <w:rPr>
          <w:noProof/>
          <w:sz w:val="18"/>
          <w:szCs w:val="18"/>
          <w:lang w:val="en-US"/>
        </w:rPr>
        <w:t>h</w:t>
      </w:r>
      <w:r w:rsidR="00010D68" w:rsidRPr="00257BAD">
        <w:rPr>
          <w:noProof/>
          <w:sz w:val="18"/>
          <w:szCs w:val="18"/>
          <w:lang w:val="en-US"/>
        </w:rPr>
        <w:t>od</w:t>
      </w:r>
      <w:r w:rsidR="00794AF9" w:rsidRPr="00257BAD">
        <w:rPr>
          <w:noProof/>
          <w:sz w:val="18"/>
          <w:szCs w:val="18"/>
          <w:lang w:val="en-US"/>
        </w:rPr>
        <w:t xml:space="preserve">s and Techniques of Criminal Research and </w:t>
      </w:r>
      <w:r w:rsidR="00D97AF3" w:rsidRPr="00257BAD">
        <w:rPr>
          <w:noProof/>
          <w:sz w:val="18"/>
          <w:szCs w:val="18"/>
          <w:lang w:val="en-US"/>
        </w:rPr>
        <w:t>Applied Criminology</w:t>
      </w:r>
      <w:r w:rsidR="00010D68" w:rsidRPr="00257BAD">
        <w:rPr>
          <w:noProof/>
          <w:sz w:val="18"/>
          <w:szCs w:val="18"/>
          <w:lang w:val="en-US"/>
        </w:rPr>
        <w:t xml:space="preserve">) </w:t>
      </w:r>
      <w:r w:rsidR="00D97AF3" w:rsidRPr="00257BAD">
        <w:rPr>
          <w:noProof/>
          <w:sz w:val="18"/>
          <w:szCs w:val="18"/>
          <w:lang w:val="en-US"/>
        </w:rPr>
        <w:t>and of writing techniques</w:t>
      </w:r>
      <w:r w:rsidR="00010D68" w:rsidRPr="00257BAD">
        <w:rPr>
          <w:noProof/>
          <w:sz w:val="18"/>
          <w:szCs w:val="18"/>
          <w:lang w:val="en-US"/>
        </w:rPr>
        <w:t xml:space="preserve"> (acqui</w:t>
      </w:r>
      <w:r w:rsidR="00D97AF3" w:rsidRPr="00257BAD">
        <w:rPr>
          <w:noProof/>
          <w:sz w:val="18"/>
          <w:szCs w:val="18"/>
          <w:lang w:val="en-US"/>
        </w:rPr>
        <w:t>red on the Workshop for source research and writing papers and theses</w:t>
      </w:r>
      <w:r w:rsidR="00C30778" w:rsidRPr="00257BAD">
        <w:rPr>
          <w:noProof/>
          <w:sz w:val="18"/>
          <w:szCs w:val="18"/>
          <w:lang w:val="en-US"/>
        </w:rPr>
        <w:t>,</w:t>
      </w:r>
      <w:r w:rsidR="00D97AF3" w:rsidRPr="00257BAD">
        <w:rPr>
          <w:noProof/>
          <w:sz w:val="18"/>
          <w:szCs w:val="18"/>
          <w:lang w:val="en-US"/>
        </w:rPr>
        <w:t xml:space="preserve"> and on the Applied Criminology course</w:t>
      </w:r>
      <w:r w:rsidR="00010D68" w:rsidRPr="00257BAD">
        <w:rPr>
          <w:noProof/>
          <w:sz w:val="18"/>
          <w:szCs w:val="18"/>
          <w:lang w:val="en-US"/>
        </w:rPr>
        <w:t>). S</w:t>
      </w:r>
      <w:r w:rsidR="00D97AF3" w:rsidRPr="00257BAD">
        <w:rPr>
          <w:noProof/>
          <w:sz w:val="18"/>
          <w:szCs w:val="18"/>
          <w:lang w:val="en-US"/>
        </w:rPr>
        <w:t>tudents should also have basic computer and spreadsheet skills</w:t>
      </w:r>
      <w:r w:rsidR="00010D68" w:rsidRPr="00257BAD">
        <w:rPr>
          <w:noProof/>
          <w:sz w:val="18"/>
          <w:szCs w:val="18"/>
          <w:lang w:val="en-US"/>
        </w:rPr>
        <w:t xml:space="preserve"> (e</w:t>
      </w:r>
      <w:r w:rsidR="00D97AF3" w:rsidRPr="00257BAD">
        <w:rPr>
          <w:noProof/>
          <w:sz w:val="18"/>
          <w:szCs w:val="18"/>
          <w:lang w:val="en-US"/>
        </w:rPr>
        <w:t>.g.</w:t>
      </w:r>
      <w:r w:rsidR="00010D68" w:rsidRPr="00257BAD">
        <w:rPr>
          <w:noProof/>
          <w:sz w:val="18"/>
          <w:szCs w:val="18"/>
          <w:lang w:val="en-US"/>
        </w:rPr>
        <w:t xml:space="preserve"> Microsoft Excel). </w:t>
      </w:r>
      <w:r w:rsidR="00D97AF3" w:rsidRPr="00257BAD">
        <w:rPr>
          <w:noProof/>
          <w:sz w:val="18"/>
          <w:szCs w:val="18"/>
          <w:lang w:val="en-US"/>
        </w:rPr>
        <w:t xml:space="preserve">This knowledge is acquired during the first year, and in particular </w:t>
      </w:r>
      <w:r w:rsidR="00010D68" w:rsidRPr="00257BAD">
        <w:rPr>
          <w:noProof/>
          <w:sz w:val="18"/>
          <w:szCs w:val="18"/>
          <w:lang w:val="en-US"/>
        </w:rPr>
        <w:t>in</w:t>
      </w:r>
      <w:r w:rsidR="00E2049B" w:rsidRPr="00257BAD">
        <w:rPr>
          <w:noProof/>
          <w:sz w:val="18"/>
          <w:szCs w:val="18"/>
          <w:lang w:val="en-US"/>
        </w:rPr>
        <w:t xml:space="preserve"> Methodologies for the evaluation of policies and techniques for decisions and the connected workshops.</w:t>
      </w:r>
    </w:p>
    <w:p w14:paraId="5C823686" w14:textId="77777777" w:rsidR="00010D68" w:rsidRPr="00257BAD" w:rsidRDefault="00010D68" w:rsidP="00010D68">
      <w:pPr>
        <w:spacing w:before="120"/>
        <w:ind w:firstLine="284"/>
        <w:rPr>
          <w:sz w:val="18"/>
          <w:szCs w:val="18"/>
          <w:lang w:val="en-US"/>
        </w:rPr>
      </w:pPr>
      <w:r w:rsidRPr="00257BAD">
        <w:rPr>
          <w:sz w:val="18"/>
          <w:szCs w:val="18"/>
          <w:lang w:val="en-US"/>
        </w:rPr>
        <w:t>In case the current Covid-19 health emergency does not allow frontal teaching, remote teaching and assessment will be carried out following procedures that will be promptly notified to students.</w:t>
      </w:r>
    </w:p>
    <w:p w14:paraId="7335F397" w14:textId="77777777" w:rsidR="003C1D4E" w:rsidRPr="00257BAD" w:rsidRDefault="003C1D4E" w:rsidP="002A132B">
      <w:pPr>
        <w:tabs>
          <w:tab w:val="clear" w:pos="284"/>
        </w:tabs>
        <w:spacing w:before="120" w:line="220" w:lineRule="exact"/>
        <w:ind w:firstLine="284"/>
        <w:rPr>
          <w:noProof/>
          <w:sz w:val="18"/>
          <w:szCs w:val="18"/>
        </w:rPr>
      </w:pPr>
      <w:r w:rsidRPr="00257BAD">
        <w:rPr>
          <w:sz w:val="18"/>
          <w:szCs w:val="18"/>
        </w:rPr>
        <w:t xml:space="preserve">Further information can be found on the lecturer's webpage at http://docenti.unicatt.it/web/searchByName.do?language=ENG or on the Faculty notice board.  </w:t>
      </w:r>
    </w:p>
    <w:p w14:paraId="77CED386" w14:textId="77777777" w:rsidR="003C1D4E" w:rsidRPr="00257BAD" w:rsidRDefault="003C1D4E" w:rsidP="003C1D4E">
      <w:pPr>
        <w:tabs>
          <w:tab w:val="clear" w:pos="284"/>
        </w:tabs>
        <w:spacing w:before="240" w:after="120"/>
        <w:jc w:val="left"/>
        <w:outlineLvl w:val="0"/>
        <w:rPr>
          <w:noProof/>
          <w:szCs w:val="20"/>
        </w:rPr>
      </w:pPr>
      <w:r w:rsidRPr="00257BAD">
        <w:rPr>
          <w:smallCaps/>
          <w:sz w:val="18"/>
          <w:szCs w:val="18"/>
        </w:rPr>
        <w:t>Module 2</w:t>
      </w:r>
      <w:r w:rsidRPr="00257BAD">
        <w:rPr>
          <w:sz w:val="18"/>
          <w:szCs w:val="18"/>
        </w:rPr>
        <w:t xml:space="preserve">: </w:t>
      </w:r>
      <w:r w:rsidR="002A132B" w:rsidRPr="00257BAD">
        <w:rPr>
          <w:i/>
          <w:noProof/>
          <w:szCs w:val="20"/>
          <w:lang w:val="en-US"/>
        </w:rPr>
        <w:t>Analysis</w:t>
      </w:r>
      <w:r w:rsidR="002A132B" w:rsidRPr="00257BAD">
        <w:rPr>
          <w:i/>
          <w:lang w:val="en-US"/>
        </w:rPr>
        <w:t xml:space="preserve"> of </w:t>
      </w:r>
      <w:r w:rsidR="002A132B" w:rsidRPr="00257BAD">
        <w:rPr>
          <w:i/>
          <w:noProof/>
          <w:szCs w:val="20"/>
          <w:lang w:val="en-US"/>
        </w:rPr>
        <w:t>criminal networks</w:t>
      </w:r>
      <w:r w:rsidR="002A132B" w:rsidRPr="00257BAD">
        <w:rPr>
          <w:i/>
          <w:lang w:val="en-US"/>
        </w:rPr>
        <w:t xml:space="preserve"> </w:t>
      </w:r>
      <w:r w:rsidRPr="00257BAD">
        <w:t>(Prof. Francesco Calderoni)</w:t>
      </w:r>
    </w:p>
    <w:p w14:paraId="5495BCA1" w14:textId="77777777" w:rsidR="003C1D4E" w:rsidRPr="00257BAD" w:rsidRDefault="003C1D4E" w:rsidP="003C1D4E">
      <w:pPr>
        <w:spacing w:before="240" w:after="120"/>
        <w:rPr>
          <w:b/>
          <w:noProof/>
          <w:sz w:val="18"/>
        </w:rPr>
      </w:pPr>
      <w:r w:rsidRPr="00257BAD">
        <w:rPr>
          <w:b/>
          <w:i/>
          <w:sz w:val="18"/>
        </w:rPr>
        <w:t>COURSE AIMS AND INTENDED LEARNING OUTCOMES</w:t>
      </w:r>
    </w:p>
    <w:p w14:paraId="0F725D8F" w14:textId="77777777" w:rsidR="003C1D4E" w:rsidRPr="00257BAD" w:rsidRDefault="003C1D4E" w:rsidP="003C1D4E">
      <w:pPr>
        <w:tabs>
          <w:tab w:val="clear" w:pos="284"/>
        </w:tabs>
        <w:rPr>
          <w:rFonts w:eastAsia="MS Mincho"/>
        </w:rPr>
      </w:pPr>
      <w:r w:rsidRPr="00257BAD">
        <w:t xml:space="preserve">The course introduces students to the </w:t>
      </w:r>
      <w:r w:rsidR="00A068CB" w:rsidRPr="00257BAD">
        <w:t xml:space="preserve">application of </w:t>
      </w:r>
      <w:r w:rsidRPr="00257BAD">
        <w:t xml:space="preserve">social networks </w:t>
      </w:r>
      <w:r w:rsidR="00A068CB" w:rsidRPr="00257BAD">
        <w:t xml:space="preserve">in analysing </w:t>
      </w:r>
      <w:r w:rsidRPr="00257BAD">
        <w:t>crim</w:t>
      </w:r>
      <w:r w:rsidR="00A068CB" w:rsidRPr="00257BAD">
        <w:t>inality</w:t>
      </w:r>
      <w:r w:rsidRPr="00257BAD">
        <w:t xml:space="preserve"> from a theoretical and operational perspective. At the end of the course, students will have acquired basic knowledge of </w:t>
      </w:r>
      <w:r w:rsidR="00A068CB" w:rsidRPr="00257BAD">
        <w:t xml:space="preserve">analysing </w:t>
      </w:r>
      <w:r w:rsidRPr="00257BAD">
        <w:t xml:space="preserve">social networks, the main </w:t>
      </w:r>
      <w:r w:rsidR="00A068CB" w:rsidRPr="00257BAD">
        <w:t xml:space="preserve">network-based </w:t>
      </w:r>
      <w:r w:rsidRPr="00257BAD">
        <w:t xml:space="preserve">approaches </w:t>
      </w:r>
      <w:r w:rsidR="00A068CB" w:rsidRPr="00257BAD">
        <w:t xml:space="preserve">to </w:t>
      </w:r>
      <w:r w:rsidRPr="00257BAD">
        <w:t>studying criminality and the skills required for independent</w:t>
      </w:r>
      <w:r w:rsidR="00A068CB" w:rsidRPr="00257BAD">
        <w:t>ly analysing and interpret</w:t>
      </w:r>
      <w:r w:rsidRPr="00257BAD">
        <w:t>i</w:t>
      </w:r>
      <w:r w:rsidR="00A068CB" w:rsidRPr="00257BAD">
        <w:t>ng</w:t>
      </w:r>
      <w:r w:rsidRPr="00257BAD">
        <w:t xml:space="preserve"> data and results.</w:t>
      </w:r>
    </w:p>
    <w:p w14:paraId="317BEE19" w14:textId="77777777" w:rsidR="003C1D4E" w:rsidRPr="00257BAD" w:rsidRDefault="003C1D4E" w:rsidP="003C1D4E">
      <w:pPr>
        <w:spacing w:before="240" w:after="120"/>
        <w:rPr>
          <w:b/>
          <w:noProof/>
          <w:sz w:val="18"/>
        </w:rPr>
      </w:pPr>
      <w:r w:rsidRPr="00257BAD">
        <w:rPr>
          <w:b/>
          <w:i/>
          <w:sz w:val="18"/>
        </w:rPr>
        <w:t>COURSE CONTENT</w:t>
      </w:r>
    </w:p>
    <w:p w14:paraId="7A6A02EE" w14:textId="77777777" w:rsidR="003C1D4E" w:rsidRPr="00257BAD" w:rsidRDefault="003C1D4E" w:rsidP="003C1D4E">
      <w:pPr>
        <w:rPr>
          <w:rFonts w:eastAsia="MS Mincho"/>
          <w:szCs w:val="20"/>
        </w:rPr>
      </w:pPr>
      <w:r w:rsidRPr="00257BAD">
        <w:rPr>
          <w:sz w:val="18"/>
          <w:szCs w:val="18"/>
        </w:rPr>
        <w:t>1.</w:t>
      </w:r>
      <w:r w:rsidRPr="00257BAD">
        <w:rPr>
          <w:sz w:val="18"/>
          <w:szCs w:val="18"/>
        </w:rPr>
        <w:tab/>
      </w:r>
      <w:r w:rsidRPr="00257BAD">
        <w:t>Introduction to the module and assessment method.</w:t>
      </w:r>
    </w:p>
    <w:p w14:paraId="4FFF5A19" w14:textId="77777777" w:rsidR="003C1D4E" w:rsidRPr="00257BAD" w:rsidRDefault="003C1D4E" w:rsidP="003C1D4E">
      <w:pPr>
        <w:rPr>
          <w:rFonts w:eastAsia="MS Mincho"/>
          <w:szCs w:val="20"/>
        </w:rPr>
      </w:pPr>
      <w:r w:rsidRPr="00257BAD">
        <w:t>2.</w:t>
      </w:r>
      <w:r w:rsidRPr="00257BAD">
        <w:tab/>
        <w:t>Basic concepts of social network analysis.</w:t>
      </w:r>
    </w:p>
    <w:p w14:paraId="123051D1" w14:textId="77777777" w:rsidR="003C1D4E" w:rsidRPr="00257BAD" w:rsidRDefault="003C1D4E" w:rsidP="003C1D4E">
      <w:pPr>
        <w:rPr>
          <w:rFonts w:eastAsia="MS Mincho"/>
          <w:szCs w:val="20"/>
        </w:rPr>
      </w:pPr>
      <w:r w:rsidRPr="00257BAD">
        <w:t>3.</w:t>
      </w:r>
      <w:r w:rsidRPr="00257BAD">
        <w:tab/>
        <w:t>Basic strategies for analysing networks.</w:t>
      </w:r>
    </w:p>
    <w:p w14:paraId="62BF8582" w14:textId="77777777" w:rsidR="003C1D4E" w:rsidRPr="00257BAD" w:rsidRDefault="003C1D4E" w:rsidP="003C1D4E">
      <w:pPr>
        <w:rPr>
          <w:rFonts w:eastAsia="MS Mincho"/>
          <w:szCs w:val="20"/>
        </w:rPr>
      </w:pPr>
      <w:r w:rsidRPr="00257BAD">
        <w:t>4.</w:t>
      </w:r>
      <w:r w:rsidRPr="00257BAD">
        <w:tab/>
        <w:t>The analysis of criminal networks.</w:t>
      </w:r>
    </w:p>
    <w:p w14:paraId="6871AA1C" w14:textId="77777777" w:rsidR="003C1D4E" w:rsidRPr="00257BAD" w:rsidRDefault="003C1D4E" w:rsidP="003C1D4E">
      <w:pPr>
        <w:tabs>
          <w:tab w:val="clear" w:pos="284"/>
        </w:tabs>
        <w:ind w:left="284" w:hanging="284"/>
        <w:rPr>
          <w:rFonts w:eastAsia="MS Mincho"/>
          <w:szCs w:val="20"/>
        </w:rPr>
      </w:pPr>
      <w:r w:rsidRPr="00257BAD">
        <w:t>5.</w:t>
      </w:r>
      <w:r w:rsidRPr="00257BAD">
        <w:tab/>
        <w:t>Practical workshop exercises on collecting</w:t>
      </w:r>
      <w:r w:rsidR="00D13D14" w:rsidRPr="00257BAD">
        <w:t>,</w:t>
      </w:r>
      <w:r w:rsidRPr="00257BAD">
        <w:t xml:space="preserve"> analysing and inter</w:t>
      </w:r>
      <w:r w:rsidR="00D13D14" w:rsidRPr="00257BAD">
        <w:t xml:space="preserve">preting data and results using </w:t>
      </w:r>
      <w:r w:rsidRPr="00257BAD">
        <w:t>UCINET 6.</w:t>
      </w:r>
    </w:p>
    <w:p w14:paraId="6B97E4DD" w14:textId="77777777" w:rsidR="003C1D4E" w:rsidRPr="00257BAD" w:rsidRDefault="003C1D4E" w:rsidP="003C1D4E">
      <w:pPr>
        <w:spacing w:before="240" w:after="120" w:line="220" w:lineRule="exact"/>
        <w:rPr>
          <w:b/>
          <w:i/>
          <w:noProof/>
          <w:sz w:val="18"/>
        </w:rPr>
      </w:pPr>
      <w:r w:rsidRPr="00257BAD">
        <w:rPr>
          <w:b/>
          <w:i/>
          <w:sz w:val="18"/>
        </w:rPr>
        <w:lastRenderedPageBreak/>
        <w:t>READING LIST</w:t>
      </w:r>
    </w:p>
    <w:p w14:paraId="3D33D351" w14:textId="024355B3" w:rsidR="003C1D4E" w:rsidRPr="00257BAD" w:rsidRDefault="003C1D4E" w:rsidP="003C1D4E">
      <w:pPr>
        <w:pStyle w:val="Testo1"/>
        <w:spacing w:before="0"/>
      </w:pPr>
      <w:r w:rsidRPr="00257BAD">
        <w:t>The reading list is composed of essays and book chapters in English and is updated every year</w:t>
      </w:r>
      <w:r w:rsidR="002A132B" w:rsidRPr="00257BAD">
        <w:t xml:space="preserve"> </w:t>
      </w:r>
      <w:r w:rsidR="000D6FF5" w:rsidRPr="00257BAD">
        <w:t>in order to guarantee excellent learning outcomes</w:t>
      </w:r>
      <w:r w:rsidRPr="00257BAD">
        <w:t>. The updated reading list will be provided at the beginning of the course on Blackboard. For information only, see below the readin</w:t>
      </w:r>
      <w:r w:rsidR="002B516E" w:rsidRPr="00257BAD">
        <w:t>g list for the academic year 202</w:t>
      </w:r>
      <w:r w:rsidR="00577B5D">
        <w:t>2</w:t>
      </w:r>
      <w:r w:rsidR="002B516E" w:rsidRPr="00257BAD">
        <w:t>-202</w:t>
      </w:r>
      <w:r w:rsidR="00577B5D">
        <w:t>3</w:t>
      </w:r>
      <w:r w:rsidRPr="00257BAD">
        <w:t>:</w:t>
      </w:r>
    </w:p>
    <w:p w14:paraId="083EACF6" w14:textId="77777777" w:rsidR="002B516E" w:rsidRPr="00257BAD" w:rsidRDefault="002B516E" w:rsidP="002B516E">
      <w:pPr>
        <w:spacing w:before="240" w:after="120" w:line="220" w:lineRule="exact"/>
        <w:rPr>
          <w:rFonts w:ascii="Times" w:hAnsi="Times"/>
          <w:noProof/>
          <w:sz w:val="18"/>
          <w:szCs w:val="20"/>
          <w:lang w:val="en-US"/>
        </w:rPr>
      </w:pPr>
      <w:r w:rsidRPr="00257BAD">
        <w:rPr>
          <w:rFonts w:ascii="Times" w:hAnsi="Times"/>
          <w:noProof/>
          <w:sz w:val="18"/>
          <w:szCs w:val="20"/>
          <w:lang w:val="en-US"/>
        </w:rPr>
        <w:t>Bright, David A., Catherine Greenhill, Michael Reynolds, Alison Ritter, and Carlo Morselli. 2015. “The Use of Actor-Level Attributes and Centrality Measures to Identify Key Actors: A Case Study of an Australian Drug Trafficking Network.” Journal of Contemporary Criminal Justice 31(3):262–78.</w:t>
      </w:r>
    </w:p>
    <w:p w14:paraId="677E075F" w14:textId="77777777" w:rsidR="002B516E" w:rsidRPr="00257BAD" w:rsidRDefault="002B516E" w:rsidP="002B516E">
      <w:pPr>
        <w:spacing w:before="240" w:after="120" w:line="220" w:lineRule="exact"/>
        <w:rPr>
          <w:rFonts w:ascii="Times" w:hAnsi="Times"/>
          <w:noProof/>
          <w:sz w:val="18"/>
          <w:szCs w:val="20"/>
          <w:lang w:val="en-US"/>
        </w:rPr>
      </w:pPr>
      <w:r w:rsidRPr="00257BAD">
        <w:rPr>
          <w:rFonts w:ascii="Times" w:hAnsi="Times"/>
          <w:noProof/>
          <w:sz w:val="18"/>
          <w:szCs w:val="20"/>
          <w:lang w:val="en-US"/>
        </w:rPr>
        <w:t>Calderoni, Francesco, and Elisa Superchi. 2019. ‘The Nature of Organized Crime Leadership: Criminal Leaders in Meeting and Wiretap Networks’. Crime, Law and Social Change 72 (4): 419–44. https://doi.org/10.1007/s10611-019-09829-6.</w:t>
      </w:r>
    </w:p>
    <w:p w14:paraId="68EDB594" w14:textId="77777777" w:rsidR="002B516E" w:rsidRPr="00257BAD" w:rsidRDefault="002B516E" w:rsidP="002B516E">
      <w:pPr>
        <w:spacing w:before="240" w:after="120" w:line="220" w:lineRule="exact"/>
        <w:rPr>
          <w:rFonts w:ascii="Times" w:hAnsi="Times"/>
          <w:noProof/>
          <w:sz w:val="18"/>
          <w:szCs w:val="20"/>
          <w:lang w:val="en-US"/>
        </w:rPr>
      </w:pPr>
      <w:r w:rsidRPr="00257BAD">
        <w:rPr>
          <w:rFonts w:ascii="Times" w:hAnsi="Times"/>
          <w:noProof/>
          <w:sz w:val="18"/>
          <w:szCs w:val="20"/>
          <w:lang w:val="en-US"/>
        </w:rPr>
        <w:t>Calderoni, Francesco. 2012. “The Structure of Drug Trafficking Mafias: The ‘Ndrangheta and Cocaine.” Crime, Law and Social Change 58(3):321–49.</w:t>
      </w:r>
    </w:p>
    <w:p w14:paraId="025BE874" w14:textId="77777777" w:rsidR="002B516E" w:rsidRPr="00257BAD" w:rsidRDefault="002B516E" w:rsidP="002B516E">
      <w:pPr>
        <w:spacing w:before="240" w:after="120" w:line="220" w:lineRule="exact"/>
        <w:rPr>
          <w:rFonts w:ascii="Times" w:hAnsi="Times"/>
          <w:noProof/>
          <w:sz w:val="18"/>
          <w:szCs w:val="20"/>
          <w:lang w:val="en-US"/>
        </w:rPr>
      </w:pPr>
      <w:r w:rsidRPr="00257BAD">
        <w:rPr>
          <w:rFonts w:ascii="Times" w:hAnsi="Times"/>
          <w:noProof/>
          <w:sz w:val="18"/>
          <w:szCs w:val="20"/>
          <w:lang w:val="en-US"/>
        </w:rPr>
        <w:t xml:space="preserve">Calderoni, Francesco. 2014a. ‘Social Network Analysis of Organized Criminal Groups’. In Encyclopedia of Criminology and Criminal Justice, edited by Gerben Bruinsma and David Weisburd, 4972–81. New York: Springer. </w:t>
      </w:r>
    </w:p>
    <w:p w14:paraId="1AF15D05" w14:textId="77777777" w:rsidR="002B516E" w:rsidRPr="00257BAD" w:rsidRDefault="002B516E" w:rsidP="002B516E">
      <w:pPr>
        <w:spacing w:before="240" w:after="120" w:line="220" w:lineRule="exact"/>
        <w:rPr>
          <w:rFonts w:ascii="Times" w:hAnsi="Times"/>
          <w:noProof/>
          <w:sz w:val="18"/>
          <w:szCs w:val="20"/>
          <w:lang w:val="en-US"/>
        </w:rPr>
      </w:pPr>
      <w:r w:rsidRPr="00257BAD">
        <w:rPr>
          <w:rFonts w:ascii="Times" w:hAnsi="Times"/>
          <w:noProof/>
          <w:sz w:val="18"/>
          <w:szCs w:val="20"/>
          <w:lang w:val="en-US"/>
        </w:rPr>
        <w:t xml:space="preserve">Calderoni, Francesco. 2014b. ‘Strategic Positioning in Mafia Networks’. In Crime and Networks, edited by Carlo Morselli, 163–81. Criminology and Justice Studies. New York: Routledge. </w:t>
      </w:r>
    </w:p>
    <w:p w14:paraId="388A491C" w14:textId="77777777" w:rsidR="002B516E" w:rsidRPr="00257BAD" w:rsidRDefault="002B516E" w:rsidP="002B516E">
      <w:pPr>
        <w:spacing w:before="240" w:after="120" w:line="220" w:lineRule="exact"/>
        <w:rPr>
          <w:rFonts w:ascii="Times" w:hAnsi="Times"/>
          <w:noProof/>
          <w:sz w:val="18"/>
          <w:szCs w:val="20"/>
          <w:lang w:val="en-US"/>
        </w:rPr>
      </w:pPr>
      <w:r w:rsidRPr="00257BAD">
        <w:rPr>
          <w:rFonts w:ascii="Times" w:hAnsi="Times"/>
          <w:noProof/>
          <w:sz w:val="18"/>
          <w:szCs w:val="20"/>
          <w:lang w:val="en-US"/>
        </w:rPr>
        <w:t xml:space="preserve">Calderoni, Francesco. 2014c. “Identifying Mafia Bosses from Meeting Attendance.” Pp. 27–48 in Networks and Network Analysis for Defence and Security, edited by A. J. Masys. Cham: Springer International Publishing Switzerland. </w:t>
      </w:r>
    </w:p>
    <w:p w14:paraId="2C237BCF" w14:textId="77777777" w:rsidR="002B516E" w:rsidRPr="00257BAD" w:rsidRDefault="002B516E" w:rsidP="002B516E">
      <w:pPr>
        <w:spacing w:before="240" w:after="120" w:line="220" w:lineRule="exact"/>
        <w:rPr>
          <w:rFonts w:ascii="Times" w:hAnsi="Times"/>
          <w:noProof/>
          <w:sz w:val="18"/>
          <w:szCs w:val="20"/>
          <w:lang w:val="it-IT"/>
        </w:rPr>
      </w:pPr>
      <w:r w:rsidRPr="00257BAD">
        <w:rPr>
          <w:rFonts w:ascii="Times" w:hAnsi="Times"/>
          <w:noProof/>
          <w:sz w:val="18"/>
          <w:szCs w:val="20"/>
          <w:lang w:val="en-US"/>
        </w:rPr>
        <w:t xml:space="preserve">Calderoni, Francesco. 2015. ‘Predicting Organized Crime Leaders’. In Disrupting Criminal Networks: Network Analysis in Crime Prevention, edited by Gisela Bichler and Aili E. Malm, 89–110. </w:t>
      </w:r>
      <w:r w:rsidRPr="00257BAD">
        <w:rPr>
          <w:rFonts w:ascii="Times" w:hAnsi="Times"/>
          <w:noProof/>
          <w:sz w:val="18"/>
          <w:szCs w:val="20"/>
          <w:lang w:val="it-IT"/>
        </w:rPr>
        <w:t xml:space="preserve">Crime Prevention Studies 28. Boulder: Lynne Rienner Publishers. </w:t>
      </w:r>
    </w:p>
    <w:p w14:paraId="6851765C" w14:textId="77777777" w:rsidR="002B516E" w:rsidRPr="00257BAD" w:rsidRDefault="002B516E" w:rsidP="002B516E">
      <w:pPr>
        <w:spacing w:before="240" w:after="120" w:line="220" w:lineRule="exact"/>
        <w:rPr>
          <w:rFonts w:ascii="Times" w:hAnsi="Times"/>
          <w:noProof/>
          <w:sz w:val="18"/>
          <w:szCs w:val="20"/>
          <w:lang w:val="it-IT"/>
        </w:rPr>
      </w:pPr>
      <w:r w:rsidRPr="00257BAD">
        <w:rPr>
          <w:rFonts w:ascii="Times" w:hAnsi="Times"/>
          <w:noProof/>
          <w:sz w:val="18"/>
          <w:szCs w:val="20"/>
          <w:lang w:val="it-IT"/>
        </w:rPr>
        <w:t>Calderoni, Francesco. 2018. Le reti delle mafie. Le relazioni sociali e la complessità delle organizzazioni criminali. Milano: Vita e Pensiero. Capitoli I, IV and V</w:t>
      </w:r>
    </w:p>
    <w:p w14:paraId="1836902D" w14:textId="77777777" w:rsidR="002B516E" w:rsidRPr="00257BAD" w:rsidRDefault="002B516E" w:rsidP="002B516E">
      <w:pPr>
        <w:spacing w:before="240" w:after="120" w:line="220" w:lineRule="exact"/>
        <w:rPr>
          <w:rFonts w:ascii="Times" w:hAnsi="Times"/>
          <w:noProof/>
          <w:sz w:val="18"/>
          <w:szCs w:val="20"/>
          <w:lang w:val="en-US"/>
        </w:rPr>
      </w:pPr>
      <w:r w:rsidRPr="00257BAD">
        <w:rPr>
          <w:rFonts w:ascii="Times" w:hAnsi="Times"/>
          <w:noProof/>
          <w:sz w:val="18"/>
          <w:szCs w:val="20"/>
          <w:lang w:val="it-IT"/>
        </w:rPr>
        <w:t xml:space="preserve">Gravel, Jason, and George E. Tita. 2017. </w:t>
      </w:r>
      <w:r w:rsidRPr="00257BAD">
        <w:rPr>
          <w:rFonts w:ascii="Times" w:hAnsi="Times"/>
          <w:noProof/>
          <w:sz w:val="18"/>
          <w:szCs w:val="20"/>
          <w:lang w:val="en-US"/>
        </w:rPr>
        <w:t xml:space="preserve">“Network Perspectives on Crime.” Oxford Research Encyclopedia of Criminology. Oxford: Oxford University Press. http://criminology.oxfordre.com/view/10.1093/acrefore/9780190264079.001.0001/acrefore-9780190264079-e-251. </w:t>
      </w:r>
    </w:p>
    <w:p w14:paraId="0045BF48" w14:textId="77777777" w:rsidR="002B516E" w:rsidRPr="00257BAD" w:rsidRDefault="002B516E" w:rsidP="002B516E">
      <w:pPr>
        <w:spacing w:before="240" w:after="120" w:line="220" w:lineRule="exact"/>
        <w:rPr>
          <w:rFonts w:ascii="Times" w:hAnsi="Times"/>
          <w:noProof/>
          <w:sz w:val="18"/>
          <w:szCs w:val="20"/>
          <w:lang w:val="en-US"/>
        </w:rPr>
      </w:pPr>
      <w:r w:rsidRPr="00257BAD">
        <w:rPr>
          <w:rFonts w:ascii="Times" w:hAnsi="Times"/>
          <w:noProof/>
          <w:sz w:val="18"/>
          <w:szCs w:val="20"/>
          <w:lang w:val="en-US"/>
        </w:rPr>
        <w:t>Krebs, Valdis E. 2002. “Mapping Networks of Terrorist Cells.” Connections 24(3):43–52.</w:t>
      </w:r>
    </w:p>
    <w:p w14:paraId="0EC7D1B9" w14:textId="77777777" w:rsidR="002B516E" w:rsidRPr="00257BAD" w:rsidRDefault="002B516E" w:rsidP="002B516E">
      <w:pPr>
        <w:spacing w:before="240" w:after="120" w:line="220" w:lineRule="exact"/>
        <w:rPr>
          <w:rFonts w:ascii="Times" w:hAnsi="Times"/>
          <w:noProof/>
          <w:sz w:val="18"/>
          <w:szCs w:val="20"/>
          <w:lang w:val="en-US"/>
        </w:rPr>
      </w:pPr>
      <w:r w:rsidRPr="00257BAD">
        <w:rPr>
          <w:rFonts w:ascii="Times" w:hAnsi="Times"/>
          <w:noProof/>
          <w:sz w:val="18"/>
          <w:szCs w:val="20"/>
          <w:lang w:val="en-US"/>
        </w:rPr>
        <w:lastRenderedPageBreak/>
        <w:t>Morselli, Carlo, Cynthia Giguère, and Katia Petit. 2007. “The Efficiency/Security Trade-off in Criminal Networks.” Social Networks 29 (1): 143–53.</w:t>
      </w:r>
    </w:p>
    <w:p w14:paraId="22C57243" w14:textId="77777777" w:rsidR="002B516E" w:rsidRPr="00257BAD" w:rsidRDefault="002B516E" w:rsidP="00257BAD">
      <w:pPr>
        <w:spacing w:before="120" w:line="220" w:lineRule="exact"/>
        <w:rPr>
          <w:rFonts w:ascii="Times" w:hAnsi="Times"/>
          <w:noProof/>
          <w:sz w:val="18"/>
          <w:szCs w:val="20"/>
          <w:lang w:val="en-US"/>
        </w:rPr>
      </w:pPr>
      <w:r w:rsidRPr="00257BAD">
        <w:rPr>
          <w:rFonts w:ascii="Times" w:hAnsi="Times"/>
          <w:noProof/>
          <w:sz w:val="18"/>
          <w:szCs w:val="20"/>
          <w:lang w:val="en-US"/>
        </w:rPr>
        <w:t>Morselli, Carlo. 2009. “Hells Angels in Springtime.” Trends in Organized Crime 12(2):145–58</w:t>
      </w:r>
    </w:p>
    <w:p w14:paraId="0BBD4433" w14:textId="77777777" w:rsidR="003C1D4E" w:rsidRPr="00257BAD" w:rsidRDefault="003C1D4E" w:rsidP="003C1D4E">
      <w:pPr>
        <w:spacing w:before="240" w:after="120" w:line="220" w:lineRule="exact"/>
        <w:rPr>
          <w:b/>
          <w:i/>
          <w:noProof/>
          <w:sz w:val="18"/>
        </w:rPr>
      </w:pPr>
      <w:r w:rsidRPr="00257BAD">
        <w:rPr>
          <w:b/>
          <w:i/>
          <w:sz w:val="18"/>
        </w:rPr>
        <w:t>TEACHING METHOD</w:t>
      </w:r>
    </w:p>
    <w:p w14:paraId="76EE05A2" w14:textId="77777777" w:rsidR="003C1D4E" w:rsidRPr="00257BAD" w:rsidRDefault="003C1D4E" w:rsidP="003C1D4E">
      <w:pPr>
        <w:tabs>
          <w:tab w:val="clear" w:pos="284"/>
        </w:tabs>
        <w:spacing w:line="220" w:lineRule="exact"/>
        <w:ind w:firstLine="284"/>
        <w:rPr>
          <w:noProof/>
          <w:sz w:val="18"/>
          <w:szCs w:val="18"/>
        </w:rPr>
      </w:pPr>
      <w:r w:rsidRPr="00257BAD">
        <w:rPr>
          <w:rFonts w:ascii="Times" w:hAnsi="Times"/>
          <w:sz w:val="18"/>
          <w:szCs w:val="20"/>
        </w:rPr>
        <w:t>Frontal</w:t>
      </w:r>
      <w:r w:rsidRPr="00257BAD">
        <w:rPr>
          <w:rFonts w:ascii="Times" w:hAnsi="Times"/>
          <w:color w:val="FF0000"/>
          <w:sz w:val="18"/>
          <w:szCs w:val="20"/>
        </w:rPr>
        <w:t xml:space="preserve"> </w:t>
      </w:r>
      <w:r w:rsidRPr="00257BAD">
        <w:rPr>
          <w:rFonts w:ascii="Times" w:hAnsi="Times"/>
          <w:sz w:val="18"/>
          <w:szCs w:val="20"/>
        </w:rPr>
        <w:t xml:space="preserve">lectures with the discussion of papers and case studies. In the workshop, </w:t>
      </w:r>
      <w:r w:rsidRPr="00257BAD">
        <w:rPr>
          <w:sz w:val="18"/>
          <w:szCs w:val="18"/>
        </w:rPr>
        <w:t xml:space="preserve">students will learn to use the </w:t>
      </w:r>
      <w:r w:rsidR="00D13D14" w:rsidRPr="00257BAD">
        <w:rPr>
          <w:sz w:val="18"/>
          <w:szCs w:val="18"/>
        </w:rPr>
        <w:t xml:space="preserve">dedicated </w:t>
      </w:r>
      <w:r w:rsidRPr="00257BAD">
        <w:rPr>
          <w:sz w:val="18"/>
          <w:szCs w:val="18"/>
        </w:rPr>
        <w:t xml:space="preserve">software (UCINET 6). </w:t>
      </w:r>
    </w:p>
    <w:p w14:paraId="245AFF08" w14:textId="77777777" w:rsidR="003C1D4E" w:rsidRPr="00257BAD" w:rsidRDefault="003C1D4E" w:rsidP="003C1D4E">
      <w:pPr>
        <w:tabs>
          <w:tab w:val="clear" w:pos="284"/>
        </w:tabs>
        <w:spacing w:line="220" w:lineRule="exact"/>
        <w:ind w:firstLine="284"/>
        <w:rPr>
          <w:noProof/>
          <w:sz w:val="18"/>
          <w:szCs w:val="18"/>
        </w:rPr>
      </w:pPr>
      <w:r w:rsidRPr="00257BAD">
        <w:rPr>
          <w:rFonts w:ascii="Times" w:hAnsi="Times"/>
          <w:sz w:val="18"/>
          <w:szCs w:val="20"/>
        </w:rPr>
        <w:t>Except for the introductory lecture,</w:t>
      </w:r>
      <w:r w:rsidR="00D13D14" w:rsidRPr="00257BAD">
        <w:rPr>
          <w:rFonts w:ascii="Times" w:hAnsi="Times"/>
          <w:sz w:val="18"/>
          <w:szCs w:val="20"/>
        </w:rPr>
        <w:t xml:space="preserve"> </w:t>
      </w:r>
      <w:r w:rsidRPr="00257BAD">
        <w:rPr>
          <w:rFonts w:ascii="Times" w:hAnsi="Times"/>
          <w:sz w:val="18"/>
          <w:szCs w:val="20"/>
        </w:rPr>
        <w:t>the course will be delivered in English.</w:t>
      </w:r>
    </w:p>
    <w:p w14:paraId="51F68E07" w14:textId="77777777" w:rsidR="003C1D4E" w:rsidRPr="00257BAD" w:rsidRDefault="003C1D4E" w:rsidP="003C1D4E">
      <w:pPr>
        <w:spacing w:before="240" w:after="120" w:line="220" w:lineRule="exact"/>
        <w:rPr>
          <w:rFonts w:eastAsia="Calibri"/>
          <w:b/>
          <w:i/>
          <w:sz w:val="18"/>
        </w:rPr>
      </w:pPr>
      <w:r w:rsidRPr="00257BAD">
        <w:rPr>
          <w:b/>
          <w:i/>
          <w:sz w:val="18"/>
        </w:rPr>
        <w:t>ASSESSMENT METHOD AND CRITERIA</w:t>
      </w:r>
    </w:p>
    <w:p w14:paraId="7AB37E40" w14:textId="77777777" w:rsidR="003C1D4E" w:rsidRPr="00257BAD" w:rsidRDefault="003C1D4E" w:rsidP="003C1D4E">
      <w:pPr>
        <w:pStyle w:val="Testo2"/>
      </w:pPr>
      <w:r w:rsidRPr="00257BAD">
        <w:t xml:space="preserve">Students will be assessed by means of a written exam in the IT </w:t>
      </w:r>
      <w:r w:rsidR="004C2058" w:rsidRPr="00257BAD">
        <w:t>lab</w:t>
      </w:r>
      <w:r w:rsidRPr="00257BAD">
        <w:t xml:space="preserve"> using the Blackboard platform. It will be divided into two parts:</w:t>
      </w:r>
    </w:p>
    <w:p w14:paraId="52FF6A0A" w14:textId="77777777" w:rsidR="003C1D4E" w:rsidRPr="00257BAD" w:rsidRDefault="003C1D4E" w:rsidP="003C1D4E">
      <w:pPr>
        <w:pStyle w:val="Testo2"/>
        <w:ind w:left="567" w:hanging="283"/>
      </w:pPr>
      <w:r w:rsidRPr="00257BAD">
        <w:t>1.</w:t>
      </w:r>
      <w:r w:rsidRPr="00257BAD">
        <w:tab/>
        <w:t xml:space="preserve">One </w:t>
      </w:r>
      <w:r w:rsidR="002B516E" w:rsidRPr="00257BAD">
        <w:t>open-ended question, for which 2</w:t>
      </w:r>
      <w:r w:rsidRPr="00257BAD">
        <w:t xml:space="preserve">0 minutes are allocated. The question will be marked from 0-10. </w:t>
      </w:r>
    </w:p>
    <w:p w14:paraId="2B93E72A" w14:textId="77777777" w:rsidR="003C1D4E" w:rsidRPr="00257BAD" w:rsidRDefault="003C1D4E" w:rsidP="003C1D4E">
      <w:pPr>
        <w:pStyle w:val="Testo2"/>
        <w:ind w:left="567" w:hanging="283"/>
      </w:pPr>
      <w:r w:rsidRPr="00257BAD">
        <w:t>2.</w:t>
      </w:r>
      <w:r w:rsidRPr="00257BAD">
        <w:tab/>
        <w:t xml:space="preserve">Exercises on network analysis, for which 90 minutes are allocated. The exercises are worth a maximum of 22 marks. </w:t>
      </w:r>
    </w:p>
    <w:p w14:paraId="6417EE74" w14:textId="77777777" w:rsidR="003C1D4E" w:rsidRPr="00257BAD" w:rsidRDefault="003C1D4E" w:rsidP="003C1D4E">
      <w:pPr>
        <w:pStyle w:val="Testo2"/>
        <w:spacing w:before="120"/>
      </w:pPr>
      <w:r w:rsidRPr="00257BAD">
        <w:t xml:space="preserve">The final mark is the total </w:t>
      </w:r>
      <w:r w:rsidR="00D13D14" w:rsidRPr="00257BAD">
        <w:t xml:space="preserve">of those awarded </w:t>
      </w:r>
      <w:r w:rsidRPr="00257BAD">
        <w:t>for both parts. Marks above 30 correspond to a final mark of 30 with distinction (</w:t>
      </w:r>
      <w:r w:rsidRPr="00257BAD">
        <w:rPr>
          <w:i/>
          <w:iCs/>
        </w:rPr>
        <w:t>lode</w:t>
      </w:r>
      <w:r w:rsidRPr="00257BAD">
        <w:t xml:space="preserve">). </w:t>
      </w:r>
    </w:p>
    <w:p w14:paraId="0523BAD3" w14:textId="77777777" w:rsidR="003C1D4E" w:rsidRPr="00257BAD" w:rsidRDefault="003C1D4E" w:rsidP="003C1D4E">
      <w:pPr>
        <w:pStyle w:val="Testo2"/>
      </w:pPr>
      <w:r w:rsidRPr="00257BAD">
        <w:t xml:space="preserve">Students </w:t>
      </w:r>
      <w:r w:rsidR="004C2058" w:rsidRPr="00257BAD">
        <w:t xml:space="preserve">may </w:t>
      </w:r>
      <w:r w:rsidRPr="00257BAD">
        <w:t xml:space="preserve">not retake the exam for the module if they </w:t>
      </w:r>
      <w:r w:rsidR="00D13D14" w:rsidRPr="00257BAD">
        <w:t xml:space="preserve">have already </w:t>
      </w:r>
      <w:r w:rsidRPr="00257BAD">
        <w:t>achieve</w:t>
      </w:r>
      <w:r w:rsidR="00D13D14" w:rsidRPr="00257BAD">
        <w:t>d</w:t>
      </w:r>
      <w:r w:rsidRPr="00257BAD">
        <w:t xml:space="preserve"> a pass mark.</w:t>
      </w:r>
    </w:p>
    <w:p w14:paraId="46C2EC98" w14:textId="77777777" w:rsidR="002A132B" w:rsidRPr="00257BAD" w:rsidRDefault="000D6FF5" w:rsidP="002A132B">
      <w:pPr>
        <w:pStyle w:val="Testo2"/>
      </w:pPr>
      <w:r w:rsidRPr="00257BAD">
        <w:rPr>
          <w:rFonts w:ascii="Times New Roman" w:hAnsi="Times New Roman"/>
        </w:rPr>
        <w:t xml:space="preserve">The final mark will result from the arithmetic average </w:t>
      </w:r>
      <w:r w:rsidR="00835182" w:rsidRPr="00257BAD">
        <w:rPr>
          <w:rFonts w:ascii="Times New Roman" w:hAnsi="Times New Roman"/>
        </w:rPr>
        <w:t>of the results of</w:t>
      </w:r>
      <w:r w:rsidRPr="00257BAD">
        <w:rPr>
          <w:rFonts w:ascii="Times New Roman" w:hAnsi="Times New Roman"/>
        </w:rPr>
        <w:t xml:space="preserve"> the two modules, provided that both of them are positive (18/30 or </w:t>
      </w:r>
      <w:r w:rsidR="00835182" w:rsidRPr="00257BAD">
        <w:rPr>
          <w:rFonts w:ascii="Times New Roman" w:hAnsi="Times New Roman"/>
        </w:rPr>
        <w:t>higher</w:t>
      </w:r>
      <w:r w:rsidRPr="00257BAD">
        <w:rPr>
          <w:rFonts w:ascii="Times New Roman" w:hAnsi="Times New Roman"/>
        </w:rPr>
        <w:t>). The mark 30 cum laude (with honours) corresponds to 31 points. The average will be rounded up to the nearest whole number.</w:t>
      </w:r>
      <w:r w:rsidR="002A132B" w:rsidRPr="00257BAD">
        <w:t xml:space="preserve"> </w:t>
      </w:r>
    </w:p>
    <w:p w14:paraId="3EFB690C" w14:textId="77777777" w:rsidR="003C1D4E" w:rsidRPr="00257BAD" w:rsidRDefault="003C1D4E" w:rsidP="003C1D4E">
      <w:pPr>
        <w:spacing w:before="240" w:after="120"/>
        <w:rPr>
          <w:b/>
          <w:i/>
          <w:sz w:val="18"/>
        </w:rPr>
      </w:pPr>
      <w:r w:rsidRPr="00257BAD">
        <w:rPr>
          <w:b/>
          <w:i/>
          <w:sz w:val="18"/>
        </w:rPr>
        <w:t>NOTES AND PREREQUISITES</w:t>
      </w:r>
    </w:p>
    <w:p w14:paraId="4DF9C56E" w14:textId="77777777" w:rsidR="002A132B" w:rsidRPr="00257BAD" w:rsidRDefault="002A132B" w:rsidP="002A132B">
      <w:pPr>
        <w:spacing w:before="120"/>
        <w:ind w:firstLine="284"/>
        <w:rPr>
          <w:sz w:val="18"/>
          <w:szCs w:val="18"/>
          <w:lang w:val="en-US"/>
        </w:rPr>
      </w:pPr>
      <w:r w:rsidRPr="00257BAD">
        <w:rPr>
          <w:sz w:val="18"/>
          <w:szCs w:val="18"/>
          <w:lang w:val="en-US"/>
        </w:rPr>
        <w:t>In case the current Covid-19 health emergency does not allow frontal teaching, remote teaching and assessment will be carried out following procedures that will be promptly notified to students.</w:t>
      </w:r>
    </w:p>
    <w:p w14:paraId="0217DF29" w14:textId="77777777" w:rsidR="003C1D4E" w:rsidRPr="00257BAD" w:rsidRDefault="003C1D4E" w:rsidP="003C1D4E">
      <w:pPr>
        <w:pStyle w:val="Testo2"/>
      </w:pPr>
      <w:r w:rsidRPr="00257BAD">
        <w:t>In view of the applied nature of the course (use</w:t>
      </w:r>
      <w:r w:rsidR="00F83F92" w:rsidRPr="00257BAD">
        <w:t xml:space="preserve"> of</w:t>
      </w:r>
      <w:r w:rsidRPr="00257BAD">
        <w:t xml:space="preserve"> network analysis software) and the continually changing topics, attendance is strongly encouraged. The reading list is updated every year to keep abreast of developments and innovations in the analysis of criminal networks. </w:t>
      </w:r>
    </w:p>
    <w:p w14:paraId="68D8E555" w14:textId="77777777" w:rsidR="00E35113" w:rsidRPr="00257BAD" w:rsidRDefault="00E35113" w:rsidP="002B516E">
      <w:pPr>
        <w:pStyle w:val="Testo2"/>
        <w:rPr>
          <w:szCs w:val="18"/>
          <w:lang w:val="en-US"/>
        </w:rPr>
      </w:pPr>
      <w:r w:rsidRPr="00257BAD">
        <w:rPr>
          <w:szCs w:val="18"/>
          <w:lang w:val="en-US"/>
        </w:rPr>
        <w:t>For that reason, students having not passed the exam within the eight</w:t>
      </w:r>
      <w:r w:rsidR="0079031F" w:rsidRPr="00257BAD">
        <w:rPr>
          <w:szCs w:val="18"/>
          <w:lang w:val="en-US"/>
        </w:rPr>
        <w:t xml:space="preserve"> exam session scheduled (from J</w:t>
      </w:r>
      <w:r w:rsidRPr="00257BAD">
        <w:rPr>
          <w:szCs w:val="18"/>
          <w:lang w:val="en-US"/>
        </w:rPr>
        <w:t xml:space="preserve">une to </w:t>
      </w:r>
      <w:r w:rsidR="0079031F" w:rsidRPr="00257BAD">
        <w:rPr>
          <w:szCs w:val="18"/>
          <w:lang w:val="en-US"/>
        </w:rPr>
        <w:t>Fe</w:t>
      </w:r>
      <w:r w:rsidRPr="00257BAD">
        <w:rPr>
          <w:szCs w:val="18"/>
          <w:lang w:val="en-US"/>
        </w:rPr>
        <w:t>bruary</w:t>
      </w:r>
      <w:r w:rsidR="0079031F" w:rsidRPr="00257BAD">
        <w:rPr>
          <w:szCs w:val="18"/>
          <w:lang w:val="en-US"/>
        </w:rPr>
        <w:t xml:space="preserve"> of the next year of that one of attendance), will be assessed </w:t>
      </w:r>
      <w:r w:rsidR="008C3409" w:rsidRPr="00257BAD">
        <w:rPr>
          <w:szCs w:val="18"/>
          <w:lang w:val="en-US"/>
        </w:rPr>
        <w:t xml:space="preserve">on </w:t>
      </w:r>
      <w:r w:rsidR="0079031F" w:rsidRPr="00257BAD">
        <w:rPr>
          <w:szCs w:val="18"/>
          <w:lang w:val="en-US"/>
        </w:rPr>
        <w:t xml:space="preserve">the course content </w:t>
      </w:r>
      <w:r w:rsidR="008C3409" w:rsidRPr="00257BAD">
        <w:rPr>
          <w:szCs w:val="18"/>
          <w:lang w:val="en-US"/>
        </w:rPr>
        <w:t>and methods regarding</w:t>
      </w:r>
      <w:r w:rsidR="0079031F" w:rsidRPr="00257BAD">
        <w:rPr>
          <w:szCs w:val="18"/>
          <w:lang w:val="en-US"/>
        </w:rPr>
        <w:t xml:space="preserve"> the next a.y. </w:t>
      </w:r>
    </w:p>
    <w:p w14:paraId="63E2EBFC" w14:textId="77777777" w:rsidR="003C1D4E" w:rsidRPr="00257BAD" w:rsidRDefault="004C2058" w:rsidP="003C1D4E">
      <w:pPr>
        <w:tabs>
          <w:tab w:val="clear" w:pos="284"/>
        </w:tabs>
        <w:spacing w:line="220" w:lineRule="exact"/>
        <w:ind w:firstLine="284"/>
        <w:rPr>
          <w:noProof/>
          <w:sz w:val="18"/>
          <w:szCs w:val="18"/>
        </w:rPr>
      </w:pPr>
      <w:r w:rsidRPr="00257BAD">
        <w:rPr>
          <w:sz w:val="18"/>
          <w:szCs w:val="18"/>
        </w:rPr>
        <w:t>U</w:t>
      </w:r>
      <w:r w:rsidR="003C1D4E" w:rsidRPr="00257BAD">
        <w:rPr>
          <w:sz w:val="18"/>
          <w:szCs w:val="18"/>
        </w:rPr>
        <w:t xml:space="preserve">pdated syllabus, reading list, instruction and other documents will be published on the course Blackboard page. Blackboard will also be used to communicate timetable changes, exam information and more. </w:t>
      </w:r>
    </w:p>
    <w:p w14:paraId="138407EE" w14:textId="4BDA2534" w:rsidR="003C1D4E" w:rsidRPr="00257BAD" w:rsidRDefault="003C1D4E" w:rsidP="003C1D4E">
      <w:pPr>
        <w:tabs>
          <w:tab w:val="clear" w:pos="284"/>
        </w:tabs>
        <w:spacing w:line="220" w:lineRule="exact"/>
        <w:ind w:firstLine="284"/>
        <w:rPr>
          <w:noProof/>
          <w:sz w:val="18"/>
          <w:szCs w:val="18"/>
        </w:rPr>
      </w:pPr>
      <w:r w:rsidRPr="00257BAD">
        <w:rPr>
          <w:sz w:val="18"/>
          <w:szCs w:val="18"/>
        </w:rPr>
        <w:lastRenderedPageBreak/>
        <w:t>All stude</w:t>
      </w:r>
      <w:r w:rsidR="004C70AF" w:rsidRPr="00257BAD">
        <w:rPr>
          <w:sz w:val="18"/>
          <w:szCs w:val="18"/>
        </w:rPr>
        <w:t xml:space="preserve">nts – including non-attending and supplementary-year students - </w:t>
      </w:r>
      <w:r w:rsidRPr="00257BAD">
        <w:rPr>
          <w:sz w:val="18"/>
          <w:szCs w:val="18"/>
        </w:rPr>
        <w:t>should register on the course Blackboard page and visit it regularly</w:t>
      </w:r>
      <w:r w:rsidR="00165978" w:rsidRPr="00257BAD">
        <w:rPr>
          <w:sz w:val="18"/>
          <w:szCs w:val="18"/>
        </w:rPr>
        <w:t>.</w:t>
      </w:r>
    </w:p>
    <w:p w14:paraId="4B30DFB8" w14:textId="77777777" w:rsidR="00835182" w:rsidRPr="00257BAD" w:rsidRDefault="00F83F92" w:rsidP="00835182">
      <w:pPr>
        <w:tabs>
          <w:tab w:val="clear" w:pos="284"/>
        </w:tabs>
        <w:spacing w:line="220" w:lineRule="exact"/>
        <w:ind w:firstLine="284"/>
        <w:rPr>
          <w:sz w:val="18"/>
          <w:szCs w:val="18"/>
        </w:rPr>
      </w:pPr>
      <w:r w:rsidRPr="00257BAD">
        <w:rPr>
          <w:sz w:val="18"/>
          <w:szCs w:val="18"/>
        </w:rPr>
        <w:t>To benefit most from attending the course, students require basic knowledge of criminological research methods as well as theories and empirical research methods associated with studying organised crime (acquired in the first year of the Methods and Techniques for Criminological Research and Applied Criminology course).</w:t>
      </w:r>
      <w:r w:rsidR="002A132B" w:rsidRPr="00257BAD">
        <w:rPr>
          <w:sz w:val="18"/>
          <w:szCs w:val="18"/>
        </w:rPr>
        <w:t xml:space="preserve"> </w:t>
      </w:r>
      <w:r w:rsidR="00835182" w:rsidRPr="00257BAD">
        <w:rPr>
          <w:sz w:val="18"/>
          <w:szCs w:val="18"/>
        </w:rPr>
        <w:t>Basic knowledge of computer use and analysis with spreadsheets (eg Microsoft Excel) is also required. This knowledge is acquired in the first year and in particular in the courses of Methodologies for the evaluation of policies and techniques for decisions</w:t>
      </w:r>
      <w:r w:rsidR="002B516E" w:rsidRPr="00257BAD">
        <w:rPr>
          <w:sz w:val="18"/>
          <w:szCs w:val="18"/>
        </w:rPr>
        <w:t xml:space="preserve"> </w:t>
      </w:r>
      <w:r w:rsidR="008C3409" w:rsidRPr="00257BAD">
        <w:rPr>
          <w:sz w:val="18"/>
          <w:szCs w:val="18"/>
        </w:rPr>
        <w:t>with the connected workshops</w:t>
      </w:r>
      <w:r w:rsidR="00835182" w:rsidRPr="00257BAD">
        <w:rPr>
          <w:sz w:val="18"/>
          <w:szCs w:val="18"/>
        </w:rPr>
        <w:t>.</w:t>
      </w:r>
    </w:p>
    <w:p w14:paraId="2D0380C5" w14:textId="77777777" w:rsidR="002A132B" w:rsidRPr="00257BAD" w:rsidRDefault="00835182" w:rsidP="00835182">
      <w:pPr>
        <w:tabs>
          <w:tab w:val="clear" w:pos="284"/>
        </w:tabs>
        <w:spacing w:line="220" w:lineRule="exact"/>
        <w:ind w:firstLine="284"/>
        <w:rPr>
          <w:noProof/>
          <w:color w:val="FF0000"/>
          <w:sz w:val="18"/>
          <w:szCs w:val="18"/>
          <w:lang w:val="en-US"/>
        </w:rPr>
      </w:pPr>
      <w:r w:rsidRPr="00257BAD">
        <w:rPr>
          <w:sz w:val="18"/>
          <w:szCs w:val="18"/>
        </w:rPr>
        <w:t>Students are recommended to have a computer with Windows operating system, as network analysis software is difficult to use on other operating systems</w:t>
      </w:r>
      <w:r w:rsidR="002A132B" w:rsidRPr="00257BAD">
        <w:rPr>
          <w:noProof/>
          <w:sz w:val="18"/>
          <w:szCs w:val="18"/>
          <w:lang w:val="en-US"/>
        </w:rPr>
        <w:t xml:space="preserve"> </w:t>
      </w:r>
    </w:p>
    <w:p w14:paraId="7A6FC0C2" w14:textId="77777777" w:rsidR="003C1D4E" w:rsidRPr="003C1D4E" w:rsidRDefault="003C1D4E" w:rsidP="002A132B">
      <w:pPr>
        <w:pStyle w:val="Testo2"/>
        <w:spacing w:before="120"/>
      </w:pPr>
      <w:r w:rsidRPr="00257BAD">
        <w:t>Further information can be found on the lecturer's webpage at http://docenti.unicatt.it/web/searchByName.do?language=ENG or on the Faculty notice board.</w:t>
      </w:r>
      <w:r>
        <w:t xml:space="preserve">  </w:t>
      </w:r>
    </w:p>
    <w:sectPr w:rsidR="003C1D4E" w:rsidRPr="003C1D4E"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0D420" w14:textId="77777777" w:rsidR="00C529F8" w:rsidRDefault="00C529F8" w:rsidP="00835182">
      <w:pPr>
        <w:spacing w:line="240" w:lineRule="auto"/>
      </w:pPr>
      <w:r>
        <w:separator/>
      </w:r>
    </w:p>
  </w:endnote>
  <w:endnote w:type="continuationSeparator" w:id="0">
    <w:p w14:paraId="5613C456" w14:textId="77777777" w:rsidR="00C529F8" w:rsidRDefault="00C529F8" w:rsidP="008351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2CE79" w14:textId="77777777" w:rsidR="00C529F8" w:rsidRDefault="00C529F8" w:rsidP="00835182">
      <w:pPr>
        <w:spacing w:line="240" w:lineRule="auto"/>
      </w:pPr>
      <w:r>
        <w:separator/>
      </w:r>
    </w:p>
  </w:footnote>
  <w:footnote w:type="continuationSeparator" w:id="0">
    <w:p w14:paraId="00D94FB2" w14:textId="77777777" w:rsidR="00C529F8" w:rsidRDefault="00C529F8" w:rsidP="0083518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9090F"/>
    <w:multiLevelType w:val="hybridMultilevel"/>
    <w:tmpl w:val="62FCDC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EA16698"/>
    <w:multiLevelType w:val="hybridMultilevel"/>
    <w:tmpl w:val="362809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19B0A79"/>
    <w:multiLevelType w:val="hybridMultilevel"/>
    <w:tmpl w:val="49D852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65449588">
    <w:abstractNumId w:val="0"/>
  </w:num>
  <w:num w:numId="2" w16cid:durableId="951784360">
    <w:abstractNumId w:val="2"/>
  </w:num>
  <w:num w:numId="3" w16cid:durableId="3508401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A22"/>
    <w:rsid w:val="00010D68"/>
    <w:rsid w:val="000976C7"/>
    <w:rsid w:val="000D6FF5"/>
    <w:rsid w:val="000F4162"/>
    <w:rsid w:val="001040B8"/>
    <w:rsid w:val="00165978"/>
    <w:rsid w:val="00187B99"/>
    <w:rsid w:val="001A6B21"/>
    <w:rsid w:val="001C7748"/>
    <w:rsid w:val="002014DD"/>
    <w:rsid w:val="00212C35"/>
    <w:rsid w:val="00236E08"/>
    <w:rsid w:val="00257BAD"/>
    <w:rsid w:val="002A132B"/>
    <w:rsid w:val="002B516E"/>
    <w:rsid w:val="002C37AF"/>
    <w:rsid w:val="002D5E17"/>
    <w:rsid w:val="002E1AF1"/>
    <w:rsid w:val="00331858"/>
    <w:rsid w:val="003843C5"/>
    <w:rsid w:val="003B7A04"/>
    <w:rsid w:val="003C1D4E"/>
    <w:rsid w:val="003C57FE"/>
    <w:rsid w:val="003F679D"/>
    <w:rsid w:val="004603A7"/>
    <w:rsid w:val="004C2058"/>
    <w:rsid w:val="004C70AF"/>
    <w:rsid w:val="004D1217"/>
    <w:rsid w:val="004D6008"/>
    <w:rsid w:val="00532A80"/>
    <w:rsid w:val="0055630E"/>
    <w:rsid w:val="00577B5D"/>
    <w:rsid w:val="005D2AF3"/>
    <w:rsid w:val="00640794"/>
    <w:rsid w:val="00650210"/>
    <w:rsid w:val="006E21D2"/>
    <w:rsid w:val="006F1772"/>
    <w:rsid w:val="006F1B98"/>
    <w:rsid w:val="00727D4E"/>
    <w:rsid w:val="0079031F"/>
    <w:rsid w:val="00794AF9"/>
    <w:rsid w:val="00835182"/>
    <w:rsid w:val="00874619"/>
    <w:rsid w:val="008942E7"/>
    <w:rsid w:val="008A1204"/>
    <w:rsid w:val="008B221F"/>
    <w:rsid w:val="008C3409"/>
    <w:rsid w:val="008D5D70"/>
    <w:rsid w:val="008E1CE7"/>
    <w:rsid w:val="008E5106"/>
    <w:rsid w:val="00900CCA"/>
    <w:rsid w:val="009054A6"/>
    <w:rsid w:val="00914985"/>
    <w:rsid w:val="00924B77"/>
    <w:rsid w:val="00940DA2"/>
    <w:rsid w:val="009E055C"/>
    <w:rsid w:val="009E0C1B"/>
    <w:rsid w:val="00A06247"/>
    <w:rsid w:val="00A068CB"/>
    <w:rsid w:val="00A74F6F"/>
    <w:rsid w:val="00A75D39"/>
    <w:rsid w:val="00AD7557"/>
    <w:rsid w:val="00AE3D7A"/>
    <w:rsid w:val="00B01EE4"/>
    <w:rsid w:val="00B07C8B"/>
    <w:rsid w:val="00B50C5D"/>
    <w:rsid w:val="00B51253"/>
    <w:rsid w:val="00B525CC"/>
    <w:rsid w:val="00B80A22"/>
    <w:rsid w:val="00BD671C"/>
    <w:rsid w:val="00C30778"/>
    <w:rsid w:val="00C529F8"/>
    <w:rsid w:val="00C55893"/>
    <w:rsid w:val="00C8714D"/>
    <w:rsid w:val="00CE0C03"/>
    <w:rsid w:val="00D13D14"/>
    <w:rsid w:val="00D154D8"/>
    <w:rsid w:val="00D404F2"/>
    <w:rsid w:val="00D66808"/>
    <w:rsid w:val="00D97AF3"/>
    <w:rsid w:val="00DD3E68"/>
    <w:rsid w:val="00DE4062"/>
    <w:rsid w:val="00E2049B"/>
    <w:rsid w:val="00E310AC"/>
    <w:rsid w:val="00E35113"/>
    <w:rsid w:val="00E607E6"/>
    <w:rsid w:val="00E96EDB"/>
    <w:rsid w:val="00EA45E0"/>
    <w:rsid w:val="00ED0241"/>
    <w:rsid w:val="00F83F92"/>
    <w:rsid w:val="00FC16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13CE77"/>
  <w15:chartTrackingRefBased/>
  <w15:docId w15:val="{94D5907D-C65D-472B-B206-386DD2F5A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C1D4E"/>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next w:val="Normale"/>
    <w:link w:val="IntestazioneCarattere"/>
    <w:rsid w:val="008E1CE7"/>
    <w:pPr>
      <w:pBdr>
        <w:top w:val="nil"/>
        <w:left w:val="nil"/>
        <w:bottom w:val="nil"/>
        <w:right w:val="nil"/>
        <w:between w:val="nil"/>
        <w:bar w:val="nil"/>
      </w:pBdr>
      <w:spacing w:before="480" w:line="240" w:lineRule="exact"/>
      <w:ind w:left="284" w:hanging="284"/>
      <w:jc w:val="both"/>
      <w:outlineLvl w:val="0"/>
    </w:pPr>
    <w:rPr>
      <w:rFonts w:ascii="Times" w:eastAsia="Arial Unicode MS" w:hAnsi="Times" w:cs="Arial Unicode MS"/>
      <w:b/>
      <w:bCs/>
      <w:color w:val="000000"/>
      <w:u w:color="000000"/>
      <w:bdr w:val="nil"/>
    </w:rPr>
  </w:style>
  <w:style w:type="character" w:customStyle="1" w:styleId="IntestazioneCarattere">
    <w:name w:val="Intestazione Carattere"/>
    <w:basedOn w:val="Carpredefinitoparagrafo"/>
    <w:link w:val="Intestazione"/>
    <w:rsid w:val="008E1CE7"/>
    <w:rPr>
      <w:rFonts w:ascii="Times" w:eastAsia="Arial Unicode MS" w:hAnsi="Times" w:cs="Arial Unicode MS"/>
      <w:b/>
      <w:bCs/>
      <w:color w:val="000000"/>
      <w:u w:color="000000"/>
      <w:bdr w:val="nil"/>
    </w:rPr>
  </w:style>
  <w:style w:type="paragraph" w:styleId="Testofumetto">
    <w:name w:val="Balloon Text"/>
    <w:basedOn w:val="Normale"/>
    <w:link w:val="TestofumettoCarattere"/>
    <w:semiHidden/>
    <w:unhideWhenUsed/>
    <w:rsid w:val="004603A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4603A7"/>
    <w:rPr>
      <w:rFonts w:ascii="Segoe UI" w:hAnsi="Segoe UI" w:cs="Segoe UI"/>
      <w:sz w:val="18"/>
      <w:szCs w:val="18"/>
    </w:rPr>
  </w:style>
  <w:style w:type="paragraph" w:styleId="Paragrafoelenco">
    <w:name w:val="List Paragraph"/>
    <w:basedOn w:val="Normale"/>
    <w:uiPriority w:val="34"/>
    <w:qFormat/>
    <w:rsid w:val="004603A7"/>
    <w:pPr>
      <w:tabs>
        <w:tab w:val="clear" w:pos="284"/>
      </w:tabs>
      <w:spacing w:after="200" w:line="276" w:lineRule="auto"/>
      <w:ind w:left="720"/>
      <w:contextualSpacing/>
      <w:jc w:val="left"/>
    </w:pPr>
    <w:rPr>
      <w:rFonts w:ascii="Calibri" w:eastAsia="Calibri" w:hAnsi="Calibri"/>
      <w:sz w:val="22"/>
      <w:szCs w:val="22"/>
      <w:lang w:val="it-IT" w:eastAsia="en-US"/>
    </w:rPr>
  </w:style>
  <w:style w:type="paragraph" w:styleId="Pidipagina">
    <w:name w:val="footer"/>
    <w:basedOn w:val="Normale"/>
    <w:link w:val="PidipaginaCarattere"/>
    <w:rsid w:val="00835182"/>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835182"/>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etro.guglielmetti\Desktop\PROG_COR_200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3F92B-A2C2-470D-BDF2-1F46127F8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3</TotalTime>
  <Pages>7</Pages>
  <Words>2276</Words>
  <Characters>13236</Characters>
  <Application>Microsoft Office Word</Application>
  <DocSecurity>0</DocSecurity>
  <Lines>110</Lines>
  <Paragraphs>30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Guglielmetti Pietro</dc:creator>
  <cp:keywords/>
  <cp:lastModifiedBy>Bisello Stefano</cp:lastModifiedBy>
  <cp:revision>5</cp:revision>
  <cp:lastPrinted>2003-03-27T10:42:00Z</cp:lastPrinted>
  <dcterms:created xsi:type="dcterms:W3CDTF">2022-10-07T17:42:00Z</dcterms:created>
  <dcterms:modified xsi:type="dcterms:W3CDTF">2022-12-06T10:21:00Z</dcterms:modified>
</cp:coreProperties>
</file>