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53EF" w14:textId="77777777" w:rsidR="00F72565" w:rsidRPr="0057116B" w:rsidRDefault="00961E1E" w:rsidP="0057116B">
      <w:pPr>
        <w:pStyle w:val="Titolo1"/>
      </w:pPr>
      <w:r w:rsidRPr="0057116B">
        <w:t xml:space="preserve">Enterprise Governance </w:t>
      </w:r>
    </w:p>
    <w:p w14:paraId="1C83EB24" w14:textId="77777777" w:rsidR="005B0189" w:rsidRPr="00684559" w:rsidRDefault="00961E1E" w:rsidP="00A91600">
      <w:pPr>
        <w:rPr>
          <w:smallCaps/>
          <w:sz w:val="18"/>
          <w:shd w:val="clear" w:color="auto" w:fill="FFFFFF"/>
          <w:lang w:val="en-GB"/>
        </w:rPr>
      </w:pPr>
      <w:r w:rsidRPr="00684559">
        <w:rPr>
          <w:smallCaps/>
          <w:sz w:val="18"/>
          <w:shd w:val="clear" w:color="auto" w:fill="FFFFFF"/>
          <w:lang w:val="it-IT"/>
        </w:rPr>
        <w:t xml:space="preserve">Prof. Michele Riccardi; Prof. Massimiliano Carpino; Prof. Giuseppe Garzillo; Prof. </w:t>
      </w:r>
      <w:r w:rsidRPr="00684559">
        <w:rPr>
          <w:smallCaps/>
          <w:sz w:val="18"/>
          <w:shd w:val="clear" w:color="auto" w:fill="FFFFFF"/>
          <w:lang w:val="en-GB"/>
        </w:rPr>
        <w:t>Barbara Boschetti</w:t>
      </w:r>
    </w:p>
    <w:p w14:paraId="6259675B" w14:textId="77777777" w:rsidR="00FD145C" w:rsidRPr="00684559" w:rsidRDefault="00FD145C" w:rsidP="00FD145C">
      <w:pPr>
        <w:pStyle w:val="CorpoA"/>
        <w:spacing w:before="240"/>
        <w:rPr>
          <w:b/>
          <w:bCs/>
          <w:i/>
          <w:iCs/>
          <w:color w:val="auto"/>
          <w:sz w:val="18"/>
          <w:szCs w:val="18"/>
          <w:shd w:val="clear" w:color="auto" w:fill="FFFFFF"/>
          <w:lang w:val="en-GB"/>
        </w:rPr>
      </w:pPr>
      <w:r w:rsidRPr="00684559">
        <w:rPr>
          <w:smallCaps/>
          <w:color w:val="auto"/>
          <w:sz w:val="18"/>
          <w:szCs w:val="18"/>
          <w:shd w:val="clear" w:color="auto" w:fill="FFFFFF"/>
          <w:lang w:val="en-GB"/>
        </w:rPr>
        <w:t>Module 1</w:t>
      </w:r>
      <w:r w:rsidRPr="00684559">
        <w:rPr>
          <w:color w:val="auto"/>
          <w:shd w:val="clear" w:color="auto" w:fill="FFFFFF"/>
          <w:lang w:val="en-GB"/>
        </w:rPr>
        <w:t xml:space="preserve">: </w:t>
      </w:r>
      <w:r w:rsidRPr="00684559">
        <w:rPr>
          <w:i/>
          <w:iCs/>
          <w:color w:val="auto"/>
          <w:shd w:val="clear" w:color="auto" w:fill="FFFFFF"/>
          <w:lang w:val="en-GB"/>
        </w:rPr>
        <w:t>Financial and business information analysis</w:t>
      </w:r>
      <w:r w:rsidRPr="00684559">
        <w:rPr>
          <w:color w:val="auto"/>
          <w:shd w:val="clear" w:color="auto" w:fill="FFFFFF"/>
          <w:lang w:val="en-GB"/>
        </w:rPr>
        <w:t xml:space="preserve"> (Prof. Michele Riccardi)</w:t>
      </w:r>
    </w:p>
    <w:p w14:paraId="1ADEEAE6" w14:textId="77777777" w:rsidR="00FD145C" w:rsidRPr="00684559" w:rsidRDefault="00FD145C" w:rsidP="00FD145C">
      <w:pPr>
        <w:spacing w:before="240" w:after="120"/>
        <w:rPr>
          <w:b/>
          <w:i/>
          <w:sz w:val="18"/>
          <w:lang w:val="en-GB"/>
        </w:rPr>
      </w:pPr>
      <w:r w:rsidRPr="00684559">
        <w:rPr>
          <w:b/>
          <w:i/>
          <w:sz w:val="18"/>
          <w:lang w:val="en-GB"/>
        </w:rPr>
        <w:t xml:space="preserve">COURSE AIMS AND INTENDED LEARNING OUTCOMES </w:t>
      </w:r>
    </w:p>
    <w:p w14:paraId="74E62F0D"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module aims at training the student around the notions of efficiency, transparency and security in business management. In particular, it will provide the student with key tools for (a) accessing the main sources of financial information; (b) reading and interpreting financial information and a company financial report; (c) analysing the financial report of a company in relation to its environment (i.e. competitors, creditors, financial markets, supervisory authorities); (d) identifying the most common drivers and typologies of accounting manipulations and financial information fraud; (e) identifying the drivers and typologies of organised crime infiltration in legitimate businesses; (f) identifying, through basic forensic accounting analysis, the red flags of criminal infiltration, corporate fraud and accounting manipulations. During the course numerous case studies of fraud and organised crime infiltration in businesses will be analysed, both at the Italian and European level.</w:t>
      </w:r>
    </w:p>
    <w:p w14:paraId="3DA7FA16"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At the end of the course, students will be able to demonstrate operational knowledge on main aspects of business management and analysis of corporate and financial information, and to identify the main </w:t>
      </w:r>
      <w:r w:rsidRPr="00684559">
        <w:rPr>
          <w:rFonts w:eastAsia="Times New Roman"/>
          <w:i/>
          <w:iCs/>
          <w:sz w:val="20"/>
          <w:bdr w:val="none" w:sz="0" w:space="0" w:color="auto"/>
          <w:lang w:val="en-GB" w:eastAsia="it-IT"/>
        </w:rPr>
        <w:t>red-flags</w:t>
      </w:r>
      <w:r w:rsidRPr="00684559">
        <w:rPr>
          <w:rFonts w:eastAsia="Times New Roman"/>
          <w:sz w:val="20"/>
          <w:bdr w:val="none" w:sz="0" w:space="0" w:color="auto"/>
          <w:lang w:val="en-GB" w:eastAsia="it-IT"/>
        </w:rPr>
        <w:t xml:space="preserve"> in accounting that may indicate illegal activities by the company or risks of criminal infiltrations.</w:t>
      </w:r>
    </w:p>
    <w:p w14:paraId="7031FB46" w14:textId="77777777" w:rsidR="00FD145C" w:rsidRPr="00684559" w:rsidRDefault="00FD145C" w:rsidP="0004453B">
      <w:pPr>
        <w:pStyle w:val="CorpoA"/>
        <w:spacing w:before="240" w:after="120"/>
        <w:rPr>
          <w:b/>
          <w:bCs/>
          <w:color w:val="auto"/>
          <w:sz w:val="18"/>
          <w:szCs w:val="18"/>
          <w:shd w:val="clear" w:color="auto" w:fill="FFFFFF"/>
          <w:lang w:val="en-GB"/>
        </w:rPr>
      </w:pPr>
      <w:r w:rsidRPr="00684559">
        <w:rPr>
          <w:b/>
          <w:bCs/>
          <w:i/>
          <w:iCs/>
          <w:color w:val="auto"/>
          <w:sz w:val="18"/>
          <w:szCs w:val="18"/>
          <w:shd w:val="clear" w:color="auto" w:fill="FFFFFF"/>
          <w:lang w:val="en-GB"/>
        </w:rPr>
        <w:t xml:space="preserve">COURSE CONTENT </w:t>
      </w:r>
    </w:p>
    <w:p w14:paraId="4881B21A"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The first part of the course will be devoted to studying the notion of financial information, of the relevant regulatory framework (at Italian and European level) and of the main sources. Then – with the support of a range of examples and case studies – we will deal with the analysis of a company financial report (how it looks like, how it is designed, how to read it), of the most common financial ratios and of other information relevant for the analysis of a company (e.g. information on the ownership structure or of the peer group). The second part of the course will be devoted to the study of corporate fraud, accounting manipulations and of the main typologies of organised crime infiltration (both of mafia and non-mafia nature) in the company. We will make numerous references to the relevant academic literature in this field, to case studies and examples also taken from the news. The course will be held </w:t>
      </w:r>
      <w:r w:rsidRPr="00684559">
        <w:rPr>
          <w:rFonts w:eastAsia="Times New Roman"/>
          <w:sz w:val="20"/>
          <w:bdr w:val="none" w:sz="0" w:space="0" w:color="auto"/>
          <w:lang w:val="en-GB" w:eastAsia="it-IT"/>
        </w:rPr>
        <w:lastRenderedPageBreak/>
        <w:t>mainly in English. Some issues (e.g. nomenclature, legislative framework) will be dealt with also in Italian.</w:t>
      </w:r>
    </w:p>
    <w:p w14:paraId="329A6B15" w14:textId="77777777" w:rsidR="00FD145C" w:rsidRPr="00684559" w:rsidRDefault="00FD145C" w:rsidP="0004453B">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READING LIST</w:t>
      </w:r>
    </w:p>
    <w:p w14:paraId="690AE416"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 xml:space="preserve">Bibliographic references and reading suggestions will be presented during the first lecture. In due course additional readings and variations will be communicated both during the lecture and via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w:t>
      </w:r>
    </w:p>
    <w:p w14:paraId="61DD0990" w14:textId="77777777" w:rsidR="00FD145C" w:rsidRPr="00684559" w:rsidRDefault="00FD145C" w:rsidP="0004453B">
      <w:pPr>
        <w:pStyle w:val="CorpoA"/>
        <w:spacing w:before="240" w:after="120" w:line="220" w:lineRule="exact"/>
        <w:rPr>
          <w:color w:val="auto"/>
          <w:shd w:val="clear" w:color="auto" w:fill="FFFFFF"/>
          <w:lang w:val="en-GB"/>
        </w:rPr>
      </w:pPr>
      <w:r w:rsidRPr="00684559">
        <w:rPr>
          <w:b/>
          <w:bCs/>
          <w:i/>
          <w:iCs/>
          <w:color w:val="auto"/>
          <w:sz w:val="18"/>
          <w:szCs w:val="18"/>
          <w:shd w:val="clear" w:color="auto" w:fill="FFFFFF"/>
          <w:lang w:val="en-GB"/>
        </w:rPr>
        <w:t>TEACHING METHOD</w:t>
      </w:r>
    </w:p>
    <w:p w14:paraId="77C4D6E4" w14:textId="77777777" w:rsidR="00FD145C" w:rsidRPr="00684559" w:rsidRDefault="00FD145C" w:rsidP="0004453B">
      <w:pPr>
        <w:pStyle w:val="Testo2"/>
        <w:rPr>
          <w:b/>
          <w:bCs/>
          <w:i/>
          <w:iCs/>
          <w:color w:val="auto"/>
          <w:shd w:val="clear" w:color="auto" w:fill="FFFFFF"/>
          <w:lang w:val="en-GB"/>
        </w:rPr>
      </w:pPr>
      <w:r w:rsidRPr="00684559">
        <w:rPr>
          <w:color w:val="auto"/>
          <w:shd w:val="clear" w:color="auto" w:fill="FFFFFF"/>
          <w:lang w:val="en-GB"/>
        </w:rPr>
        <w:t>Lectures.</w:t>
      </w:r>
    </w:p>
    <w:p w14:paraId="5574D327" w14:textId="77777777" w:rsidR="00FD145C" w:rsidRPr="00684559" w:rsidRDefault="00FD145C" w:rsidP="0004453B">
      <w:pPr>
        <w:spacing w:before="240" w:after="120" w:line="220" w:lineRule="exact"/>
        <w:rPr>
          <w:b/>
          <w:i/>
          <w:sz w:val="18"/>
          <w:lang w:val="en-GB"/>
        </w:rPr>
      </w:pPr>
      <w:r w:rsidRPr="00684559">
        <w:rPr>
          <w:b/>
          <w:i/>
          <w:sz w:val="18"/>
          <w:lang w:val="en-GB"/>
        </w:rPr>
        <w:t>ASSESSMENT METHOD AND CRITERIA</w:t>
      </w:r>
    </w:p>
    <w:p w14:paraId="7DD54F6A"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The assessment will consist of:</w:t>
      </w:r>
    </w:p>
    <w:p w14:paraId="7B5483F3" w14:textId="4C686BAE" w:rsidR="00FD145C" w:rsidRPr="00684559" w:rsidRDefault="00FD145C" w:rsidP="000445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w:t>
      </w:r>
      <w:r>
        <w:rPr>
          <w:rFonts w:ascii="Times" w:eastAsia="Times New Roman" w:hAnsi="Times"/>
          <w:sz w:val="18"/>
          <w:szCs w:val="20"/>
          <w:bdr w:val="none" w:sz="0" w:space="0" w:color="auto"/>
          <w:lang w:val="en-GB" w:eastAsia="it-IT"/>
        </w:rPr>
        <w:t>n</w:t>
      </w:r>
      <w:r w:rsidRPr="00684559">
        <w:rPr>
          <w:rFonts w:ascii="Times" w:eastAsia="Times New Roman" w:hAnsi="Times"/>
          <w:sz w:val="18"/>
          <w:szCs w:val="20"/>
          <w:bdr w:val="none" w:sz="0" w:space="0" w:color="auto"/>
          <w:lang w:val="en-GB" w:eastAsia="it-IT"/>
        </w:rPr>
        <w:t xml:space="preserve"> </w:t>
      </w:r>
      <w:r>
        <w:rPr>
          <w:rFonts w:ascii="Times" w:eastAsia="Times New Roman" w:hAnsi="Times"/>
          <w:sz w:val="18"/>
          <w:szCs w:val="20"/>
          <w:bdr w:val="none" w:sz="0" w:space="0" w:color="auto"/>
          <w:lang w:val="en-GB" w:eastAsia="it-IT"/>
        </w:rPr>
        <w:t>oral</w:t>
      </w:r>
      <w:r w:rsidRPr="00684559">
        <w:rPr>
          <w:rFonts w:ascii="Times" w:eastAsia="Times New Roman" w:hAnsi="Times"/>
          <w:sz w:val="18"/>
          <w:szCs w:val="20"/>
          <w:bdr w:val="none" w:sz="0" w:space="0" w:color="auto"/>
          <w:lang w:val="en-GB" w:eastAsia="it-IT"/>
        </w:rPr>
        <w:t xml:space="preserve"> examination, which is mandatory and identical for both attending (</w:t>
      </w:r>
      <w:r w:rsidRPr="00684559">
        <w:rPr>
          <w:rFonts w:ascii="Times" w:eastAsia="Times New Roman" w:hAnsi="Times"/>
          <w:i/>
          <w:sz w:val="18"/>
          <w:szCs w:val="20"/>
          <w:bdr w:val="none" w:sz="0" w:space="0" w:color="auto"/>
          <w:lang w:val="en-GB" w:eastAsia="it-IT"/>
        </w:rPr>
        <w:t xml:space="preserve">frequentanti) </w:t>
      </w:r>
      <w:r w:rsidRPr="00684559">
        <w:rPr>
          <w:rFonts w:ascii="Times" w:eastAsia="Times New Roman" w:hAnsi="Times"/>
          <w:sz w:val="18"/>
          <w:szCs w:val="20"/>
          <w:bdr w:val="none" w:sz="0" w:space="0" w:color="auto"/>
          <w:lang w:val="en-GB" w:eastAsia="it-IT"/>
        </w:rPr>
        <w:t>and non-attending students (</w:t>
      </w:r>
      <w:r w:rsidRPr="00684559">
        <w:rPr>
          <w:rFonts w:ascii="Times" w:eastAsia="Times New Roman" w:hAnsi="Times"/>
          <w:i/>
          <w:sz w:val="18"/>
          <w:szCs w:val="20"/>
          <w:bdr w:val="none" w:sz="0" w:space="0" w:color="auto"/>
          <w:lang w:val="en-GB" w:eastAsia="it-IT"/>
        </w:rPr>
        <w:t>non frequentanti)</w:t>
      </w:r>
      <w:r w:rsidRPr="00684559">
        <w:rPr>
          <w:rFonts w:ascii="Times" w:eastAsia="Times New Roman" w:hAnsi="Times"/>
          <w:sz w:val="18"/>
          <w:szCs w:val="20"/>
          <w:bdr w:val="none" w:sz="0" w:space="0" w:color="auto"/>
          <w:lang w:val="en-GB" w:eastAsia="it-IT"/>
        </w:rPr>
        <w:t xml:space="preserve">, based on </w:t>
      </w:r>
      <w:r w:rsidR="00EE3C74" w:rsidRPr="00EE3C74">
        <w:rPr>
          <w:sz w:val="18"/>
          <w:szCs w:val="18"/>
        </w:rPr>
        <w:t>topics addressed in class</w:t>
      </w:r>
      <w:r w:rsidRPr="00EE3C74">
        <w:rPr>
          <w:rFonts w:ascii="Times" w:eastAsia="Times New Roman" w:hAnsi="Times"/>
          <w:sz w:val="12"/>
          <w:szCs w:val="14"/>
          <w:bdr w:val="none" w:sz="0" w:space="0" w:color="auto"/>
          <w:lang w:val="en-GB" w:eastAsia="it-IT"/>
        </w:rPr>
        <w:t xml:space="preserve"> </w:t>
      </w:r>
      <w:r w:rsidRPr="00684559">
        <w:rPr>
          <w:rFonts w:ascii="Times" w:eastAsia="Times New Roman" w:hAnsi="Times"/>
          <w:sz w:val="18"/>
          <w:szCs w:val="20"/>
          <w:bdr w:val="none" w:sz="0" w:space="0" w:color="auto"/>
          <w:lang w:val="en-GB" w:eastAsia="it-IT"/>
        </w:rPr>
        <w:t>(e.g. the notion of financial information, the legislative framework, etc</w:t>
      </w:r>
      <w:r>
        <w:rPr>
          <w:rFonts w:ascii="Times" w:eastAsia="Times New Roman" w:hAnsi="Times"/>
          <w:sz w:val="18"/>
          <w:szCs w:val="20"/>
          <w:bdr w:val="none" w:sz="0" w:space="0" w:color="auto"/>
          <w:lang w:val="en-GB" w:eastAsia="it-IT"/>
        </w:rPr>
        <w:t xml:space="preserve">, </w:t>
      </w:r>
      <w:r w:rsidRPr="00684559">
        <w:rPr>
          <w:rFonts w:ascii="Times" w:eastAsia="Times New Roman" w:hAnsi="Times"/>
          <w:sz w:val="18"/>
          <w:szCs w:val="20"/>
          <w:bdr w:val="none" w:sz="0" w:space="0" w:color="auto"/>
          <w:lang w:val="en-GB" w:eastAsia="it-IT"/>
        </w:rPr>
        <w:t>analysing financial information, computing financial ratios, etc).</w:t>
      </w:r>
    </w:p>
    <w:p w14:paraId="7456F796" w14:textId="77777777" w:rsidR="00FD145C" w:rsidRPr="00684559" w:rsidRDefault="00FD145C" w:rsidP="000445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 paper, optional and non-mandatory, on an issue communicated by the professor in due course, and related to the financial analysis of one or more companies.</w:t>
      </w:r>
    </w:p>
    <w:p w14:paraId="47652E80"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The mark of the written examination will be expressed in 30/30 (with laude). The optional paper will allow to add up to 3 additional points to the written exam- The overall mark will be expressed in 30/30 (with laude).</w:t>
      </w:r>
    </w:p>
    <w:p w14:paraId="0FB5CBD4"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In both tests, students will have to demonstrate comprehension and presentation skills of the main topics covered in class, reasoning skills, and basic requirements for reading and analysing a financial statement, with the calculation of some simple indices illustrated in class.</w:t>
      </w:r>
    </w:p>
    <w:p w14:paraId="4C594A00" w14:textId="77777777" w:rsidR="00FD145C" w:rsidRPr="00684559" w:rsidRDefault="00FD145C" w:rsidP="0004453B">
      <w:pPr>
        <w:spacing w:before="240" w:after="120"/>
        <w:rPr>
          <w:b/>
          <w:i/>
          <w:sz w:val="18"/>
          <w:lang w:val="en-GB"/>
        </w:rPr>
      </w:pPr>
      <w:r w:rsidRPr="00684559">
        <w:rPr>
          <w:b/>
          <w:i/>
          <w:sz w:val="18"/>
          <w:lang w:val="en-GB"/>
        </w:rPr>
        <w:t>NOTES AND PREREQUISITES</w:t>
      </w:r>
    </w:p>
    <w:p w14:paraId="1878AE81"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 xml:space="preserve">The updated programme, references, guidelines, slides and additional materials will be uploaded on the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page of the course. The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will be also the place where changes to schedule and programme will be communicated to students. All students are invited to subscribe to the course on </w:t>
      </w:r>
      <w:r w:rsidRPr="00684559">
        <w:rPr>
          <w:rFonts w:ascii="Times" w:eastAsia="Times New Roman" w:hAnsi="Times"/>
          <w:i/>
          <w:sz w:val="18"/>
          <w:szCs w:val="20"/>
          <w:bdr w:val="none" w:sz="0" w:space="0" w:color="auto"/>
          <w:lang w:val="en-GB" w:eastAsia="it-IT"/>
        </w:rPr>
        <w:t>Blackboard</w:t>
      </w:r>
      <w:r w:rsidRPr="00684559">
        <w:rPr>
          <w:rFonts w:ascii="Times" w:eastAsia="Times New Roman" w:hAnsi="Times"/>
          <w:sz w:val="18"/>
          <w:szCs w:val="20"/>
          <w:bdr w:val="none" w:sz="0" w:space="0" w:color="auto"/>
          <w:lang w:val="en-GB" w:eastAsia="it-IT"/>
        </w:rPr>
        <w:t xml:space="preserve"> e follow the news on the platform. </w:t>
      </w:r>
    </w:p>
    <w:p w14:paraId="5AC12325"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jc w:val="both"/>
        <w:rPr>
          <w:rFonts w:ascii="Times" w:eastAsia="Times New Roman" w:hAnsi="Times" w:cs="Times"/>
          <w:i/>
          <w:sz w:val="18"/>
          <w:szCs w:val="20"/>
          <w:bdr w:val="none" w:sz="0" w:space="0" w:color="auto"/>
          <w:lang w:val="en-GB" w:eastAsia="it-IT"/>
        </w:rPr>
      </w:pPr>
      <w:r w:rsidRPr="00684559">
        <w:rPr>
          <w:rFonts w:ascii="Times" w:eastAsia="Times New Roman" w:hAnsi="Times" w:cs="Times"/>
          <w:i/>
          <w:sz w:val="18"/>
          <w:szCs w:val="20"/>
          <w:bdr w:val="none" w:sz="0" w:space="0" w:color="auto"/>
          <w:lang w:val="en-GB" w:eastAsia="it-IT"/>
        </w:rPr>
        <w:t>Place and time for meeting the professor</w:t>
      </w:r>
    </w:p>
    <w:p w14:paraId="3E6E1AB5" w14:textId="77777777" w:rsidR="00FD145C" w:rsidRPr="00684559" w:rsidRDefault="00FD145C" w:rsidP="00044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jc w:val="both"/>
        <w:rPr>
          <w:rFonts w:ascii="Times" w:eastAsia="Times New Roman" w:hAnsi="Times" w:cs="Times"/>
          <w:sz w:val="18"/>
          <w:szCs w:val="20"/>
          <w:bdr w:val="none" w:sz="0" w:space="0" w:color="auto"/>
          <w:lang w:val="en-GB" w:eastAsia="it-IT"/>
        </w:rPr>
      </w:pPr>
      <w:r w:rsidRPr="00684559">
        <w:rPr>
          <w:rFonts w:ascii="Times" w:eastAsia="Times New Roman" w:hAnsi="Times" w:cs="Times"/>
          <w:sz w:val="18"/>
          <w:szCs w:val="20"/>
          <w:bdr w:val="none" w:sz="0" w:space="0" w:color="auto"/>
          <w:lang w:val="en-GB" w:eastAsia="it-IT"/>
        </w:rPr>
        <w:t>Prof. Michele Riccardi receives the students at the HQ of Centro Transcrime (www.transcrime.it) after having agreed a meeting via email (</w:t>
      </w:r>
      <w:r w:rsidRPr="00684559">
        <w:rPr>
          <w:rFonts w:ascii="Times" w:eastAsia="Times New Roman" w:hAnsi="Times" w:cs="Times"/>
          <w:i/>
          <w:sz w:val="18"/>
          <w:szCs w:val="20"/>
          <w:bdr w:val="none" w:sz="0" w:space="0" w:color="auto"/>
          <w:lang w:val="en-GB" w:eastAsia="it-IT"/>
        </w:rPr>
        <w:t>michele.riccardi@unicatt.it)</w:t>
      </w:r>
    </w:p>
    <w:p w14:paraId="21036A8C" w14:textId="77777777" w:rsidR="00FD145C" w:rsidRPr="00684559" w:rsidRDefault="00FD145C" w:rsidP="0004453B">
      <w:pPr>
        <w:pStyle w:val="Testo2"/>
        <w:spacing w:before="120"/>
        <w:rPr>
          <w:smallCaps/>
          <w:color w:val="auto"/>
          <w:shd w:val="clear" w:color="auto" w:fill="FFFFFF"/>
          <w:lang w:val="en-GB"/>
        </w:rPr>
      </w:pPr>
      <w:r w:rsidRPr="00684559">
        <w:rPr>
          <w:color w:val="auto"/>
          <w:shd w:val="clear" w:color="auto" w:fill="FFFFFF"/>
          <w:lang w:val="en-GB"/>
        </w:rPr>
        <w:t>Further information can be found on the lecturer's webpage at http://docenti.unicatt.it/web/searchByName.do?language=ENG or on the Faculty notice board.</w:t>
      </w:r>
    </w:p>
    <w:p w14:paraId="4079502D" w14:textId="77777777" w:rsidR="00F72565" w:rsidRPr="00684559" w:rsidRDefault="00961E1E" w:rsidP="0004453B">
      <w:pPr>
        <w:pStyle w:val="CorpoA"/>
        <w:spacing w:before="240"/>
        <w:rPr>
          <w:b/>
          <w:bCs/>
          <w:i/>
          <w:iCs/>
          <w:color w:val="auto"/>
          <w:sz w:val="18"/>
          <w:szCs w:val="18"/>
          <w:shd w:val="clear" w:color="auto" w:fill="FFFFFF"/>
          <w:lang w:val="en-GB"/>
        </w:rPr>
      </w:pPr>
      <w:r w:rsidRPr="00684559">
        <w:rPr>
          <w:smallCaps/>
          <w:color w:val="auto"/>
          <w:sz w:val="18"/>
          <w:szCs w:val="18"/>
          <w:shd w:val="clear" w:color="auto" w:fill="FFFFFF"/>
          <w:lang w:val="en-GB"/>
        </w:rPr>
        <w:t xml:space="preserve">Module </w:t>
      </w:r>
      <w:r w:rsidR="00E13FD0" w:rsidRPr="00684559">
        <w:rPr>
          <w:smallCaps/>
          <w:color w:val="auto"/>
          <w:sz w:val="18"/>
          <w:szCs w:val="18"/>
          <w:shd w:val="clear" w:color="auto" w:fill="FFFFFF"/>
          <w:lang w:val="en-GB"/>
        </w:rPr>
        <w:t>2</w:t>
      </w:r>
      <w:r w:rsidRPr="00684559">
        <w:rPr>
          <w:color w:val="auto"/>
          <w:shd w:val="clear" w:color="auto" w:fill="FFFFFF"/>
          <w:lang w:val="en-GB"/>
        </w:rPr>
        <w:t xml:space="preserve">: </w:t>
      </w:r>
      <w:r w:rsidR="00B82CAC" w:rsidRPr="00684559">
        <w:rPr>
          <w:rFonts w:ascii="Times New Roman" w:eastAsia="Times New Roman" w:hAnsi="Times New Roman" w:cs="Times New Roman"/>
          <w:i/>
          <w:iCs/>
          <w:color w:val="auto"/>
          <w:kern w:val="0"/>
          <w:szCs w:val="24"/>
          <w:bdr w:val="none" w:sz="0" w:space="0" w:color="auto"/>
          <w:lang w:val="en-GB"/>
        </w:rPr>
        <w:t>Right to the protection of personal data</w:t>
      </w:r>
      <w:r w:rsidR="00C01FC9" w:rsidRPr="00684559">
        <w:rPr>
          <w:rFonts w:ascii="Times New Roman" w:eastAsia="Times New Roman" w:hAnsi="Times New Roman" w:cs="Times New Roman"/>
          <w:i/>
          <w:iCs/>
          <w:color w:val="auto"/>
          <w:kern w:val="0"/>
          <w:szCs w:val="24"/>
          <w:bdr w:val="none" w:sz="0" w:space="0" w:color="auto"/>
          <w:lang w:val="en-GB"/>
        </w:rPr>
        <w:t xml:space="preserve"> </w:t>
      </w:r>
      <w:r w:rsidRPr="00684559">
        <w:rPr>
          <w:color w:val="auto"/>
          <w:shd w:val="clear" w:color="auto" w:fill="FFFFFF"/>
          <w:lang w:val="en-GB"/>
        </w:rPr>
        <w:t>(Prof. Massimiliano Carpino)</w:t>
      </w:r>
    </w:p>
    <w:p w14:paraId="0905A8DD" w14:textId="77777777" w:rsidR="00A91600" w:rsidRPr="00684559" w:rsidRDefault="00A91600" w:rsidP="0004453B">
      <w:pPr>
        <w:spacing w:before="240" w:after="120"/>
        <w:rPr>
          <w:b/>
          <w:i/>
          <w:sz w:val="18"/>
          <w:lang w:val="en-GB"/>
        </w:rPr>
      </w:pPr>
      <w:r w:rsidRPr="00684559">
        <w:rPr>
          <w:b/>
          <w:i/>
          <w:sz w:val="18"/>
          <w:lang w:val="en-GB"/>
        </w:rPr>
        <w:lastRenderedPageBreak/>
        <w:t xml:space="preserve">COURSE AIMS AND INTENDED LEARNING OUTCOMES </w:t>
      </w:r>
    </w:p>
    <w:p w14:paraId="392BE9F2" w14:textId="77777777" w:rsidR="00B82CAC" w:rsidRPr="00684559" w:rsidRDefault="00B82CA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The course aims to provide students with the basic concepts of the European Regulation on the </w:t>
      </w:r>
      <w:r w:rsidR="00EE24E8" w:rsidRPr="00684559">
        <w:rPr>
          <w:rFonts w:eastAsia="Times New Roman"/>
          <w:sz w:val="20"/>
          <w:bdr w:val="none" w:sz="0" w:space="0" w:color="auto"/>
          <w:lang w:val="en-GB" w:eastAsia="it-IT"/>
        </w:rPr>
        <w:t xml:space="preserve">General Data </w:t>
      </w:r>
      <w:r w:rsidRPr="00684559">
        <w:rPr>
          <w:rFonts w:eastAsia="Times New Roman"/>
          <w:sz w:val="20"/>
          <w:bdr w:val="none" w:sz="0" w:space="0" w:color="auto"/>
          <w:lang w:val="en-GB" w:eastAsia="it-IT"/>
        </w:rPr>
        <w:t>Protection</w:t>
      </w:r>
      <w:r w:rsidR="00EE24E8" w:rsidRPr="00684559">
        <w:rPr>
          <w:rFonts w:eastAsia="Times New Roman"/>
          <w:sz w:val="20"/>
          <w:bdr w:val="none" w:sz="0" w:space="0" w:color="auto"/>
          <w:lang w:val="en-GB" w:eastAsia="it-IT"/>
        </w:rPr>
        <w:t xml:space="preserve"> Regulation</w:t>
      </w:r>
      <w:r w:rsidRPr="00684559">
        <w:rPr>
          <w:rFonts w:eastAsia="Times New Roman"/>
          <w:sz w:val="20"/>
          <w:bdr w:val="none" w:sz="0" w:space="0" w:color="auto"/>
          <w:lang w:val="en-GB" w:eastAsia="it-IT"/>
        </w:rPr>
        <w:t xml:space="preserve"> 2016/679 (GDPR).</w:t>
      </w:r>
    </w:p>
    <w:p w14:paraId="64BAC393" w14:textId="77777777" w:rsidR="00B82CAC" w:rsidRPr="00684559" w:rsidRDefault="00B82CAC"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GDPR has introduced a series of principles and precepts with a strong corporate impact, both from a cultural and operati</w:t>
      </w:r>
      <w:r w:rsidR="00EE24E8" w:rsidRPr="00684559">
        <w:rPr>
          <w:rFonts w:eastAsia="Times New Roman"/>
          <w:sz w:val="20"/>
          <w:bdr w:val="none" w:sz="0" w:space="0" w:color="auto"/>
          <w:lang w:val="en-GB" w:eastAsia="it-IT"/>
        </w:rPr>
        <w:t>ng</w:t>
      </w:r>
      <w:r w:rsidRPr="00684559">
        <w:rPr>
          <w:rFonts w:eastAsia="Times New Roman"/>
          <w:sz w:val="20"/>
          <w:bdr w:val="none" w:sz="0" w:space="0" w:color="auto"/>
          <w:lang w:val="en-GB" w:eastAsia="it-IT"/>
        </w:rPr>
        <w:t xml:space="preserve"> point of view; in particular the principles of </w:t>
      </w:r>
      <w:r w:rsidRPr="00684559">
        <w:rPr>
          <w:rFonts w:eastAsia="Times New Roman"/>
          <w:i/>
          <w:sz w:val="20"/>
          <w:bdr w:val="none" w:sz="0" w:space="0" w:color="auto"/>
          <w:lang w:val="en-GB" w:eastAsia="it-IT"/>
        </w:rPr>
        <w:t>accountability, privacy by design and privacy by default</w:t>
      </w:r>
      <w:r w:rsidRPr="00684559">
        <w:rPr>
          <w:rFonts w:eastAsia="Times New Roman"/>
          <w:sz w:val="20"/>
          <w:bdr w:val="none" w:sz="0" w:space="0" w:color="auto"/>
          <w:lang w:val="en-GB" w:eastAsia="it-IT"/>
        </w:rPr>
        <w:t xml:space="preserve"> establish the overall duty of the Data Controller to demonstrate that all the choices made have been respectful of the Regulation.</w:t>
      </w:r>
    </w:p>
    <w:p w14:paraId="6BEDD65C" w14:textId="77777777" w:rsidR="000202AA" w:rsidRPr="00684559" w:rsidRDefault="000202AA"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Hence, a corporate approach necessarily based on risk assessment (</w:t>
      </w:r>
      <w:r w:rsidRPr="00684559">
        <w:rPr>
          <w:rFonts w:eastAsia="Times New Roman"/>
          <w:i/>
          <w:sz w:val="20"/>
          <w:bdr w:val="none" w:sz="0" w:space="0" w:color="auto"/>
          <w:lang w:val="en-GB" w:eastAsia="it-IT"/>
        </w:rPr>
        <w:t>risk-based approach</w:t>
      </w:r>
      <w:r w:rsidRPr="00684559">
        <w:rPr>
          <w:rFonts w:eastAsia="Times New Roman"/>
          <w:sz w:val="20"/>
          <w:bdr w:val="none" w:sz="0" w:space="0" w:color="auto"/>
          <w:lang w:val="en-GB" w:eastAsia="it-IT"/>
        </w:rPr>
        <w:t xml:space="preserve">) concerning rights and freedoms of individuals as a prerequisite for identifying and implementing all the technical and organizational measures appropriate to the correct personal data processing. </w:t>
      </w:r>
    </w:p>
    <w:p w14:paraId="6B544399" w14:textId="77777777" w:rsidR="00B82CAC" w:rsidRPr="00684559" w:rsidRDefault="00B82CAC"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At the end of the course</w:t>
      </w:r>
      <w:r w:rsidR="007C36EA" w:rsidRPr="00684559">
        <w:rPr>
          <w:rFonts w:eastAsia="Times New Roman"/>
          <w:sz w:val="20"/>
          <w:bdr w:val="none" w:sz="0" w:space="0" w:color="auto"/>
          <w:lang w:val="en-GB" w:eastAsia="it-IT"/>
        </w:rPr>
        <w:t xml:space="preserve">, </w:t>
      </w:r>
      <w:r w:rsidRPr="00684559">
        <w:rPr>
          <w:rFonts w:eastAsia="Times New Roman"/>
          <w:sz w:val="20"/>
          <w:bdr w:val="none" w:sz="0" w:space="0" w:color="auto"/>
          <w:lang w:val="en-GB" w:eastAsia="it-IT"/>
        </w:rPr>
        <w:t>student</w:t>
      </w:r>
      <w:r w:rsidR="007C36EA" w:rsidRPr="00684559">
        <w:rPr>
          <w:rFonts w:eastAsia="Times New Roman"/>
          <w:sz w:val="20"/>
          <w:bdr w:val="none" w:sz="0" w:space="0" w:color="auto"/>
          <w:lang w:val="en-GB" w:eastAsia="it-IT"/>
        </w:rPr>
        <w:t>s</w:t>
      </w:r>
      <w:r w:rsidRPr="00684559">
        <w:rPr>
          <w:rFonts w:eastAsia="Times New Roman"/>
          <w:sz w:val="20"/>
          <w:bdr w:val="none" w:sz="0" w:space="0" w:color="auto"/>
          <w:lang w:val="en-GB" w:eastAsia="it-IT"/>
        </w:rPr>
        <w:t xml:space="preserve"> will be able to know and understand the principles and precepts of the European and national regulatory context concerning the treatment of personal data according to a multidisciplinary approach: legal, compliance, security and organizational.</w:t>
      </w:r>
    </w:p>
    <w:p w14:paraId="1AB23653" w14:textId="77777777" w:rsidR="00B82CAC" w:rsidRPr="00684559" w:rsidRDefault="000202AA" w:rsidP="0004453B">
      <w:pPr>
        <w:tabs>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40" w:lineRule="exact"/>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Students</w:t>
      </w:r>
      <w:r w:rsidR="00B82CAC" w:rsidRPr="00684559">
        <w:rPr>
          <w:rFonts w:eastAsia="Times New Roman"/>
          <w:sz w:val="20"/>
          <w:bdr w:val="none" w:sz="0" w:space="0" w:color="auto"/>
          <w:lang w:val="en-GB" w:eastAsia="it-IT"/>
        </w:rPr>
        <w:t xml:space="preserve"> will also be able to grasp the meaning and operational impact of those principles and precepts by identifying the best ways to effectively and efficiently address them within company processes.</w:t>
      </w:r>
    </w:p>
    <w:p w14:paraId="047BDE8A" w14:textId="77777777" w:rsidR="000202AA" w:rsidRPr="0004453B" w:rsidRDefault="000202AA" w:rsidP="0004453B">
      <w:pPr>
        <w:spacing w:before="240" w:after="120"/>
        <w:rPr>
          <w:b/>
          <w:i/>
          <w:sz w:val="18"/>
          <w:lang w:val="en-GB"/>
        </w:rPr>
      </w:pPr>
      <w:r w:rsidRPr="0004453B">
        <w:rPr>
          <w:b/>
          <w:i/>
          <w:sz w:val="18"/>
          <w:lang w:val="en-GB"/>
        </w:rPr>
        <w:t>COURSE CONTENT</w:t>
      </w:r>
    </w:p>
    <w:p w14:paraId="028197FD" w14:textId="77777777" w:rsidR="000202AA" w:rsidRPr="00684559" w:rsidRDefault="000202A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 xml:space="preserve">Reference legislation. GDPR, </w:t>
      </w:r>
      <w:r w:rsidR="006269C7" w:rsidRPr="00684559">
        <w:rPr>
          <w:rFonts w:eastAsia="Times New Roman"/>
          <w:i/>
          <w:sz w:val="20"/>
          <w:bdr w:val="none" w:sz="0" w:space="0" w:color="auto"/>
          <w:lang w:val="en-GB" w:eastAsia="it-IT"/>
        </w:rPr>
        <w:t xml:space="preserve">its </w:t>
      </w:r>
      <w:r w:rsidRPr="00684559">
        <w:rPr>
          <w:rFonts w:eastAsia="Times New Roman"/>
          <w:i/>
          <w:sz w:val="20"/>
          <w:bdr w:val="none" w:sz="0" w:space="0" w:color="auto"/>
          <w:lang w:val="en-GB" w:eastAsia="it-IT"/>
        </w:rPr>
        <w:t>origins and context</w:t>
      </w:r>
      <w:r w:rsidRPr="00684559">
        <w:rPr>
          <w:rFonts w:eastAsia="Times New Roman"/>
          <w:sz w:val="20"/>
          <w:bdr w:val="none" w:sz="0" w:space="0" w:color="auto"/>
          <w:lang w:val="en-GB" w:eastAsia="it-IT"/>
        </w:rPr>
        <w:t>:</w:t>
      </w:r>
    </w:p>
    <w:p w14:paraId="40B07CE2" w14:textId="77777777" w:rsidR="000202AA" w:rsidRPr="00684559" w:rsidRDefault="000202AA"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National and European legislation;</w:t>
      </w:r>
    </w:p>
    <w:p w14:paraId="4DB3B7E1" w14:textId="77777777" w:rsidR="000202AA" w:rsidRPr="00684559" w:rsidRDefault="000202AA"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European Regulation and the national adjustment;</w:t>
      </w:r>
    </w:p>
    <w:p w14:paraId="02A2120D" w14:textId="77777777" w:rsidR="000202AA" w:rsidRPr="00684559" w:rsidRDefault="006269C7"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G</w:t>
      </w:r>
      <w:r w:rsidR="000202AA" w:rsidRPr="00684559">
        <w:rPr>
          <w:rFonts w:eastAsia="Times New Roman"/>
          <w:sz w:val="20"/>
          <w:bdr w:val="none" w:sz="0" w:space="0" w:color="auto"/>
          <w:lang w:val="en-GB" w:eastAsia="it-IT"/>
        </w:rPr>
        <w:t xml:space="preserve">eneral principles of </w:t>
      </w:r>
      <w:r w:rsidRPr="00684559">
        <w:rPr>
          <w:rFonts w:eastAsia="Times New Roman"/>
          <w:sz w:val="20"/>
          <w:bdr w:val="none" w:sz="0" w:space="0" w:color="auto"/>
          <w:lang w:val="en-GB" w:eastAsia="it-IT"/>
        </w:rPr>
        <w:t xml:space="preserve">personal data </w:t>
      </w:r>
      <w:r w:rsidR="000202AA" w:rsidRPr="00684559">
        <w:rPr>
          <w:rFonts w:eastAsia="Times New Roman"/>
          <w:sz w:val="20"/>
          <w:bdr w:val="none" w:sz="0" w:space="0" w:color="auto"/>
          <w:lang w:val="en-GB" w:eastAsia="it-IT"/>
        </w:rPr>
        <w:t>processing and the rights of the data subject;</w:t>
      </w:r>
    </w:p>
    <w:p w14:paraId="1E9B3200" w14:textId="77777777" w:rsidR="006269C7" w:rsidRPr="00684559" w:rsidRDefault="006269C7"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Consent as a condition of lawfulness.</w:t>
      </w:r>
    </w:p>
    <w:p w14:paraId="42D9E319" w14:textId="77777777" w:rsidR="00B26EE2" w:rsidRPr="00684559" w:rsidRDefault="00B26EE2"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privacy subjects:</w:t>
      </w:r>
    </w:p>
    <w:p w14:paraId="3BEA104C"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subjects envisaged by GDPR;</w:t>
      </w:r>
    </w:p>
    <w:p w14:paraId="1D8001C3"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data controller;</w:t>
      </w:r>
    </w:p>
    <w:p w14:paraId="52D05AA0"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controller;</w:t>
      </w:r>
    </w:p>
    <w:p w14:paraId="1E317C3A"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Data Protection Officer</w:t>
      </w:r>
      <w:r w:rsidRPr="00684559">
        <w:rPr>
          <w:rFonts w:eastAsia="Times New Roman"/>
          <w:sz w:val="20"/>
          <w:bdr w:val="none" w:sz="0" w:space="0" w:color="auto"/>
          <w:lang w:val="en-GB" w:eastAsia="it-IT"/>
        </w:rPr>
        <w:t>;</w:t>
      </w:r>
    </w:p>
    <w:p w14:paraId="6B777736" w14:textId="77777777" w:rsidR="00B26EE2" w:rsidRPr="00684559" w:rsidRDefault="00B26EE2"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 xml:space="preserve">The </w:t>
      </w:r>
      <w:r w:rsidR="006258DF" w:rsidRPr="00684559">
        <w:rPr>
          <w:rFonts w:eastAsia="Times New Roman"/>
          <w:sz w:val="20"/>
          <w:bdr w:val="none" w:sz="0" w:space="0" w:color="auto"/>
          <w:lang w:val="en-GB" w:eastAsia="it-IT"/>
        </w:rPr>
        <w:t>data subject</w:t>
      </w:r>
      <w:r w:rsidRPr="00684559">
        <w:rPr>
          <w:rFonts w:eastAsia="Times New Roman"/>
          <w:sz w:val="20"/>
          <w:bdr w:val="none" w:sz="0" w:space="0" w:color="auto"/>
          <w:lang w:val="en-GB" w:eastAsia="it-IT"/>
        </w:rPr>
        <w:t>.</w:t>
      </w:r>
    </w:p>
    <w:p w14:paraId="61255105" w14:textId="77777777" w:rsidR="00B82CAC" w:rsidRPr="00684559" w:rsidRDefault="00B82CAC"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rights of the interested parties:</w:t>
      </w:r>
    </w:p>
    <w:p w14:paraId="6FA21723"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to be informed;</w:t>
      </w:r>
    </w:p>
    <w:p w14:paraId="385E9041"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access;</w:t>
      </w:r>
    </w:p>
    <w:p w14:paraId="1ED0CEE1"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rectification;</w:t>
      </w:r>
    </w:p>
    <w:p w14:paraId="4B9D493B"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cancellation;</w:t>
      </w:r>
    </w:p>
    <w:p w14:paraId="6C0F3ED0"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to limit the processing;</w:t>
      </w:r>
    </w:p>
    <w:p w14:paraId="1FE99E5C"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lastRenderedPageBreak/>
        <w:t>Right to data portability;</w:t>
      </w:r>
    </w:p>
    <w:p w14:paraId="606CFF5E" w14:textId="77777777" w:rsidR="00B82CAC" w:rsidRPr="00684559" w:rsidRDefault="00B82CAC"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Right of opposition;</w:t>
      </w:r>
    </w:p>
    <w:p w14:paraId="508DB215" w14:textId="77777777" w:rsidR="00B82CAC" w:rsidRPr="00684559" w:rsidRDefault="00A219C3"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R</w:t>
      </w:r>
      <w:r w:rsidR="00B82CAC" w:rsidRPr="00684559">
        <w:rPr>
          <w:rFonts w:eastAsia="Times New Roman"/>
          <w:sz w:val="20"/>
          <w:bdr w:val="none" w:sz="0" w:space="0" w:color="auto"/>
          <w:lang w:val="en-GB" w:eastAsia="it-IT"/>
        </w:rPr>
        <w:t>ight not to be subjected to a decision based solely on automated treatment, including profiling.</w:t>
      </w:r>
    </w:p>
    <w:p w14:paraId="66F5AFE9"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Treatment Register</w:t>
      </w:r>
    </w:p>
    <w:p w14:paraId="7A6A6724"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Responsibility and security of processing</w:t>
      </w:r>
      <w:r w:rsidRPr="00684559">
        <w:rPr>
          <w:rFonts w:eastAsia="Times New Roman"/>
          <w:sz w:val="20"/>
          <w:bdr w:val="none" w:sz="0" w:space="0" w:color="auto"/>
          <w:lang w:val="en-GB" w:eastAsia="it-IT"/>
        </w:rPr>
        <w:t>:</w:t>
      </w:r>
    </w:p>
    <w:p w14:paraId="5F03C6B0"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owner, co-owner and controller;</w:t>
      </w:r>
    </w:p>
    <w:p w14:paraId="2EEA3C75"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person in charge of data protection (RPD or DPO);</w:t>
      </w:r>
    </w:p>
    <w:p w14:paraId="6B1E2B45"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Privacy by design and privacy by default</w:t>
      </w:r>
      <w:r w:rsidRPr="00684559">
        <w:rPr>
          <w:rFonts w:eastAsia="Times New Roman"/>
          <w:sz w:val="20"/>
          <w:bdr w:val="none" w:sz="0" w:space="0" w:color="auto"/>
          <w:lang w:val="en-GB" w:eastAsia="it-IT"/>
        </w:rPr>
        <w:t>;</w:t>
      </w:r>
    </w:p>
    <w:p w14:paraId="7F6EDCF0"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Data Protection Impact Assessment</w:t>
      </w:r>
      <w:r w:rsidRPr="00684559">
        <w:rPr>
          <w:rFonts w:eastAsia="Times New Roman"/>
          <w:sz w:val="20"/>
          <w:bdr w:val="none" w:sz="0" w:space="0" w:color="auto"/>
          <w:lang w:val="en-GB" w:eastAsia="it-IT"/>
        </w:rPr>
        <w:t xml:space="preserve"> (DPIA): impact assessment and preventive consultation.</w:t>
      </w:r>
    </w:p>
    <w:p w14:paraId="5B1EF286"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The protection of confidentiality of sensitive data</w:t>
      </w:r>
    </w:p>
    <w:p w14:paraId="4D4AEAF3"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GDPR and employment relationship</w:t>
      </w:r>
    </w:p>
    <w:p w14:paraId="63577F67" w14:textId="77777777" w:rsidR="00EB6121" w:rsidRPr="00684559" w:rsidRDefault="00EB612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 xml:space="preserve">Profiling and </w:t>
      </w:r>
      <w:r w:rsidR="00A219C3" w:rsidRPr="00684559">
        <w:rPr>
          <w:rFonts w:eastAsia="Times New Roman"/>
          <w:i/>
          <w:sz w:val="20"/>
          <w:bdr w:val="none" w:sz="0" w:space="0" w:color="auto"/>
          <w:lang w:val="en-GB" w:eastAsia="it-IT"/>
        </w:rPr>
        <w:t xml:space="preserve">personal data </w:t>
      </w:r>
      <w:r w:rsidRPr="00684559">
        <w:rPr>
          <w:rFonts w:eastAsia="Times New Roman"/>
          <w:i/>
          <w:sz w:val="20"/>
          <w:bdr w:val="none" w:sz="0" w:space="0" w:color="auto"/>
          <w:lang w:val="en-GB" w:eastAsia="it-IT"/>
        </w:rPr>
        <w:t>processing:</w:t>
      </w:r>
    </w:p>
    <w:p w14:paraId="2EBF7014"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General provisions applicable to profiling and automated decision-making processes;</w:t>
      </w:r>
    </w:p>
    <w:p w14:paraId="013B8B0F"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Fully automated decision-making processes, including profiling;</w:t>
      </w:r>
    </w:p>
    <w:p w14:paraId="64525F1E"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Impact assessment and data protection officer;</w:t>
      </w:r>
    </w:p>
    <w:p w14:paraId="4717E33B"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Profiling and minors;</w:t>
      </w:r>
    </w:p>
    <w:p w14:paraId="7A7531DC" w14:textId="77777777" w:rsidR="00EB6121" w:rsidRPr="00684559" w:rsidRDefault="00EB6121"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Profiling concerning data collected online and the applicable detailed regulation.</w:t>
      </w:r>
    </w:p>
    <w:p w14:paraId="7D06C68B"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EU Directive 2016/680: protection of personal data in the field of public security and criminal justice</w:t>
      </w:r>
    </w:p>
    <w:p w14:paraId="07FBCBF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eastAsia="Times New Roman"/>
          <w:sz w:val="20"/>
          <w:bdr w:val="none" w:sz="0" w:space="0" w:color="auto"/>
          <w:lang w:val="en-GB" w:eastAsia="it-IT"/>
        </w:rPr>
      </w:pPr>
      <w:r w:rsidRPr="00684559">
        <w:rPr>
          <w:rFonts w:eastAsia="Times New Roman"/>
          <w:i/>
          <w:sz w:val="20"/>
          <w:bdr w:val="none" w:sz="0" w:space="0" w:color="auto"/>
          <w:lang w:val="en-GB" w:eastAsia="it-IT"/>
        </w:rPr>
        <w:t>The Data Protection Governance system</w:t>
      </w:r>
      <w:r w:rsidRPr="00684559">
        <w:rPr>
          <w:rFonts w:eastAsia="Times New Roman"/>
          <w:sz w:val="20"/>
          <w:bdr w:val="none" w:sz="0" w:space="0" w:color="auto"/>
          <w:lang w:val="en-GB" w:eastAsia="it-IT"/>
        </w:rPr>
        <w:t>:</w:t>
      </w:r>
    </w:p>
    <w:p w14:paraId="61CD8EBC"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Organizational Model;</w:t>
      </w:r>
    </w:p>
    <w:p w14:paraId="25E9BCBB"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Operating Model;</w:t>
      </w:r>
    </w:p>
    <w:p w14:paraId="12FA2422"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Architectural Model;</w:t>
      </w:r>
    </w:p>
    <w:p w14:paraId="2148E9CC" w14:textId="77777777" w:rsidR="00366DEC"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The Control Model.</w:t>
      </w:r>
    </w:p>
    <w:p w14:paraId="053DE87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Notification and communication of a data breach</w:t>
      </w:r>
    </w:p>
    <w:p w14:paraId="330CD1C9"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Transfer of data to third countries or international organizations</w:t>
      </w:r>
    </w:p>
    <w:p w14:paraId="0DD8E5B6" w14:textId="77777777" w:rsidR="00CD55AE" w:rsidRPr="00684559" w:rsidRDefault="00A219C3"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C</w:t>
      </w:r>
      <w:r w:rsidR="00CD55AE" w:rsidRPr="00684559">
        <w:rPr>
          <w:rFonts w:eastAsia="Times New Roman"/>
          <w:i/>
          <w:sz w:val="20"/>
          <w:bdr w:val="none" w:sz="0" w:space="0" w:color="auto"/>
          <w:lang w:val="en-GB" w:eastAsia="it-IT"/>
        </w:rPr>
        <w:t>ivil responsibility and damage from unlawful data processing:</w:t>
      </w:r>
    </w:p>
    <w:p w14:paraId="54F13ADA" w14:textId="77777777" w:rsidR="00CD55AE"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Article 82 of GDPR (compensable damage, liable subjects, the implementing legislative decree);</w:t>
      </w:r>
    </w:p>
    <w:p w14:paraId="456B9ED4" w14:textId="77777777" w:rsidR="00366DEC" w:rsidRPr="00684559" w:rsidRDefault="00CD55AE" w:rsidP="0004453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567" w:hanging="283"/>
        <w:jc w:val="both"/>
        <w:rPr>
          <w:rFonts w:eastAsia="Times New Roman"/>
          <w:sz w:val="20"/>
          <w:bdr w:val="none" w:sz="0" w:space="0" w:color="auto"/>
          <w:lang w:val="en-GB" w:eastAsia="it-IT"/>
        </w:rPr>
      </w:pPr>
      <w:r w:rsidRPr="00684559">
        <w:rPr>
          <w:rFonts w:eastAsia="Times New Roman"/>
          <w:sz w:val="20"/>
          <w:bdr w:val="none" w:sz="0" w:space="0" w:color="auto"/>
          <w:lang w:val="en-GB" w:eastAsia="it-IT"/>
        </w:rPr>
        <w:t>Jurisdictional protection.</w:t>
      </w:r>
    </w:p>
    <w:p w14:paraId="4CB8F87E" w14:textId="77777777" w:rsidR="00CD55AE" w:rsidRPr="00684559" w:rsidRDefault="00CD55AE"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ind w:left="284" w:hanging="284"/>
        <w:jc w:val="both"/>
        <w:rPr>
          <w:rFonts w:eastAsia="Times New Roman"/>
          <w:i/>
          <w:sz w:val="20"/>
          <w:bdr w:val="none" w:sz="0" w:space="0" w:color="auto"/>
          <w:lang w:val="en-GB" w:eastAsia="it-IT"/>
        </w:rPr>
      </w:pPr>
      <w:r w:rsidRPr="00684559">
        <w:rPr>
          <w:rFonts w:eastAsia="Times New Roman"/>
          <w:i/>
          <w:sz w:val="20"/>
          <w:bdr w:val="none" w:sz="0" w:space="0" w:color="auto"/>
          <w:lang w:val="en-GB" w:eastAsia="it-IT"/>
        </w:rPr>
        <w:t xml:space="preserve">Penalties and administrative criminal </w:t>
      </w:r>
      <w:r w:rsidR="00CC500F" w:rsidRPr="00684559">
        <w:rPr>
          <w:rFonts w:eastAsia="Times New Roman"/>
          <w:i/>
          <w:sz w:val="20"/>
          <w:bdr w:val="none" w:sz="0" w:space="0" w:color="auto"/>
          <w:lang w:val="en-GB" w:eastAsia="it-IT"/>
        </w:rPr>
        <w:t>responsibility</w:t>
      </w:r>
    </w:p>
    <w:p w14:paraId="6F21CC91" w14:textId="77777777" w:rsidR="00366DEC"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684559">
        <w:rPr>
          <w:rFonts w:eastAsia="Times New Roman"/>
          <w:b/>
          <w:i/>
          <w:sz w:val="18"/>
          <w:bdr w:val="none" w:sz="0" w:space="0" w:color="auto"/>
          <w:lang w:val="en-GB" w:eastAsia="it-IT"/>
        </w:rPr>
        <w:t>READING LIST</w:t>
      </w:r>
    </w:p>
    <w:p w14:paraId="7EB1CBDC" w14:textId="366D301B" w:rsidR="00366DEC" w:rsidRPr="00684559" w:rsidRDefault="00366DE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it-IT" w:eastAsia="it-IT"/>
        </w:rPr>
      </w:pPr>
      <w:r w:rsidRPr="00684559">
        <w:rPr>
          <w:rFonts w:ascii="Times" w:eastAsia="Times New Roman" w:hAnsi="Times"/>
          <w:smallCaps/>
          <w:sz w:val="16"/>
          <w:szCs w:val="20"/>
          <w:bdr w:val="none" w:sz="0" w:space="0" w:color="auto"/>
          <w:lang w:val="it-IT" w:eastAsia="it-IT"/>
        </w:rPr>
        <w:lastRenderedPageBreak/>
        <w:t>L.</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Califano-C.</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Colapietro</w:t>
      </w:r>
      <w:r w:rsidRPr="00684559">
        <w:rPr>
          <w:rFonts w:ascii="Times" w:eastAsia="Times New Roman" w:hAnsi="Times"/>
          <w:sz w:val="18"/>
          <w:szCs w:val="20"/>
          <w:bdr w:val="none" w:sz="0" w:space="0" w:color="auto"/>
          <w:lang w:val="it-IT" w:eastAsia="it-IT"/>
        </w:rPr>
        <w:t xml:space="preserve">, </w:t>
      </w:r>
      <w:r w:rsidRPr="00684559">
        <w:rPr>
          <w:rFonts w:ascii="Times" w:eastAsia="Times New Roman" w:hAnsi="Times"/>
          <w:i/>
          <w:sz w:val="18"/>
          <w:szCs w:val="20"/>
          <w:bdr w:val="none" w:sz="0" w:space="0" w:color="auto"/>
          <w:lang w:val="it-IT" w:eastAsia="it-IT"/>
        </w:rPr>
        <w:t>Innovazione tecnologica e valore della persona – il diritto alla protezione dei dati personali nel Regolamento UE 2016/679,</w:t>
      </w:r>
      <w:r w:rsidRPr="00684559">
        <w:rPr>
          <w:rFonts w:ascii="Times" w:eastAsia="Times New Roman" w:hAnsi="Times"/>
          <w:sz w:val="18"/>
          <w:szCs w:val="20"/>
          <w:bdr w:val="none" w:sz="0" w:space="0" w:color="auto"/>
          <w:lang w:val="it-IT" w:eastAsia="it-IT"/>
        </w:rPr>
        <w:t xml:space="preserve"> Editoriale Scientifica, 2018 - C</w:t>
      </w:r>
      <w:r w:rsidR="004C408A" w:rsidRPr="00684559">
        <w:rPr>
          <w:rFonts w:ascii="Times" w:eastAsia="Times New Roman" w:hAnsi="Times"/>
          <w:sz w:val="18"/>
          <w:szCs w:val="20"/>
          <w:bdr w:val="none" w:sz="0" w:space="0" w:color="auto"/>
          <w:lang w:val="it-IT" w:eastAsia="it-IT"/>
        </w:rPr>
        <w:t>hapters</w:t>
      </w:r>
      <w:r w:rsidRPr="00684559">
        <w:rPr>
          <w:rFonts w:ascii="Times" w:eastAsia="Times New Roman" w:hAnsi="Times"/>
          <w:sz w:val="18"/>
          <w:szCs w:val="20"/>
          <w:bdr w:val="none" w:sz="0" w:space="0" w:color="auto"/>
          <w:lang w:val="it-IT" w:eastAsia="it-IT"/>
        </w:rPr>
        <w:t xml:space="preserve"> II, III, IV, V, VII, XIV, XVI</w:t>
      </w:r>
    </w:p>
    <w:p w14:paraId="05E6BA6D" w14:textId="7BDBF0DF" w:rsidR="004C408A" w:rsidRPr="00684559" w:rsidRDefault="00366DEC" w:rsidP="0004453B">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it-IT" w:eastAsia="it-IT"/>
        </w:rPr>
      </w:pPr>
      <w:r w:rsidRPr="00684559">
        <w:rPr>
          <w:rFonts w:ascii="Times" w:eastAsia="Times New Roman" w:hAnsi="Times"/>
          <w:smallCaps/>
          <w:sz w:val="16"/>
          <w:szCs w:val="20"/>
          <w:bdr w:val="none" w:sz="0" w:space="0" w:color="auto"/>
          <w:lang w:val="it-IT" w:eastAsia="it-IT"/>
        </w:rPr>
        <w:t>G.</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Cassano-V.</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Colarocco-G.B.</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Gallus-F.P.</w:t>
      </w:r>
      <w:r w:rsidR="0004453B">
        <w:rPr>
          <w:rFonts w:ascii="Times" w:eastAsia="Times New Roman" w:hAnsi="Times"/>
          <w:smallCaps/>
          <w:sz w:val="16"/>
          <w:szCs w:val="20"/>
          <w:bdr w:val="none" w:sz="0" w:space="0" w:color="auto"/>
          <w:lang w:val="it-IT" w:eastAsia="it-IT"/>
        </w:rPr>
        <w:t xml:space="preserve"> </w:t>
      </w:r>
      <w:r w:rsidRPr="00684559">
        <w:rPr>
          <w:rFonts w:ascii="Times" w:eastAsia="Times New Roman" w:hAnsi="Times"/>
          <w:smallCaps/>
          <w:sz w:val="16"/>
          <w:szCs w:val="20"/>
          <w:bdr w:val="none" w:sz="0" w:space="0" w:color="auto"/>
          <w:lang w:val="it-IT" w:eastAsia="it-IT"/>
        </w:rPr>
        <w:t>Micozzi</w:t>
      </w:r>
      <w:r w:rsidRPr="00684559">
        <w:rPr>
          <w:rFonts w:ascii="Times" w:eastAsia="Times New Roman" w:hAnsi="Times"/>
          <w:sz w:val="18"/>
          <w:szCs w:val="20"/>
          <w:bdr w:val="none" w:sz="0" w:space="0" w:color="auto"/>
          <w:lang w:val="it-IT" w:eastAsia="it-IT"/>
        </w:rPr>
        <w:t xml:space="preserve">, </w:t>
      </w:r>
      <w:r w:rsidRPr="00684559">
        <w:rPr>
          <w:rFonts w:ascii="Times" w:eastAsia="Times New Roman" w:hAnsi="Times"/>
          <w:i/>
          <w:sz w:val="18"/>
          <w:szCs w:val="20"/>
          <w:bdr w:val="none" w:sz="0" w:space="0" w:color="auto"/>
          <w:lang w:val="it-IT" w:eastAsia="it-IT"/>
        </w:rPr>
        <w:t>Il processo di adeguamento al GDPR</w:t>
      </w:r>
      <w:r w:rsidRPr="00684559">
        <w:rPr>
          <w:rFonts w:ascii="Times" w:eastAsia="Times New Roman" w:hAnsi="Times"/>
          <w:sz w:val="18"/>
          <w:szCs w:val="20"/>
          <w:bdr w:val="none" w:sz="0" w:space="0" w:color="auto"/>
          <w:lang w:val="it-IT" w:eastAsia="it-IT"/>
        </w:rPr>
        <w:t>, Giuffrè, 2018 – C</w:t>
      </w:r>
      <w:r w:rsidR="004C408A" w:rsidRPr="00684559">
        <w:rPr>
          <w:rFonts w:ascii="Times" w:eastAsia="Times New Roman" w:hAnsi="Times"/>
          <w:sz w:val="18"/>
          <w:szCs w:val="20"/>
          <w:bdr w:val="none" w:sz="0" w:space="0" w:color="auto"/>
          <w:lang w:val="it-IT" w:eastAsia="it-IT"/>
        </w:rPr>
        <w:t>hapters</w:t>
      </w:r>
      <w:r w:rsidRPr="00684559">
        <w:rPr>
          <w:rFonts w:ascii="Times" w:eastAsia="Times New Roman" w:hAnsi="Times"/>
          <w:sz w:val="18"/>
          <w:szCs w:val="20"/>
          <w:bdr w:val="none" w:sz="0" w:space="0" w:color="auto"/>
          <w:lang w:val="it-IT" w:eastAsia="it-IT"/>
        </w:rPr>
        <w:t xml:space="preserve"> I-XII, XVII, XVIII</w:t>
      </w:r>
    </w:p>
    <w:p w14:paraId="7F8A92AE"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ascii="Times" w:eastAsia="Times New Roman" w:hAnsi="Times"/>
          <w:b/>
          <w:i/>
          <w:sz w:val="18"/>
          <w:szCs w:val="20"/>
          <w:bdr w:val="none" w:sz="0" w:space="0" w:color="auto"/>
          <w:lang w:val="en-GB" w:eastAsia="it-IT"/>
        </w:rPr>
      </w:pPr>
      <w:r w:rsidRPr="00684559">
        <w:rPr>
          <w:rFonts w:ascii="Times" w:eastAsia="Times New Roman" w:hAnsi="Times"/>
          <w:b/>
          <w:i/>
          <w:sz w:val="18"/>
          <w:szCs w:val="20"/>
          <w:bdr w:val="none" w:sz="0" w:space="0" w:color="auto"/>
          <w:lang w:val="en-GB" w:eastAsia="it-IT"/>
        </w:rPr>
        <w:t>TEACHING METHOD</w:t>
      </w:r>
    </w:p>
    <w:p w14:paraId="022A0810" w14:textId="77777777" w:rsidR="00E327A1"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Lectures in classroom</w:t>
      </w:r>
      <w:r w:rsidR="00E327A1" w:rsidRPr="00684559">
        <w:rPr>
          <w:rFonts w:ascii="Times" w:eastAsia="Times New Roman" w:hAnsi="Times"/>
          <w:sz w:val="18"/>
          <w:szCs w:val="20"/>
          <w:bdr w:val="none" w:sz="0" w:space="0" w:color="auto"/>
          <w:lang w:val="en-GB" w:eastAsia="it-IT"/>
        </w:rPr>
        <w:t>.</w:t>
      </w:r>
    </w:p>
    <w:p w14:paraId="21840231" w14:textId="77777777" w:rsidR="00E327A1" w:rsidRPr="00684559" w:rsidRDefault="004C408A"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ascii="Times" w:eastAsia="Times New Roman" w:hAnsi="Times"/>
          <w:b/>
          <w:i/>
          <w:sz w:val="18"/>
          <w:szCs w:val="20"/>
          <w:bdr w:val="none" w:sz="0" w:space="0" w:color="auto"/>
          <w:lang w:val="en-GB" w:eastAsia="it-IT"/>
        </w:rPr>
      </w:pPr>
      <w:r w:rsidRPr="00684559">
        <w:rPr>
          <w:rFonts w:ascii="Times" w:eastAsia="Times New Roman" w:hAnsi="Times"/>
          <w:b/>
          <w:i/>
          <w:sz w:val="18"/>
          <w:szCs w:val="20"/>
          <w:bdr w:val="none" w:sz="0" w:space="0" w:color="auto"/>
          <w:lang w:val="en-GB" w:eastAsia="it-IT"/>
        </w:rPr>
        <w:t xml:space="preserve">ASSESSMENT </w:t>
      </w:r>
      <w:r w:rsidR="00E327A1" w:rsidRPr="00684559">
        <w:rPr>
          <w:rFonts w:ascii="Times" w:eastAsia="Times New Roman" w:hAnsi="Times"/>
          <w:b/>
          <w:i/>
          <w:sz w:val="18"/>
          <w:szCs w:val="20"/>
          <w:bdr w:val="none" w:sz="0" w:space="0" w:color="auto"/>
          <w:lang w:val="en-GB" w:eastAsia="it-IT"/>
        </w:rPr>
        <w:t>METHOD AND CRITERIA</w:t>
      </w:r>
    </w:p>
    <w:p w14:paraId="6054C401"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The exam takes place in two parts:</w:t>
      </w:r>
    </w:p>
    <w:p w14:paraId="2EF03FAB" w14:textId="77777777" w:rsidR="00E327A1"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 xml:space="preserve">1. a </w:t>
      </w:r>
      <w:r w:rsidR="00860C8A" w:rsidRPr="00684559">
        <w:rPr>
          <w:rFonts w:ascii="Times" w:eastAsia="Times New Roman" w:hAnsi="Times"/>
          <w:sz w:val="18"/>
          <w:szCs w:val="20"/>
          <w:bdr w:val="none" w:sz="0" w:space="0" w:color="auto"/>
          <w:lang w:val="en-GB" w:eastAsia="it-IT"/>
        </w:rPr>
        <w:t>multiple-choice</w:t>
      </w:r>
      <w:r w:rsidRPr="00684559">
        <w:rPr>
          <w:rFonts w:ascii="Times" w:eastAsia="Times New Roman" w:hAnsi="Times"/>
          <w:sz w:val="18"/>
          <w:szCs w:val="20"/>
          <w:bdr w:val="none" w:sz="0" w:space="0" w:color="auto"/>
          <w:lang w:val="en-GB" w:eastAsia="it-IT"/>
        </w:rPr>
        <w:t xml:space="preserve"> questionnaire in order to access the written exam;</w:t>
      </w:r>
    </w:p>
    <w:p w14:paraId="51C74CC6" w14:textId="77777777" w:rsidR="00366DEC" w:rsidRPr="00684559" w:rsidRDefault="00E327A1"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jc w:val="both"/>
        <w:rPr>
          <w:rFonts w:ascii="Times" w:eastAsia="Times New Roman" w:hAnsi="Times"/>
          <w:sz w:val="18"/>
          <w:szCs w:val="20"/>
          <w:bdr w:val="none" w:sz="0" w:space="0" w:color="auto"/>
          <w:lang w:val="en-GB" w:eastAsia="it-IT"/>
        </w:rPr>
      </w:pPr>
      <w:r w:rsidRPr="00684559">
        <w:rPr>
          <w:rFonts w:ascii="Times" w:eastAsia="Times New Roman" w:hAnsi="Times"/>
          <w:sz w:val="18"/>
          <w:szCs w:val="20"/>
          <w:bdr w:val="none" w:sz="0" w:space="0" w:color="auto"/>
          <w:lang w:val="en-GB" w:eastAsia="it-IT"/>
        </w:rPr>
        <w:tab/>
        <w:t>2. a written exam with open questions.</w:t>
      </w:r>
    </w:p>
    <w:p w14:paraId="65D936F9" w14:textId="77777777" w:rsidR="00796F99" w:rsidRPr="00684559" w:rsidRDefault="00796F99" w:rsidP="00044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Calibri"/>
          <w:sz w:val="18"/>
          <w:szCs w:val="18"/>
          <w:bdr w:val="none" w:sz="0" w:space="0" w:color="auto"/>
        </w:rPr>
      </w:pPr>
      <w:r w:rsidRPr="00684559">
        <w:rPr>
          <w:rFonts w:eastAsia="Calibri"/>
          <w:sz w:val="18"/>
          <w:szCs w:val="18"/>
          <w:bdr w:val="none" w:sz="0" w:space="0" w:color="auto"/>
        </w:rPr>
        <w:t>In case the current Covid-19 health emergency does not allow frontal teaching, remote teaching and assessment will be carried out following procedures that will be promptly notified to students.</w:t>
      </w:r>
    </w:p>
    <w:p w14:paraId="591ECFA3" w14:textId="77777777" w:rsidR="00911DFF" w:rsidRPr="00684559" w:rsidRDefault="00911DFF"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jc w:val="both"/>
        <w:rPr>
          <w:sz w:val="18"/>
          <w:szCs w:val="18"/>
          <w:lang w:val="en-GB"/>
        </w:rPr>
      </w:pPr>
      <w:r w:rsidRPr="00684559">
        <w:rPr>
          <w:sz w:val="18"/>
          <w:szCs w:val="18"/>
          <w:lang w:val="en-GB"/>
        </w:rPr>
        <w:t xml:space="preserve">Further information can be found on the lecturer's webpage at </w:t>
      </w:r>
      <w:hyperlink r:id="rId8" w:tgtFrame="_blank" w:history="1">
        <w:r w:rsidRPr="00684559">
          <w:rPr>
            <w:rStyle w:val="Collegamentoipertestuale"/>
            <w:sz w:val="18"/>
            <w:szCs w:val="18"/>
            <w:u w:val="none"/>
            <w:shd w:val="clear" w:color="auto" w:fill="FFFFFF"/>
          </w:rPr>
          <w:t>http://docenti.unicatt.it/web/searchByName.do?language=ENG</w:t>
        </w:r>
      </w:hyperlink>
      <w:r w:rsidRPr="00684559">
        <w:rPr>
          <w:sz w:val="18"/>
          <w:szCs w:val="18"/>
          <w:lang w:val="en-GB"/>
        </w:rPr>
        <w:t>, or on the Faculty notice board.</w:t>
      </w:r>
    </w:p>
    <w:p w14:paraId="0E10909C"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
          <w:iCs/>
          <w:sz w:val="18"/>
          <w:u w:color="000000"/>
          <w:lang w:val="en-GB" w:eastAsia="it-IT"/>
        </w:rPr>
        <w:tab/>
      </w:r>
      <w:r w:rsidRPr="00684559">
        <w:rPr>
          <w:rFonts w:cs="Arial Unicode MS"/>
          <w:iCs/>
          <w:sz w:val="18"/>
          <w:u w:color="000000"/>
          <w:lang w:val="en-GB" w:eastAsia="it-IT"/>
        </w:rPr>
        <w:t>Through the multiple</w:t>
      </w:r>
      <w:r w:rsidR="00860C8A" w:rsidRPr="00684559">
        <w:rPr>
          <w:rFonts w:cs="Arial Unicode MS"/>
          <w:iCs/>
          <w:sz w:val="18"/>
          <w:u w:color="000000"/>
          <w:lang w:val="en-GB" w:eastAsia="it-IT"/>
        </w:rPr>
        <w:t>-</w:t>
      </w:r>
      <w:r w:rsidRPr="00684559">
        <w:rPr>
          <w:rFonts w:cs="Arial Unicode MS"/>
          <w:iCs/>
          <w:sz w:val="18"/>
          <w:u w:color="000000"/>
          <w:lang w:val="en-GB" w:eastAsia="it-IT"/>
        </w:rPr>
        <w:t>choice questionnaire students will have to demonstrate knowledge of the general principles of European and national legislation on personal data protection.</w:t>
      </w:r>
    </w:p>
    <w:p w14:paraId="2C8875D5"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ab/>
        <w:t xml:space="preserve">The written exam with open questions will require students to demonstrate a </w:t>
      </w:r>
      <w:r w:rsidR="00AA1B93" w:rsidRPr="00684559">
        <w:rPr>
          <w:rFonts w:cs="Arial Unicode MS"/>
          <w:iCs/>
          <w:sz w:val="18"/>
          <w:u w:color="000000"/>
          <w:lang w:val="en-GB" w:eastAsia="it-IT"/>
        </w:rPr>
        <w:t>coherent</w:t>
      </w:r>
      <w:r w:rsidRPr="00684559">
        <w:rPr>
          <w:rFonts w:cs="Arial Unicode MS"/>
          <w:iCs/>
          <w:sz w:val="18"/>
          <w:u w:color="000000"/>
          <w:lang w:val="en-GB" w:eastAsia="it-IT"/>
        </w:rPr>
        <w:t xml:space="preserve"> and detailed knowledge of the principles and regulatory requirements in terms of data protection as well as the capacity </w:t>
      </w:r>
      <w:r w:rsidR="004E3DD5" w:rsidRPr="00684559">
        <w:rPr>
          <w:rFonts w:cs="Arial Unicode MS"/>
          <w:iCs/>
          <w:sz w:val="18"/>
          <w:u w:color="000000"/>
          <w:lang w:val="en-GB" w:eastAsia="it-IT"/>
        </w:rPr>
        <w:t xml:space="preserve">of </w:t>
      </w:r>
      <w:r w:rsidRPr="00684559">
        <w:rPr>
          <w:rFonts w:cs="Arial Unicode MS"/>
          <w:iCs/>
          <w:sz w:val="18"/>
          <w:u w:color="000000"/>
          <w:lang w:val="en-GB" w:eastAsia="it-IT"/>
        </w:rPr>
        <w:t>declination in business operational processes.</w:t>
      </w:r>
    </w:p>
    <w:p w14:paraId="0A1D38F6"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ab/>
      </w:r>
      <w:r w:rsidR="004E3DD5" w:rsidRPr="00684559">
        <w:rPr>
          <w:rFonts w:cs="Arial Unicode MS"/>
          <w:iCs/>
          <w:sz w:val="18"/>
          <w:u w:color="000000"/>
          <w:lang w:val="en-GB" w:eastAsia="it-IT"/>
        </w:rPr>
        <w:t>Students will also be assessed on</w:t>
      </w:r>
      <w:r w:rsidRPr="00684559">
        <w:rPr>
          <w:rFonts w:cs="Arial Unicode MS"/>
          <w:iCs/>
          <w:sz w:val="18"/>
          <w:u w:color="000000"/>
          <w:lang w:val="en-GB" w:eastAsia="it-IT"/>
        </w:rPr>
        <w:t>:</w:t>
      </w:r>
    </w:p>
    <w:p w14:paraId="1E1EDAE9"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1.</w:t>
      </w:r>
      <w:r w:rsidRPr="00684559">
        <w:rPr>
          <w:rFonts w:cs="Arial Unicode MS"/>
          <w:iCs/>
          <w:sz w:val="18"/>
          <w:u w:color="000000"/>
          <w:lang w:val="en-GB" w:eastAsia="it-IT"/>
        </w:rPr>
        <w:tab/>
        <w:t xml:space="preserve">an understanding of the exact </w:t>
      </w:r>
      <w:r w:rsidR="004E3DD5" w:rsidRPr="00684559">
        <w:rPr>
          <w:rFonts w:cs="Arial Unicode MS"/>
          <w:iCs/>
          <w:sz w:val="18"/>
          <w:u w:color="000000"/>
          <w:lang w:val="en-GB" w:eastAsia="it-IT"/>
        </w:rPr>
        <w:t>purpose</w:t>
      </w:r>
      <w:r w:rsidRPr="00684559">
        <w:rPr>
          <w:rFonts w:cs="Arial Unicode MS"/>
          <w:iCs/>
          <w:sz w:val="18"/>
          <w:u w:color="000000"/>
          <w:lang w:val="en-GB" w:eastAsia="it-IT"/>
        </w:rPr>
        <w:t xml:space="preserve"> of the application;</w:t>
      </w:r>
    </w:p>
    <w:p w14:paraId="20C0D033"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 xml:space="preserve">2. </w:t>
      </w:r>
      <w:r w:rsidRPr="00684559">
        <w:rPr>
          <w:rFonts w:cs="Arial Unicode MS"/>
          <w:iCs/>
          <w:sz w:val="18"/>
          <w:u w:color="000000"/>
          <w:lang w:val="en-GB" w:eastAsia="it-IT"/>
        </w:rPr>
        <w:tab/>
        <w:t xml:space="preserve">the use of correct grammatical syntax and clear </w:t>
      </w:r>
      <w:r w:rsidR="004E3DD5" w:rsidRPr="00684559">
        <w:rPr>
          <w:rFonts w:cs="Arial Unicode MS"/>
          <w:iCs/>
          <w:sz w:val="18"/>
          <w:u w:color="000000"/>
          <w:lang w:val="en-GB" w:eastAsia="it-IT"/>
        </w:rPr>
        <w:t>presentation</w:t>
      </w:r>
      <w:r w:rsidRPr="00684559">
        <w:rPr>
          <w:rFonts w:cs="Arial Unicode MS"/>
          <w:iCs/>
          <w:sz w:val="18"/>
          <w:u w:color="000000"/>
          <w:lang w:val="en-GB" w:eastAsia="it-IT"/>
        </w:rPr>
        <w:t xml:space="preserve"> style </w:t>
      </w:r>
      <w:r w:rsidR="004E3DD5" w:rsidRPr="00684559">
        <w:rPr>
          <w:rFonts w:cs="Arial Unicode MS"/>
          <w:iCs/>
          <w:sz w:val="18"/>
          <w:u w:color="000000"/>
          <w:lang w:val="en-GB" w:eastAsia="it-IT"/>
        </w:rPr>
        <w:t xml:space="preserve">by starting their speech with </w:t>
      </w:r>
      <w:r w:rsidRPr="00684559">
        <w:rPr>
          <w:rFonts w:cs="Arial Unicode MS"/>
          <w:iCs/>
          <w:sz w:val="18"/>
          <w:u w:color="000000"/>
          <w:lang w:val="en-GB" w:eastAsia="it-IT"/>
        </w:rPr>
        <w:t>a brief premise,</w:t>
      </w:r>
      <w:r w:rsidR="00FC034E" w:rsidRPr="00684559">
        <w:rPr>
          <w:rFonts w:cs="Arial Unicode MS"/>
          <w:iCs/>
          <w:sz w:val="18"/>
          <w:u w:color="000000"/>
          <w:lang w:val="en-GB" w:eastAsia="it-IT"/>
        </w:rPr>
        <w:t xml:space="preserve"> </w:t>
      </w:r>
      <w:r w:rsidR="004E3DD5" w:rsidRPr="00684559">
        <w:rPr>
          <w:rFonts w:cs="Arial Unicode MS"/>
          <w:iCs/>
          <w:sz w:val="18"/>
          <w:u w:color="000000"/>
          <w:lang w:val="en-GB" w:eastAsia="it-IT"/>
        </w:rPr>
        <w:t xml:space="preserve">developing </w:t>
      </w:r>
      <w:r w:rsidRPr="00684559">
        <w:rPr>
          <w:rFonts w:cs="Arial Unicode MS"/>
          <w:iCs/>
          <w:sz w:val="18"/>
          <w:u w:color="000000"/>
          <w:lang w:val="en-GB" w:eastAsia="it-IT"/>
        </w:rPr>
        <w:t xml:space="preserve">the theme </w:t>
      </w:r>
      <w:r w:rsidR="004E3DD5" w:rsidRPr="00684559">
        <w:rPr>
          <w:rFonts w:cs="Arial Unicode MS"/>
          <w:iCs/>
          <w:sz w:val="18"/>
          <w:u w:color="000000"/>
          <w:lang w:val="en-GB" w:eastAsia="it-IT"/>
        </w:rPr>
        <w:t xml:space="preserve">and </w:t>
      </w:r>
      <w:r w:rsidRPr="00684559">
        <w:rPr>
          <w:rFonts w:cs="Arial Unicode MS"/>
          <w:iCs/>
          <w:sz w:val="18"/>
          <w:u w:color="000000"/>
          <w:lang w:val="en-GB" w:eastAsia="it-IT"/>
        </w:rPr>
        <w:t>clos</w:t>
      </w:r>
      <w:r w:rsidR="004E3DD5" w:rsidRPr="00684559">
        <w:rPr>
          <w:rFonts w:cs="Arial Unicode MS"/>
          <w:iCs/>
          <w:sz w:val="18"/>
          <w:u w:color="000000"/>
          <w:lang w:val="en-GB" w:eastAsia="it-IT"/>
        </w:rPr>
        <w:t>ing it</w:t>
      </w:r>
      <w:r w:rsidRPr="00684559">
        <w:rPr>
          <w:rFonts w:cs="Arial Unicode MS"/>
          <w:iCs/>
          <w:sz w:val="18"/>
          <w:u w:color="000000"/>
          <w:lang w:val="en-GB" w:eastAsia="it-IT"/>
        </w:rPr>
        <w:t xml:space="preserve"> with final considerations;</w:t>
      </w:r>
    </w:p>
    <w:p w14:paraId="1FFFE6CE" w14:textId="77777777" w:rsidR="00E327A1" w:rsidRPr="00684559" w:rsidRDefault="00E327A1" w:rsidP="0004453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line="220" w:lineRule="exact"/>
        <w:ind w:left="567" w:hanging="283"/>
        <w:jc w:val="both"/>
        <w:rPr>
          <w:rFonts w:cs="Arial Unicode MS"/>
          <w:iCs/>
          <w:sz w:val="18"/>
          <w:u w:color="000000"/>
          <w:lang w:val="en-GB" w:eastAsia="it-IT"/>
        </w:rPr>
      </w:pPr>
      <w:r w:rsidRPr="00684559">
        <w:rPr>
          <w:rFonts w:cs="Arial Unicode MS"/>
          <w:iCs/>
          <w:sz w:val="18"/>
          <w:u w:color="000000"/>
          <w:lang w:val="en-GB" w:eastAsia="it-IT"/>
        </w:rPr>
        <w:t xml:space="preserve">3. </w:t>
      </w:r>
      <w:r w:rsidRPr="00684559">
        <w:rPr>
          <w:rFonts w:cs="Arial Unicode MS"/>
          <w:iCs/>
          <w:sz w:val="18"/>
          <w:u w:color="000000"/>
          <w:lang w:val="en-GB" w:eastAsia="it-IT"/>
        </w:rPr>
        <w:tab/>
        <w:t>the ability to connect and / or compare (if appropriate and / or required) legal institutions.</w:t>
      </w:r>
    </w:p>
    <w:p w14:paraId="3746421B" w14:textId="77777777" w:rsidR="00F72565" w:rsidRPr="00684559" w:rsidRDefault="00961E1E" w:rsidP="0004453B">
      <w:pPr>
        <w:pStyle w:val="CorpoA"/>
        <w:spacing w:before="240"/>
        <w:rPr>
          <w:color w:val="auto"/>
          <w:shd w:val="clear" w:color="auto" w:fill="FFFFFF"/>
        </w:rPr>
      </w:pPr>
      <w:r w:rsidRPr="00684559">
        <w:rPr>
          <w:smallCaps/>
          <w:color w:val="auto"/>
          <w:sz w:val="18"/>
          <w:szCs w:val="18"/>
          <w:shd w:val="clear" w:color="auto" w:fill="FFFFFF"/>
        </w:rPr>
        <w:t xml:space="preserve">Module </w:t>
      </w:r>
      <w:r w:rsidR="00E13FD0" w:rsidRPr="00684559">
        <w:rPr>
          <w:smallCaps/>
          <w:color w:val="auto"/>
          <w:sz w:val="18"/>
          <w:szCs w:val="18"/>
          <w:shd w:val="clear" w:color="auto" w:fill="FFFFFF"/>
        </w:rPr>
        <w:t>3</w:t>
      </w:r>
      <w:r w:rsidRPr="00684559">
        <w:rPr>
          <w:color w:val="auto"/>
          <w:shd w:val="clear" w:color="auto" w:fill="FFFFFF"/>
        </w:rPr>
        <w:t xml:space="preserve">: </w:t>
      </w:r>
      <w:r w:rsidR="00C01FC9" w:rsidRPr="00684559">
        <w:rPr>
          <w:rFonts w:cs="Times"/>
          <w:i/>
          <w:color w:val="auto"/>
        </w:rPr>
        <w:t xml:space="preserve">Governance, </w:t>
      </w:r>
      <w:r w:rsidR="00D34245" w:rsidRPr="00684559">
        <w:rPr>
          <w:rFonts w:cs="Times"/>
          <w:i/>
          <w:color w:val="auto"/>
        </w:rPr>
        <w:t>Internal Control, and</w:t>
      </w:r>
      <w:r w:rsidR="00C01FC9" w:rsidRPr="00684559">
        <w:rPr>
          <w:rFonts w:cs="Times"/>
          <w:i/>
          <w:color w:val="auto"/>
        </w:rPr>
        <w:t xml:space="preserve"> Compliance</w:t>
      </w:r>
      <w:r w:rsidR="00C01FC9" w:rsidRPr="00684559">
        <w:rPr>
          <w:rFonts w:cs="Times"/>
          <w:color w:val="auto"/>
        </w:rPr>
        <w:t xml:space="preserve"> </w:t>
      </w:r>
      <w:r w:rsidRPr="00684559">
        <w:rPr>
          <w:color w:val="auto"/>
          <w:shd w:val="clear" w:color="auto" w:fill="FFFFFF"/>
        </w:rPr>
        <w:t>(Prof. Giuseppe Garzillo)</w:t>
      </w:r>
    </w:p>
    <w:p w14:paraId="1D62D469" w14:textId="77777777" w:rsidR="00C01FC9" w:rsidRPr="00684559" w:rsidRDefault="00C01FC9" w:rsidP="0004453B">
      <w:pPr>
        <w:spacing w:before="240" w:after="120"/>
        <w:rPr>
          <w:b/>
          <w:i/>
          <w:sz w:val="18"/>
          <w:lang w:val="en-GB"/>
        </w:rPr>
      </w:pPr>
      <w:r w:rsidRPr="00684559">
        <w:rPr>
          <w:b/>
          <w:i/>
          <w:sz w:val="18"/>
          <w:lang w:val="en-GB"/>
        </w:rPr>
        <w:t xml:space="preserve">COURSE AIMS AND INTENDED LEARNING OUTCOMES </w:t>
      </w:r>
    </w:p>
    <w:p w14:paraId="737B885F" w14:textId="77777777" w:rsidR="00C01FC9" w:rsidRPr="00684559" w:rsidRDefault="00D34245" w:rsidP="0004453B">
      <w:pPr>
        <w:pStyle w:val="CorpoA"/>
        <w:rPr>
          <w:color w:val="auto"/>
          <w:shd w:val="clear" w:color="auto" w:fill="FFFFFF"/>
          <w:lang w:val="en-GB"/>
        </w:rPr>
      </w:pPr>
      <w:r w:rsidRPr="00684559">
        <w:rPr>
          <w:color w:val="auto"/>
        </w:rPr>
        <w:t>The course aims to explore the</w:t>
      </w:r>
      <w:r w:rsidR="00796F99" w:rsidRPr="00684559">
        <w:rPr>
          <w:rFonts w:cs="Times"/>
          <w:color w:val="auto"/>
        </w:rPr>
        <w:t xml:space="preserve"> </w:t>
      </w:r>
      <w:r w:rsidR="00961E1E" w:rsidRPr="00684559">
        <w:rPr>
          <w:color w:val="auto"/>
          <w:shd w:val="clear" w:color="auto" w:fill="FFFFFF"/>
          <w:lang w:val="en-GB"/>
        </w:rPr>
        <w:t xml:space="preserve">main aspects of systems of business administration and auditing, starting with the subjects of corporate governance, focusing on Internal Audit, through the main methods and industry standards, and concluding with </w:t>
      </w:r>
      <w:r w:rsidR="00961E1E" w:rsidRPr="00684559">
        <w:rPr>
          <w:color w:val="auto"/>
          <w:shd w:val="clear" w:color="auto" w:fill="FFFFFF"/>
          <w:lang w:val="en-GB"/>
        </w:rPr>
        <w:lastRenderedPageBreak/>
        <w:t>implementation in business organisation and processes of compliance with Dlgs 231/01</w:t>
      </w:r>
      <w:r w:rsidR="00B84F64" w:rsidRPr="00684559">
        <w:rPr>
          <w:color w:val="auto"/>
          <w:lang w:val="en-GB"/>
        </w:rPr>
        <w:t xml:space="preserve"> </w:t>
      </w:r>
      <w:r w:rsidR="00B84F64" w:rsidRPr="00684559">
        <w:rPr>
          <w:color w:val="auto"/>
          <w:shd w:val="clear" w:color="auto" w:fill="FFFFFF"/>
          <w:lang w:val="en-GB"/>
        </w:rPr>
        <w:t>of anti-corruption systems and fraud prevention.</w:t>
      </w:r>
    </w:p>
    <w:p w14:paraId="652BA89C" w14:textId="77777777" w:rsidR="00D34245" w:rsidRPr="00684559" w:rsidRDefault="00D34245" w:rsidP="0004453B">
      <w:pPr>
        <w:pStyle w:val="CorpoA"/>
        <w:rPr>
          <w:color w:val="auto"/>
          <w:shd w:val="clear" w:color="auto" w:fill="FFFFFF"/>
          <w:lang w:val="en-GB"/>
        </w:rPr>
      </w:pPr>
      <w:r w:rsidRPr="00684559">
        <w:rPr>
          <w:color w:val="auto"/>
          <w:shd w:val="clear" w:color="auto" w:fill="FFFFFF"/>
          <w:lang w:val="en-GB"/>
        </w:rPr>
        <w:t>At the end of the course, students will be able to understand the logic</w:t>
      </w:r>
      <w:r w:rsidR="00E13FD0" w:rsidRPr="00684559">
        <w:rPr>
          <w:color w:val="auto"/>
          <w:shd w:val="clear" w:color="auto" w:fill="FFFFFF"/>
          <w:lang w:val="en-GB"/>
        </w:rPr>
        <w:t>s</w:t>
      </w:r>
      <w:r w:rsidRPr="00684559">
        <w:rPr>
          <w:color w:val="auto"/>
          <w:shd w:val="clear" w:color="auto" w:fill="FFFFFF"/>
          <w:lang w:val="en-GB"/>
        </w:rPr>
        <w:t xml:space="preserve"> at the basis of the internal control systems of a company; in addition, they will be able to identify the key actors of corporate governance in terms of control and corruption prevention.</w:t>
      </w:r>
    </w:p>
    <w:p w14:paraId="56F04B80" w14:textId="77777777" w:rsidR="00F72565" w:rsidRPr="00684559" w:rsidRDefault="00961E1E" w:rsidP="0004453B">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COURSE CONTENT</w:t>
      </w:r>
    </w:p>
    <w:p w14:paraId="5B8D5DB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Introduction to Corporate Governance.</w:t>
      </w:r>
    </w:p>
    <w:p w14:paraId="59521F9C"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The Internal Audit System.</w:t>
      </w:r>
    </w:p>
    <w:p w14:paraId="3E93787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Italian Law Decree 231/01.</w:t>
      </w:r>
    </w:p>
    <w:p w14:paraId="3A8244ED"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The Compliance</w:t>
      </w:r>
      <w:r w:rsidR="00B0768A" w:rsidRPr="00684559">
        <w:rPr>
          <w:rFonts w:ascii="Times" w:eastAsia="Times New Roman" w:hAnsi="Times" w:cs="Times"/>
          <w:sz w:val="20"/>
          <w:szCs w:val="20"/>
          <w:bdr w:val="none" w:sz="0" w:space="0" w:color="auto"/>
          <w:lang w:val="en-GB" w:eastAsia="it-IT"/>
        </w:rPr>
        <w:t xml:space="preserve"> </w:t>
      </w:r>
      <w:r w:rsidR="00B84F64" w:rsidRPr="00684559">
        <w:rPr>
          <w:rFonts w:ascii="Times" w:eastAsia="Times New Roman" w:hAnsi="Times" w:cs="Times"/>
          <w:sz w:val="20"/>
          <w:szCs w:val="20"/>
          <w:bdr w:val="none" w:sz="0" w:space="0" w:color="auto"/>
          <w:lang w:val="en-GB" w:eastAsia="it-IT"/>
        </w:rPr>
        <w:t>function</w:t>
      </w:r>
      <w:r w:rsidR="00B0768A" w:rsidRPr="00684559">
        <w:rPr>
          <w:rFonts w:ascii="Times" w:eastAsia="Times New Roman" w:hAnsi="Times" w:cs="Times"/>
          <w:sz w:val="20"/>
          <w:szCs w:val="20"/>
          <w:bdr w:val="none" w:sz="0" w:space="0" w:color="auto"/>
          <w:lang w:val="en-GB" w:eastAsia="it-IT"/>
        </w:rPr>
        <w:t>.</w:t>
      </w:r>
    </w:p>
    <w:p w14:paraId="329B190E" w14:textId="77777777" w:rsidR="00F72565" w:rsidRPr="00684559" w:rsidRDefault="00961E1E" w:rsidP="0004453B">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Overview of Internal Audit.</w:t>
      </w:r>
    </w:p>
    <w:p w14:paraId="031D0994"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Anti-corruption systems.</w:t>
      </w:r>
    </w:p>
    <w:p w14:paraId="0C051DEE" w14:textId="77777777" w:rsidR="00C01FC9" w:rsidRPr="00684559" w:rsidRDefault="00C01FC9"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szCs w:val="20"/>
          <w:bdr w:val="none" w:sz="0" w:space="0" w:color="auto"/>
          <w:lang w:val="en-GB" w:eastAsia="it-IT"/>
        </w:rPr>
      </w:pPr>
      <w:r w:rsidRPr="00684559">
        <w:rPr>
          <w:rFonts w:ascii="Times" w:eastAsia="Times New Roman" w:hAnsi="Times" w:cs="Times"/>
          <w:sz w:val="20"/>
          <w:szCs w:val="20"/>
          <w:bdr w:val="none" w:sz="0" w:space="0" w:color="auto"/>
          <w:lang w:val="en-GB" w:eastAsia="it-IT"/>
        </w:rPr>
        <w:t>–</w:t>
      </w:r>
      <w:r w:rsidRPr="00684559">
        <w:rPr>
          <w:rFonts w:ascii="Times" w:eastAsia="Times New Roman" w:hAnsi="Times" w:cs="Times"/>
          <w:sz w:val="20"/>
          <w:szCs w:val="20"/>
          <w:bdr w:val="none" w:sz="0" w:space="0" w:color="auto"/>
          <w:lang w:val="en-GB" w:eastAsia="it-IT"/>
        </w:rPr>
        <w:tab/>
      </w:r>
      <w:r w:rsidR="00B84F64" w:rsidRPr="00684559">
        <w:rPr>
          <w:rFonts w:ascii="Times" w:eastAsia="Times New Roman" w:hAnsi="Times" w:cs="Times"/>
          <w:sz w:val="20"/>
          <w:szCs w:val="20"/>
          <w:bdr w:val="none" w:sz="0" w:space="0" w:color="auto"/>
          <w:lang w:val="en-GB" w:eastAsia="it-IT"/>
        </w:rPr>
        <w:t>Fraud prevention systems</w:t>
      </w:r>
      <w:r w:rsidR="00CC500F" w:rsidRPr="00684559">
        <w:rPr>
          <w:rFonts w:ascii="Times" w:eastAsia="Times New Roman" w:hAnsi="Times" w:cs="Times"/>
          <w:sz w:val="20"/>
          <w:szCs w:val="20"/>
          <w:bdr w:val="none" w:sz="0" w:space="0" w:color="auto"/>
          <w:lang w:val="en-GB" w:eastAsia="it-IT"/>
        </w:rPr>
        <w:t>.</w:t>
      </w:r>
    </w:p>
    <w:p w14:paraId="3B59D88E" w14:textId="77777777" w:rsidR="00F72565" w:rsidRPr="00684559" w:rsidRDefault="00961E1E" w:rsidP="0004453B">
      <w:pPr>
        <w:pStyle w:val="CorpoA"/>
        <w:spacing w:before="240" w:after="120"/>
        <w:rPr>
          <w:i/>
          <w:iCs/>
          <w:color w:val="auto"/>
          <w:shd w:val="clear" w:color="auto" w:fill="FFFFFF"/>
          <w:lang w:val="it-IT"/>
        </w:rPr>
      </w:pPr>
      <w:r w:rsidRPr="00684559">
        <w:rPr>
          <w:b/>
          <w:bCs/>
          <w:i/>
          <w:iCs/>
          <w:color w:val="auto"/>
          <w:sz w:val="18"/>
          <w:szCs w:val="18"/>
          <w:shd w:val="clear" w:color="auto" w:fill="FFFFFF"/>
          <w:lang w:val="it-IT"/>
        </w:rPr>
        <w:t>READING LIST</w:t>
      </w:r>
    </w:p>
    <w:p w14:paraId="00D586B0" w14:textId="77777777" w:rsidR="00F72565" w:rsidRPr="00684559" w:rsidRDefault="00961E1E" w:rsidP="0004453B">
      <w:pPr>
        <w:pStyle w:val="Testo1"/>
        <w:rPr>
          <w:i/>
          <w:iCs/>
          <w:color w:val="auto"/>
          <w:shd w:val="clear" w:color="auto" w:fill="FFFFFF"/>
        </w:rPr>
      </w:pPr>
      <w:r w:rsidRPr="00684559">
        <w:rPr>
          <w:i/>
          <w:iCs/>
          <w:color w:val="auto"/>
          <w:shd w:val="clear" w:color="auto" w:fill="FFFFFF"/>
        </w:rPr>
        <w:t>Il Sistema di Controllo Interno</w:t>
      </w:r>
      <w:r w:rsidRPr="00684559">
        <w:rPr>
          <w:color w:val="auto"/>
          <w:shd w:val="clear" w:color="auto" w:fill="FFFFFF"/>
        </w:rPr>
        <w:t>, edited by PricewaterhouseCoopers, ed. Il Sole 24 Ore.</w:t>
      </w:r>
    </w:p>
    <w:p w14:paraId="1A9CC097" w14:textId="77777777" w:rsidR="00F72565" w:rsidRPr="00684559" w:rsidRDefault="00961E1E" w:rsidP="0004453B">
      <w:pPr>
        <w:pStyle w:val="Testo1"/>
        <w:rPr>
          <w:b/>
          <w:bCs/>
          <w:i/>
          <w:iCs/>
          <w:color w:val="auto"/>
          <w:shd w:val="clear" w:color="auto" w:fill="FFFFFF"/>
        </w:rPr>
      </w:pPr>
      <w:r w:rsidRPr="00684559">
        <w:rPr>
          <w:i/>
          <w:iCs/>
          <w:color w:val="auto"/>
          <w:shd w:val="clear" w:color="auto" w:fill="FFFFFF"/>
        </w:rPr>
        <w:t xml:space="preserve">Il Codice di </w:t>
      </w:r>
      <w:r w:rsidR="00C73B1D">
        <w:rPr>
          <w:i/>
          <w:iCs/>
          <w:color w:val="auto"/>
          <w:shd w:val="clear" w:color="auto" w:fill="FFFFFF"/>
        </w:rPr>
        <w:t>Corporate Governance</w:t>
      </w:r>
      <w:r w:rsidRPr="00684559">
        <w:rPr>
          <w:i/>
          <w:iCs/>
          <w:color w:val="auto"/>
          <w:shd w:val="clear" w:color="auto" w:fill="FFFFFF"/>
        </w:rPr>
        <w:t xml:space="preserve"> di Borsa Italiana</w:t>
      </w:r>
      <w:r w:rsidRPr="00684559">
        <w:rPr>
          <w:color w:val="auto"/>
          <w:shd w:val="clear" w:color="auto" w:fill="FFFFFF"/>
        </w:rPr>
        <w:t>, to download from the website of the Italian Stock Exchange (</w:t>
      </w:r>
      <w:r w:rsidRPr="00684559">
        <w:rPr>
          <w:i/>
          <w:iCs/>
          <w:color w:val="auto"/>
          <w:shd w:val="clear" w:color="auto" w:fill="FFFFFF"/>
        </w:rPr>
        <w:t>Borsa Italiana</w:t>
      </w:r>
      <w:r w:rsidRPr="00684559">
        <w:rPr>
          <w:color w:val="auto"/>
          <w:shd w:val="clear" w:color="auto" w:fill="FFFFFF"/>
        </w:rPr>
        <w:t>).</w:t>
      </w:r>
    </w:p>
    <w:p w14:paraId="0A95329B" w14:textId="77777777" w:rsidR="00F72565" w:rsidRPr="00684559" w:rsidRDefault="00961E1E" w:rsidP="0004453B">
      <w:pPr>
        <w:pStyle w:val="CorpoA"/>
        <w:spacing w:before="240" w:after="120" w:line="220" w:lineRule="exact"/>
        <w:rPr>
          <w:color w:val="auto"/>
          <w:shd w:val="clear" w:color="auto" w:fill="FFFFFF"/>
        </w:rPr>
      </w:pPr>
      <w:r w:rsidRPr="00684559">
        <w:rPr>
          <w:b/>
          <w:bCs/>
          <w:i/>
          <w:iCs/>
          <w:color w:val="auto"/>
          <w:sz w:val="18"/>
          <w:szCs w:val="18"/>
          <w:shd w:val="clear" w:color="auto" w:fill="FFFFFF"/>
        </w:rPr>
        <w:t>TEACHING METHOD</w:t>
      </w:r>
    </w:p>
    <w:p w14:paraId="18C329CF" w14:textId="77777777" w:rsidR="00F72565" w:rsidRPr="00684559" w:rsidRDefault="00961E1E" w:rsidP="0004453B">
      <w:pPr>
        <w:pStyle w:val="Testo2"/>
        <w:rPr>
          <w:b/>
          <w:bCs/>
          <w:i/>
          <w:iCs/>
          <w:color w:val="auto"/>
          <w:shd w:val="clear" w:color="auto" w:fill="FFFFFF"/>
          <w:lang w:val="en-GB"/>
        </w:rPr>
      </w:pPr>
      <w:r w:rsidRPr="00684559">
        <w:rPr>
          <w:color w:val="auto"/>
          <w:shd w:val="clear" w:color="auto" w:fill="FFFFFF"/>
          <w:lang w:val="en-GB"/>
        </w:rPr>
        <w:t>Classroom lectures, using slides and additional teaching materials (documents, reports etc.) which will be handed out to students.</w:t>
      </w:r>
    </w:p>
    <w:p w14:paraId="12279C97" w14:textId="77777777" w:rsidR="00C01FC9" w:rsidRPr="00684559" w:rsidRDefault="00C01FC9" w:rsidP="0004453B">
      <w:pPr>
        <w:spacing w:before="240" w:after="120" w:line="220" w:lineRule="exact"/>
        <w:rPr>
          <w:b/>
          <w:i/>
          <w:sz w:val="18"/>
          <w:lang w:val="en-GB"/>
        </w:rPr>
      </w:pPr>
      <w:r w:rsidRPr="00684559">
        <w:rPr>
          <w:b/>
          <w:i/>
          <w:sz w:val="18"/>
          <w:lang w:val="en-GB"/>
        </w:rPr>
        <w:t>ASSESSMENT METHOD AND CRITERIA</w:t>
      </w:r>
    </w:p>
    <w:p w14:paraId="14AF1966" w14:textId="77777777" w:rsidR="00930B86" w:rsidRPr="00684559" w:rsidRDefault="00930B86" w:rsidP="0004453B">
      <w:pPr>
        <w:tabs>
          <w:tab w:val="left" w:pos="708"/>
        </w:tabs>
        <w:spacing w:line="220" w:lineRule="exact"/>
        <w:ind w:firstLine="284"/>
        <w:jc w:val="both"/>
        <w:rPr>
          <w:rFonts w:ascii="Times" w:eastAsia="Times New Roman" w:hAnsi="Times"/>
          <w:sz w:val="18"/>
          <w:szCs w:val="20"/>
          <w:bdr w:val="none" w:sz="0" w:space="0" w:color="auto" w:frame="1"/>
          <w:lang w:val="en-GB" w:eastAsia="it-IT"/>
        </w:rPr>
      </w:pPr>
      <w:r w:rsidRPr="00684559">
        <w:rPr>
          <w:rFonts w:ascii="Times" w:eastAsia="Times New Roman" w:hAnsi="Times"/>
          <w:sz w:val="18"/>
          <w:szCs w:val="20"/>
          <w:bdr w:val="none" w:sz="0" w:space="0" w:color="auto" w:frame="1"/>
          <w:lang w:val="en-GB" w:eastAsia="it-IT"/>
        </w:rPr>
        <w:t>Students will be assessed through a written exam and it will take place in the IT lab with the support of a pc. The test is divided into two parts. In the first part, students will answer 25 multiple choice questions in a 25-minute time frame. Multiple choice questions have only one correct answer and are immediately corrected by the pc so that the student will immediately know their score. In the second part, students will answer 3 open-ended questions in a 90-minute time frame. The lecturer will check the answer</w:t>
      </w:r>
      <w:r w:rsidR="00AE1C21" w:rsidRPr="00684559">
        <w:rPr>
          <w:rFonts w:ascii="Times" w:eastAsia="Times New Roman" w:hAnsi="Times"/>
          <w:sz w:val="18"/>
          <w:szCs w:val="20"/>
          <w:bdr w:val="none" w:sz="0" w:space="0" w:color="auto" w:frame="1"/>
          <w:lang w:val="en-GB" w:eastAsia="it-IT"/>
        </w:rPr>
        <w:t>s</w:t>
      </w:r>
      <w:r w:rsidRPr="00684559">
        <w:rPr>
          <w:rFonts w:ascii="Times" w:eastAsia="Times New Roman" w:hAnsi="Times"/>
          <w:sz w:val="18"/>
          <w:szCs w:val="20"/>
          <w:bdr w:val="none" w:sz="0" w:space="0" w:color="auto" w:frame="1"/>
          <w:lang w:val="en-GB" w:eastAsia="it-IT"/>
        </w:rPr>
        <w:t xml:space="preserve"> at the end of the exam. The final mark will be the average of the score of each part.</w:t>
      </w:r>
    </w:p>
    <w:p w14:paraId="1C6E134B" w14:textId="77777777" w:rsidR="00C01FC9" w:rsidRPr="00684559" w:rsidRDefault="00C01FC9" w:rsidP="0004453B">
      <w:pPr>
        <w:spacing w:before="240" w:after="120"/>
        <w:rPr>
          <w:b/>
          <w:i/>
          <w:sz w:val="18"/>
          <w:lang w:val="en-GB"/>
        </w:rPr>
      </w:pPr>
      <w:r w:rsidRPr="00684559">
        <w:rPr>
          <w:b/>
          <w:i/>
          <w:sz w:val="18"/>
          <w:lang w:val="en-GB"/>
        </w:rPr>
        <w:t>NOTES AND PREREQUISITES</w:t>
      </w:r>
    </w:p>
    <w:p w14:paraId="45E6ED0A" w14:textId="77777777" w:rsidR="00796F99" w:rsidRPr="00684559" w:rsidRDefault="00D34245" w:rsidP="0004453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eastAsia="Times New Roman"/>
          <w:noProof/>
          <w:sz w:val="18"/>
          <w:szCs w:val="18"/>
          <w:bdr w:val="none" w:sz="0" w:space="0" w:color="auto"/>
          <w:lang w:val="en-GB" w:eastAsia="it-IT"/>
        </w:rPr>
      </w:pPr>
      <w:r w:rsidRPr="00684559">
        <w:rPr>
          <w:rFonts w:eastAsia="Times New Roman"/>
          <w:i/>
          <w:noProof/>
          <w:sz w:val="18"/>
          <w:szCs w:val="18"/>
          <w:bdr w:val="none" w:sz="0" w:space="0" w:color="auto"/>
          <w:lang w:val="en-GB" w:eastAsia="it-IT"/>
        </w:rPr>
        <w:t>Basic knowledge</w:t>
      </w:r>
      <w:r w:rsidR="00796F99" w:rsidRPr="00684559">
        <w:rPr>
          <w:rFonts w:eastAsia="Times New Roman"/>
          <w:noProof/>
          <w:sz w:val="18"/>
          <w:szCs w:val="18"/>
          <w:bdr w:val="none" w:sz="0" w:space="0" w:color="auto"/>
          <w:lang w:val="en-GB" w:eastAsia="it-IT"/>
        </w:rPr>
        <w:t>:</w:t>
      </w:r>
    </w:p>
    <w:p w14:paraId="47207116" w14:textId="77777777" w:rsidR="00796F99" w:rsidRPr="00684559" w:rsidRDefault="00D34245" w:rsidP="0004453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eastAsia="Times New Roman"/>
          <w:sz w:val="18"/>
          <w:szCs w:val="18"/>
          <w:bdr w:val="none" w:sz="0" w:space="0" w:color="auto"/>
          <w:lang w:val="en-GB" w:eastAsia="it-IT"/>
        </w:rPr>
      </w:pPr>
      <w:r w:rsidRPr="00684559">
        <w:rPr>
          <w:rFonts w:eastAsia="Times New Roman"/>
          <w:sz w:val="18"/>
          <w:szCs w:val="18"/>
          <w:bdr w:val="none" w:sz="0" w:space="0" w:color="auto"/>
          <w:lang w:val="en-GB" w:eastAsia="it-IT"/>
        </w:rPr>
        <w:t xml:space="preserve">In order to get the most out of this course, students should have a basic knowledge of the key concepts of business organisation (they will be </w:t>
      </w:r>
      <w:r w:rsidR="00E13FD0" w:rsidRPr="00684559">
        <w:rPr>
          <w:rFonts w:eastAsia="Times New Roman"/>
          <w:sz w:val="18"/>
          <w:szCs w:val="18"/>
          <w:bdr w:val="none" w:sz="0" w:space="0" w:color="auto"/>
          <w:lang w:val="en-GB" w:eastAsia="it-IT"/>
        </w:rPr>
        <w:t>in any case reviewed</w:t>
      </w:r>
      <w:r w:rsidRPr="00684559">
        <w:rPr>
          <w:rFonts w:eastAsia="Times New Roman"/>
          <w:sz w:val="18"/>
          <w:szCs w:val="18"/>
          <w:bdr w:val="none" w:sz="0" w:space="0" w:color="auto"/>
          <w:lang w:val="en-GB" w:eastAsia="it-IT"/>
        </w:rPr>
        <w:t xml:space="preserve"> in class</w:t>
      </w:r>
      <w:r w:rsidR="00CF5EC7" w:rsidRPr="00684559">
        <w:rPr>
          <w:rFonts w:eastAsia="Times New Roman"/>
          <w:sz w:val="18"/>
          <w:szCs w:val="18"/>
          <w:bdr w:val="none" w:sz="0" w:space="0" w:color="auto"/>
          <w:lang w:val="en-GB" w:eastAsia="it-IT"/>
        </w:rPr>
        <w:t xml:space="preserve"> during the course</w:t>
      </w:r>
      <w:r w:rsidRPr="00684559">
        <w:rPr>
          <w:rFonts w:eastAsia="Times New Roman"/>
          <w:sz w:val="18"/>
          <w:szCs w:val="18"/>
          <w:bdr w:val="none" w:sz="0" w:space="0" w:color="auto"/>
          <w:lang w:val="en-GB" w:eastAsia="it-IT"/>
        </w:rPr>
        <w:t>)</w:t>
      </w:r>
      <w:r w:rsidR="00796F99" w:rsidRPr="00684559">
        <w:rPr>
          <w:rFonts w:eastAsia="Times New Roman"/>
          <w:sz w:val="18"/>
          <w:szCs w:val="18"/>
          <w:bdr w:val="none" w:sz="0" w:space="0" w:color="auto"/>
          <w:lang w:val="en-GB" w:eastAsia="it-IT"/>
        </w:rPr>
        <w:t>.</w:t>
      </w:r>
    </w:p>
    <w:p w14:paraId="70038BD5" w14:textId="77777777" w:rsidR="00F72565" w:rsidRPr="00684559" w:rsidRDefault="00961E1E" w:rsidP="0004453B">
      <w:pPr>
        <w:pStyle w:val="Testo2"/>
        <w:spacing w:before="120"/>
        <w:rPr>
          <w:smallCaps/>
          <w:color w:val="auto"/>
          <w:shd w:val="clear" w:color="auto" w:fill="FFFFFF"/>
          <w:lang w:val="en-GB"/>
        </w:rPr>
      </w:pPr>
      <w:r w:rsidRPr="00684559">
        <w:rPr>
          <w:color w:val="auto"/>
          <w:shd w:val="clear" w:color="auto" w:fill="FFFFFF"/>
          <w:lang w:val="en-GB"/>
        </w:rPr>
        <w:lastRenderedPageBreak/>
        <w:t>Further information can be found on the lecturer's webpage at http://docenti.unicatt.it/web/searchByName.do?language=ENG or on the Faculty notice board.</w:t>
      </w:r>
    </w:p>
    <w:p w14:paraId="5521A9C4" w14:textId="77777777" w:rsidR="002637EF" w:rsidRPr="004662F7" w:rsidRDefault="002637EF" w:rsidP="002637EF">
      <w:pPr>
        <w:pStyle w:val="CorpoA"/>
        <w:tabs>
          <w:tab w:val="clear" w:pos="284"/>
        </w:tabs>
        <w:spacing w:before="240" w:after="120" w:line="220" w:lineRule="exact"/>
        <w:rPr>
          <w:b/>
          <w:bCs/>
          <w:i/>
          <w:iCs/>
          <w:color w:val="auto"/>
          <w:sz w:val="18"/>
          <w:szCs w:val="18"/>
          <w:shd w:val="clear" w:color="auto" w:fill="FFFFFF"/>
          <w:lang w:val="en-GB"/>
        </w:rPr>
      </w:pPr>
      <w:r w:rsidRPr="004662F7">
        <w:rPr>
          <w:smallCaps/>
          <w:color w:val="auto"/>
          <w:sz w:val="18"/>
          <w:szCs w:val="18"/>
          <w:shd w:val="clear" w:color="auto" w:fill="FFFFFF"/>
          <w:lang w:val="en-GB"/>
        </w:rPr>
        <w:t>Module 4</w:t>
      </w:r>
      <w:r w:rsidRPr="004662F7">
        <w:rPr>
          <w:color w:val="auto"/>
          <w:sz w:val="18"/>
          <w:szCs w:val="18"/>
          <w:shd w:val="clear" w:color="auto" w:fill="FFFFFF"/>
          <w:lang w:val="en-GB"/>
        </w:rPr>
        <w:t xml:space="preserve">: </w:t>
      </w:r>
      <w:r w:rsidRPr="004662F7">
        <w:rPr>
          <w:i/>
          <w:iCs/>
          <w:color w:val="auto"/>
          <w:shd w:val="clear" w:color="auto" w:fill="FFFFFF"/>
          <w:lang w:val="en-GB"/>
        </w:rPr>
        <w:t xml:space="preserve">Legal aspects of public contracts </w:t>
      </w:r>
      <w:r w:rsidRPr="004662F7">
        <w:rPr>
          <w:color w:val="auto"/>
          <w:shd w:val="clear" w:color="auto" w:fill="FFFFFF"/>
          <w:lang w:val="en-GB"/>
        </w:rPr>
        <w:t>(Professor Barbara Lilla Boschetti)</w:t>
      </w:r>
    </w:p>
    <w:p w14:paraId="077AA517" w14:textId="77777777" w:rsidR="002637EF" w:rsidRPr="004662F7" w:rsidRDefault="002637EF" w:rsidP="002637EF">
      <w:pPr>
        <w:spacing w:before="240" w:after="120"/>
        <w:rPr>
          <w:b/>
          <w:i/>
          <w:sz w:val="18"/>
          <w:lang w:val="en-GB"/>
        </w:rPr>
      </w:pPr>
      <w:r w:rsidRPr="004662F7">
        <w:rPr>
          <w:b/>
          <w:i/>
          <w:sz w:val="18"/>
          <w:lang w:val="en-GB"/>
        </w:rPr>
        <w:t xml:space="preserve">COURSE AIMS AND INTENDED LEARNING OUTCOMES </w:t>
      </w:r>
    </w:p>
    <w:p w14:paraId="071C1184" w14:textId="77777777" w:rsidR="002637EF" w:rsidRPr="004662F7" w:rsidRDefault="002637EF" w:rsidP="002637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bdr w:val="none" w:sz="0" w:space="0" w:color="auto"/>
          <w:lang w:val="en-GB" w:eastAsia="it-IT"/>
        </w:rPr>
      </w:pPr>
      <w:r w:rsidRPr="004662F7">
        <w:rPr>
          <w:sz w:val="20"/>
          <w:szCs w:val="20"/>
          <w:shd w:val="clear" w:color="auto" w:fill="FFFFFF"/>
          <w:lang w:val="en-GB"/>
        </w:rPr>
        <w:t xml:space="preserve">The course is aimed at supplying: an overview of public procurements’ legislation, clarifying its economical/legal justifications; the fundamentals of the public contracting activity (both at a national and EU level) in relation to the protection of competition and of the equal treatment of bidders; the fundamentals of public tenders; </w:t>
      </w:r>
      <w:r w:rsidRPr="004662F7">
        <w:rPr>
          <w:rFonts w:eastAsia="Times New Roman"/>
          <w:sz w:val="20"/>
          <w:szCs w:val="20"/>
          <w:bdr w:val="none" w:sz="0" w:space="0" w:color="auto"/>
          <w:lang w:val="en-GB" w:eastAsia="it-IT"/>
        </w:rPr>
        <w:t>the relationships between public contracts and corruption as well as the legal techniques to prevent and fight corruption provided by the legislation on public and anti-mafia contracts.</w:t>
      </w:r>
    </w:p>
    <w:p w14:paraId="5AD8A43B" w14:textId="77777777" w:rsidR="002637EF" w:rsidRPr="004662F7" w:rsidRDefault="002637EF" w:rsidP="002637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Times New Roman"/>
          <w:sz w:val="20"/>
          <w:szCs w:val="20"/>
          <w:bdr w:val="none" w:sz="0" w:space="0" w:color="auto"/>
          <w:lang w:val="en-GB" w:eastAsia="it-IT"/>
        </w:rPr>
      </w:pPr>
      <w:r w:rsidRPr="004662F7">
        <w:rPr>
          <w:rFonts w:eastAsia="Times New Roman"/>
          <w:sz w:val="20"/>
          <w:szCs w:val="20"/>
          <w:bdr w:val="none" w:sz="0" w:space="0" w:color="auto"/>
          <w:lang w:val="en-GB" w:eastAsia="it-IT"/>
        </w:rPr>
        <w:t>At the end of the course, students will be able to manage the vocabulary and the conceptual and operational tools of the subject; understand the functioning of the main legal institutions of public contracts market; understand the functioning logic of the prevention of corruption in public contracts market and the legal mechanisms through which prevention operates.</w:t>
      </w:r>
    </w:p>
    <w:p w14:paraId="44215CE0" w14:textId="77777777" w:rsidR="002637EF" w:rsidRPr="004662F7" w:rsidRDefault="002637EF" w:rsidP="002637EF">
      <w:pPr>
        <w:pStyle w:val="CorpoA"/>
        <w:spacing w:before="240" w:after="120"/>
        <w:rPr>
          <w:color w:val="auto"/>
          <w:shd w:val="clear" w:color="auto" w:fill="FFFFFF"/>
          <w:lang w:val="en-GB"/>
        </w:rPr>
      </w:pPr>
      <w:r w:rsidRPr="004662F7">
        <w:rPr>
          <w:b/>
          <w:bCs/>
          <w:i/>
          <w:iCs/>
          <w:color w:val="auto"/>
          <w:sz w:val="18"/>
          <w:szCs w:val="18"/>
          <w:shd w:val="clear" w:color="auto" w:fill="FFFFFF"/>
          <w:lang w:val="en-GB"/>
        </w:rPr>
        <w:t>COURSE CONTENT</w:t>
      </w:r>
    </w:p>
    <w:p w14:paraId="4EF4D75D"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market for public contracts.</w:t>
      </w:r>
    </w:p>
    <w:p w14:paraId="21F6EA65"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Demand and supply.</w:t>
      </w:r>
    </w:p>
    <w:p w14:paraId="188AF5D7"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Supervision of public contracts market.</w:t>
      </w:r>
    </w:p>
    <w:p w14:paraId="26060815"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role of the Anac, anti-mafia controls, the commissioner of enterprises.</w:t>
      </w:r>
    </w:p>
    <w:p w14:paraId="5070D256"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Sources of public contract law between the EU and national law.</w:t>
      </w:r>
    </w:p>
    <w:p w14:paraId="13421CBD"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process of aggregating the contracting stations.</w:t>
      </w:r>
    </w:p>
    <w:p w14:paraId="6A553CEC"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The meeting point of the offer and the demand: the choice of the contractor: the procedure with public evidence, models and phases.</w:t>
      </w:r>
    </w:p>
    <w:p w14:paraId="630F27C3"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Control over participation requirements and self-certification.</w:t>
      </w:r>
    </w:p>
    <w:p w14:paraId="5775519C"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Award criteria and abnormal offers.</w:t>
      </w:r>
    </w:p>
    <w:p w14:paraId="4AC8AB7B"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Applicable phase and the control during this phase.</w:t>
      </w:r>
    </w:p>
    <w:p w14:paraId="0F677769" w14:textId="77777777" w:rsidR="002637EF" w:rsidRPr="004662F7" w:rsidRDefault="002637EF" w:rsidP="002637E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eastAsia="Times New Roman"/>
          <w:sz w:val="20"/>
          <w:bdr w:val="none" w:sz="0" w:space="0" w:color="auto"/>
          <w:lang w:val="en-GB" w:eastAsia="it-IT"/>
        </w:rPr>
      </w:pPr>
      <w:r w:rsidRPr="004662F7">
        <w:rPr>
          <w:rFonts w:eastAsia="Times New Roman"/>
          <w:sz w:val="20"/>
          <w:bdr w:val="none" w:sz="0" w:space="0" w:color="auto"/>
          <w:lang w:val="en-GB" w:eastAsia="it-IT"/>
        </w:rPr>
        <w:t>Corruption, corruption prevention and fighting corruption in the field of public contracts.</w:t>
      </w:r>
    </w:p>
    <w:p w14:paraId="0F5CB5F0" w14:textId="77777777" w:rsidR="002637EF" w:rsidRPr="004662F7" w:rsidRDefault="002637EF" w:rsidP="002637EF">
      <w:pPr>
        <w:pStyle w:val="CorpoA"/>
        <w:spacing w:before="240" w:after="120" w:line="220" w:lineRule="exact"/>
        <w:rPr>
          <w:smallCaps/>
          <w:color w:val="auto"/>
          <w:sz w:val="16"/>
          <w:szCs w:val="16"/>
          <w:shd w:val="clear" w:color="auto" w:fill="FFFFFF"/>
          <w:lang w:val="it-IT"/>
        </w:rPr>
      </w:pPr>
      <w:r w:rsidRPr="004662F7">
        <w:rPr>
          <w:b/>
          <w:bCs/>
          <w:i/>
          <w:iCs/>
          <w:color w:val="auto"/>
          <w:sz w:val="18"/>
          <w:szCs w:val="18"/>
          <w:shd w:val="clear" w:color="auto" w:fill="FFFFFF"/>
          <w:lang w:val="it-IT"/>
        </w:rPr>
        <w:t>READING LIST</w:t>
      </w:r>
    </w:p>
    <w:p w14:paraId="72BC73E7" w14:textId="77777777" w:rsidR="002637EF" w:rsidRPr="004662F7" w:rsidRDefault="002637EF" w:rsidP="002637EF">
      <w:pPr>
        <w:pStyle w:val="CorpoA"/>
        <w:widowControl w:val="0"/>
        <w:tabs>
          <w:tab w:val="clear" w:pos="284"/>
        </w:tabs>
        <w:spacing w:after="120"/>
        <w:jc w:val="left"/>
        <w:rPr>
          <w:color w:val="auto"/>
          <w:shd w:val="clear" w:color="auto" w:fill="FFFFFF"/>
          <w:lang w:val="en-GB"/>
        </w:rPr>
      </w:pPr>
      <w:r w:rsidRPr="004662F7">
        <w:rPr>
          <w:smallCaps/>
          <w:color w:val="auto"/>
          <w:sz w:val="16"/>
          <w:szCs w:val="16"/>
          <w:shd w:val="clear" w:color="auto" w:fill="FFFFFF"/>
          <w:lang w:val="it-IT"/>
        </w:rPr>
        <w:t>M. Clarich</w:t>
      </w:r>
      <w:r w:rsidRPr="004662F7">
        <w:rPr>
          <w:color w:val="auto"/>
          <w:sz w:val="18"/>
          <w:szCs w:val="18"/>
          <w:shd w:val="clear" w:color="auto" w:fill="FFFFFF"/>
          <w:lang w:val="it-IT"/>
        </w:rPr>
        <w:t xml:space="preserve">, </w:t>
      </w:r>
      <w:r w:rsidRPr="004662F7">
        <w:rPr>
          <w:i/>
          <w:iCs/>
          <w:color w:val="auto"/>
          <w:sz w:val="18"/>
          <w:szCs w:val="18"/>
          <w:shd w:val="clear" w:color="auto" w:fill="FFFFFF"/>
          <w:lang w:val="it-IT"/>
        </w:rPr>
        <w:t xml:space="preserve">Manuale di diritto amministrativo, </w:t>
      </w:r>
      <w:r w:rsidRPr="004662F7">
        <w:rPr>
          <w:color w:val="auto"/>
          <w:sz w:val="18"/>
          <w:szCs w:val="18"/>
          <w:shd w:val="clear" w:color="auto" w:fill="FFFFFF"/>
          <w:lang w:val="it-IT"/>
        </w:rPr>
        <w:t xml:space="preserve">Il Mulino, Bologna, 2013, </w:t>
      </w:r>
      <w:r w:rsidRPr="004662F7">
        <w:rPr>
          <w:rFonts w:ascii="Times New Roman" w:eastAsia="Times New Roman" w:hAnsi="Times New Roman" w:cs="Times New Roman"/>
          <w:color w:val="auto"/>
          <w:spacing w:val="-5"/>
          <w:kern w:val="0"/>
          <w:sz w:val="18"/>
          <w:szCs w:val="18"/>
          <w:bdr w:val="none" w:sz="0" w:space="0" w:color="auto"/>
          <w:lang w:val="it-IT"/>
        </w:rPr>
        <w:t xml:space="preserve">u.e, cap. </w:t>
      </w:r>
      <w:r w:rsidRPr="004662F7">
        <w:rPr>
          <w:rFonts w:ascii="Times New Roman" w:eastAsia="Times New Roman" w:hAnsi="Times New Roman" w:cs="Times New Roman"/>
          <w:color w:val="auto"/>
          <w:spacing w:val="-5"/>
          <w:kern w:val="0"/>
          <w:sz w:val="18"/>
          <w:szCs w:val="18"/>
          <w:bdr w:val="none" w:sz="0" w:space="0" w:color="auto"/>
          <w:lang w:val="en-GB"/>
        </w:rPr>
        <w:t>XII.</w:t>
      </w:r>
    </w:p>
    <w:p w14:paraId="42B75C34" w14:textId="77777777" w:rsidR="002637EF" w:rsidRPr="004662F7" w:rsidRDefault="002637EF" w:rsidP="002637EF">
      <w:pPr>
        <w:pStyle w:val="Testo1"/>
        <w:rPr>
          <w:b/>
          <w:bCs/>
          <w:i/>
          <w:iCs/>
          <w:color w:val="auto"/>
          <w:shd w:val="clear" w:color="auto" w:fill="FFFFFF"/>
          <w:lang w:val="en-GB"/>
        </w:rPr>
      </w:pPr>
      <w:r w:rsidRPr="004662F7">
        <w:rPr>
          <w:color w:val="auto"/>
          <w:shd w:val="clear" w:color="auto" w:fill="FFFFFF"/>
          <w:lang w:val="en-GB"/>
        </w:rPr>
        <w:lastRenderedPageBreak/>
        <w:t>Case studies, articles and other documentation will be handed out in class for the purpose of facilitating the understanding of applications of the theory.  Such documents will also be made available on the Blackboard platform for students not attending class regularly.</w:t>
      </w:r>
    </w:p>
    <w:p w14:paraId="0F591754" w14:textId="77777777" w:rsidR="002637EF" w:rsidRPr="004662F7" w:rsidRDefault="002637EF" w:rsidP="002637EF">
      <w:pPr>
        <w:pStyle w:val="CorpoA"/>
        <w:spacing w:before="240" w:after="120" w:line="220" w:lineRule="exact"/>
        <w:rPr>
          <w:color w:val="auto"/>
          <w:shd w:val="clear" w:color="auto" w:fill="FFFFFF"/>
          <w:lang w:val="en-GB"/>
        </w:rPr>
      </w:pPr>
      <w:r w:rsidRPr="004662F7">
        <w:rPr>
          <w:b/>
          <w:bCs/>
          <w:i/>
          <w:iCs/>
          <w:color w:val="auto"/>
          <w:sz w:val="18"/>
          <w:szCs w:val="18"/>
          <w:shd w:val="clear" w:color="auto" w:fill="FFFFFF"/>
          <w:lang w:val="en-GB"/>
        </w:rPr>
        <w:t>TEACHING METHOD</w:t>
      </w:r>
    </w:p>
    <w:p w14:paraId="67E09C39" w14:textId="77777777" w:rsidR="002637EF" w:rsidRPr="004662F7" w:rsidRDefault="002637EF" w:rsidP="002637EF">
      <w:pPr>
        <w:pStyle w:val="Testo2"/>
        <w:rPr>
          <w:b/>
          <w:bCs/>
          <w:i/>
          <w:iCs/>
          <w:color w:val="auto"/>
          <w:shd w:val="clear" w:color="auto" w:fill="FFFFFF"/>
          <w:lang w:val="en-GB"/>
        </w:rPr>
      </w:pPr>
      <w:r w:rsidRPr="004662F7">
        <w:rPr>
          <w:color w:val="auto"/>
          <w:shd w:val="clear" w:color="auto" w:fill="FFFFFF"/>
          <w:lang w:val="en-GB"/>
        </w:rPr>
        <w:t>Lectures, rounded out by brief exercises in class and class presentations by invited guests.</w:t>
      </w:r>
    </w:p>
    <w:p w14:paraId="2ED62514" w14:textId="77777777" w:rsidR="002637EF" w:rsidRPr="004662F7" w:rsidRDefault="002637EF" w:rsidP="002637EF">
      <w:pPr>
        <w:spacing w:before="240" w:after="120" w:line="220" w:lineRule="exact"/>
        <w:rPr>
          <w:b/>
          <w:i/>
          <w:sz w:val="18"/>
          <w:lang w:val="en-GB"/>
        </w:rPr>
      </w:pPr>
      <w:r w:rsidRPr="004662F7">
        <w:rPr>
          <w:b/>
          <w:i/>
          <w:sz w:val="18"/>
          <w:lang w:val="en-GB"/>
        </w:rPr>
        <w:t>ASSESSMENT METHOD AND CRITERIA</w:t>
      </w:r>
    </w:p>
    <w:p w14:paraId="68593918" w14:textId="77777777" w:rsidR="002637EF" w:rsidRPr="004662F7" w:rsidRDefault="002637EF" w:rsidP="002637EF">
      <w:pPr>
        <w:pStyle w:val="Testo2"/>
        <w:rPr>
          <w:b/>
          <w:bCs/>
          <w:i/>
          <w:iCs/>
          <w:color w:val="auto"/>
          <w:shd w:val="clear" w:color="auto" w:fill="FFFFFF"/>
          <w:lang w:val="en-GB"/>
        </w:rPr>
      </w:pPr>
      <w:r w:rsidRPr="004662F7">
        <w:rPr>
          <w:color w:val="auto"/>
          <w:shd w:val="clear" w:color="auto" w:fill="FFFFFF"/>
          <w:lang w:val="en-GB"/>
        </w:rPr>
        <w:t>Written test with essay questions, at least one of which will be based on the analysis of a tender document.</w:t>
      </w:r>
    </w:p>
    <w:p w14:paraId="41F03CD6" w14:textId="77777777" w:rsidR="002637EF" w:rsidRPr="004662F7" w:rsidRDefault="002637EF" w:rsidP="002637EF">
      <w:pPr>
        <w:spacing w:before="240" w:after="120"/>
        <w:rPr>
          <w:b/>
          <w:i/>
          <w:sz w:val="18"/>
        </w:rPr>
      </w:pPr>
      <w:r w:rsidRPr="004662F7">
        <w:rPr>
          <w:b/>
          <w:i/>
          <w:sz w:val="18"/>
        </w:rPr>
        <w:t>NOTES AND PREREQUISITES</w:t>
      </w:r>
    </w:p>
    <w:p w14:paraId="385AC5E5" w14:textId="77777777" w:rsidR="002637EF" w:rsidRPr="004662F7" w:rsidRDefault="002637EF" w:rsidP="002637EF">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rPr>
      </w:pPr>
      <w:r w:rsidRPr="004662F7">
        <w:rPr>
          <w:rFonts w:eastAsia="Calibri"/>
          <w:sz w:val="18"/>
          <w:szCs w:val="18"/>
          <w:bdr w:val="none" w:sz="0" w:space="0" w:color="auto"/>
        </w:rPr>
        <w:t>In case the current Covid-19 health emergency does not allow frontal teaching, remote teaching and assessment will be carried out following procedures that will be promptly notified to students.</w:t>
      </w:r>
    </w:p>
    <w:p w14:paraId="53186928" w14:textId="65C69B35" w:rsidR="00F72565" w:rsidRPr="002637EF" w:rsidRDefault="002637EF" w:rsidP="002637EF">
      <w:pPr>
        <w:pStyle w:val="Testo2"/>
        <w:spacing w:before="120"/>
        <w:rPr>
          <w:color w:val="auto"/>
          <w:lang w:val="en-GB"/>
        </w:rPr>
      </w:pPr>
      <w:r w:rsidRPr="004662F7">
        <w:rPr>
          <w:color w:val="auto"/>
          <w:shd w:val="clear" w:color="auto" w:fill="FFFFFF"/>
          <w:lang w:val="en-GB"/>
        </w:rPr>
        <w:t>Further information can be found on the lecturer's webpage at http://docenti.unicatt.it/web/searchByName.do?language=ENG or on the Faculty notice board.</w:t>
      </w:r>
    </w:p>
    <w:sectPr w:rsidR="00F72565" w:rsidRPr="002637EF" w:rsidSect="00FC2CE9">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5BA" w14:textId="77777777" w:rsidR="00AF7609" w:rsidRDefault="00AF7609">
      <w:r>
        <w:separator/>
      </w:r>
    </w:p>
  </w:endnote>
  <w:endnote w:type="continuationSeparator" w:id="0">
    <w:p w14:paraId="492B1117" w14:textId="77777777" w:rsidR="00AF7609" w:rsidRDefault="00A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30DB" w14:textId="77777777" w:rsidR="00F72565" w:rsidRDefault="00F7256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0A41" w14:textId="77777777" w:rsidR="00AF7609" w:rsidRDefault="00AF7609">
      <w:r>
        <w:separator/>
      </w:r>
    </w:p>
  </w:footnote>
  <w:footnote w:type="continuationSeparator" w:id="0">
    <w:p w14:paraId="1F10C4A9" w14:textId="77777777" w:rsidR="00AF7609" w:rsidRDefault="00AF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AA66" w14:textId="77777777" w:rsidR="00F72565" w:rsidRDefault="00F7256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6E"/>
    <w:multiLevelType w:val="hybridMultilevel"/>
    <w:tmpl w:val="B8B6D476"/>
    <w:styleLink w:val="Stileimportato3"/>
    <w:lvl w:ilvl="0" w:tplc="29DE6E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EF30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4042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36F58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2B40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AD3F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A857E">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A836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FAAFC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5D1363"/>
    <w:multiLevelType w:val="hybridMultilevel"/>
    <w:tmpl w:val="C1067D4C"/>
    <w:lvl w:ilvl="0" w:tplc="C7DE3B3E">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8775C2F"/>
    <w:multiLevelType w:val="hybridMultilevel"/>
    <w:tmpl w:val="B78E34DE"/>
    <w:numStyleLink w:val="Stileimportato2"/>
  </w:abstractNum>
  <w:abstractNum w:abstractNumId="3" w15:restartNumberingAfterBreak="0">
    <w:nsid w:val="2F29620E"/>
    <w:multiLevelType w:val="hybridMultilevel"/>
    <w:tmpl w:val="B8B6D476"/>
    <w:numStyleLink w:val="Stileimportato3"/>
  </w:abstractNum>
  <w:abstractNum w:abstractNumId="4" w15:restartNumberingAfterBreak="0">
    <w:nsid w:val="59A01BE8"/>
    <w:multiLevelType w:val="hybridMultilevel"/>
    <w:tmpl w:val="943058FC"/>
    <w:styleLink w:val="Stileimportato4"/>
    <w:lvl w:ilvl="0" w:tplc="39E688D6">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CAB6A">
      <w:start w:val="1"/>
      <w:numFmt w:val="bullet"/>
      <w:lvlText w:val="o"/>
      <w:lvlJc w:val="left"/>
      <w:pPr>
        <w:ind w:left="10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B6841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2A336">
      <w:start w:val="1"/>
      <w:numFmt w:val="bullet"/>
      <w:lvlText w:val="•"/>
      <w:lvlJc w:val="left"/>
      <w:pPr>
        <w:ind w:left="244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9C5066">
      <w:start w:val="1"/>
      <w:numFmt w:val="bullet"/>
      <w:lvlText w:val="o"/>
      <w:lvlJc w:val="left"/>
      <w:pPr>
        <w:ind w:left="31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6CCC5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4DCBC">
      <w:start w:val="1"/>
      <w:numFmt w:val="bullet"/>
      <w:lvlText w:val="•"/>
      <w:lvlJc w:val="left"/>
      <w:pPr>
        <w:ind w:left="46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A097E">
      <w:start w:val="1"/>
      <w:numFmt w:val="bullet"/>
      <w:lvlText w:val="o"/>
      <w:lvlJc w:val="left"/>
      <w:pPr>
        <w:ind w:left="53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03E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E15553"/>
    <w:multiLevelType w:val="hybridMultilevel"/>
    <w:tmpl w:val="37B0D6CC"/>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1455314"/>
    <w:multiLevelType w:val="hybridMultilevel"/>
    <w:tmpl w:val="B78E34DE"/>
    <w:styleLink w:val="Stileimportato2"/>
    <w:lvl w:ilvl="0" w:tplc="7AE2C718">
      <w:start w:val="1"/>
      <w:numFmt w:val="bullet"/>
      <w:lvlText w:val="•"/>
      <w:lvlJc w:val="left"/>
      <w:pPr>
        <w:tabs>
          <w:tab w:val="num" w:pos="284"/>
        </w:tabs>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06810">
      <w:start w:val="1"/>
      <w:numFmt w:val="bullet"/>
      <w:lvlText w:val="o"/>
      <w:lvlJc w:val="left"/>
      <w:pPr>
        <w:tabs>
          <w:tab w:val="num" w:pos="1077"/>
        </w:tabs>
        <w:ind w:left="115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A1642">
      <w:start w:val="1"/>
      <w:numFmt w:val="bullet"/>
      <w:lvlText w:val="▪"/>
      <w:lvlJc w:val="left"/>
      <w:pPr>
        <w:tabs>
          <w:tab w:val="num" w:pos="1797"/>
        </w:tabs>
        <w:ind w:left="187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822C0">
      <w:start w:val="1"/>
      <w:numFmt w:val="bullet"/>
      <w:lvlText w:val="•"/>
      <w:lvlJc w:val="left"/>
      <w:pPr>
        <w:tabs>
          <w:tab w:val="num" w:pos="2517"/>
        </w:tabs>
        <w:ind w:left="2590" w:hanging="4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2A8C2">
      <w:start w:val="1"/>
      <w:numFmt w:val="bullet"/>
      <w:lvlText w:val="o"/>
      <w:lvlJc w:val="left"/>
      <w:pPr>
        <w:tabs>
          <w:tab w:val="num" w:pos="3237"/>
        </w:tabs>
        <w:ind w:left="331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F2C022">
      <w:start w:val="1"/>
      <w:numFmt w:val="bullet"/>
      <w:lvlText w:val="▪"/>
      <w:lvlJc w:val="left"/>
      <w:pPr>
        <w:tabs>
          <w:tab w:val="num" w:pos="3957"/>
        </w:tabs>
        <w:ind w:left="403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A4470A">
      <w:start w:val="1"/>
      <w:numFmt w:val="bullet"/>
      <w:lvlText w:val="•"/>
      <w:lvlJc w:val="left"/>
      <w:pPr>
        <w:tabs>
          <w:tab w:val="num" w:pos="4677"/>
        </w:tabs>
        <w:ind w:left="4750" w:hanging="4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207CC">
      <w:start w:val="1"/>
      <w:numFmt w:val="bullet"/>
      <w:lvlText w:val="o"/>
      <w:lvlJc w:val="left"/>
      <w:pPr>
        <w:tabs>
          <w:tab w:val="num" w:pos="5397"/>
        </w:tabs>
        <w:ind w:left="547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C69EE">
      <w:start w:val="1"/>
      <w:numFmt w:val="bullet"/>
      <w:lvlText w:val="▪"/>
      <w:lvlJc w:val="left"/>
      <w:pPr>
        <w:tabs>
          <w:tab w:val="num" w:pos="6117"/>
        </w:tabs>
        <w:ind w:left="6190" w:hanging="4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E62420"/>
    <w:multiLevelType w:val="hybridMultilevel"/>
    <w:tmpl w:val="1AAA5BEE"/>
    <w:lvl w:ilvl="0" w:tplc="FD0EBD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024632"/>
    <w:multiLevelType w:val="hybridMultilevel"/>
    <w:tmpl w:val="E03048CA"/>
    <w:lvl w:ilvl="0" w:tplc="C784B4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69275F"/>
    <w:multiLevelType w:val="hybridMultilevel"/>
    <w:tmpl w:val="943058FC"/>
    <w:numStyleLink w:val="Stileimportato4"/>
  </w:abstractNum>
  <w:num w:numId="1" w16cid:durableId="1101606961">
    <w:abstractNumId w:val="6"/>
  </w:num>
  <w:num w:numId="2" w16cid:durableId="954365814">
    <w:abstractNumId w:val="2"/>
  </w:num>
  <w:num w:numId="3" w16cid:durableId="1898202495">
    <w:abstractNumId w:val="0"/>
  </w:num>
  <w:num w:numId="4" w16cid:durableId="426778122">
    <w:abstractNumId w:val="3"/>
  </w:num>
  <w:num w:numId="5" w16cid:durableId="209465281">
    <w:abstractNumId w:val="4"/>
  </w:num>
  <w:num w:numId="6" w16cid:durableId="1553270416">
    <w:abstractNumId w:val="9"/>
  </w:num>
  <w:num w:numId="7" w16cid:durableId="2103380600">
    <w:abstractNumId w:val="1"/>
  </w:num>
  <w:num w:numId="8" w16cid:durableId="382993534">
    <w:abstractNumId w:val="5"/>
  </w:num>
  <w:num w:numId="9" w16cid:durableId="1179082804">
    <w:abstractNumId w:val="8"/>
  </w:num>
  <w:num w:numId="10" w16cid:durableId="1817915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65"/>
    <w:rsid w:val="0000633B"/>
    <w:rsid w:val="000202AA"/>
    <w:rsid w:val="00040504"/>
    <w:rsid w:val="0004453B"/>
    <w:rsid w:val="00047C0F"/>
    <w:rsid w:val="000A6554"/>
    <w:rsid w:val="000F596A"/>
    <w:rsid w:val="00141F9A"/>
    <w:rsid w:val="00203BB3"/>
    <w:rsid w:val="002637EF"/>
    <w:rsid w:val="002A36F7"/>
    <w:rsid w:val="002B5F78"/>
    <w:rsid w:val="0036375B"/>
    <w:rsid w:val="00366DEC"/>
    <w:rsid w:val="00384786"/>
    <w:rsid w:val="0039180F"/>
    <w:rsid w:val="003D24B7"/>
    <w:rsid w:val="00436E7E"/>
    <w:rsid w:val="004662F7"/>
    <w:rsid w:val="004C408A"/>
    <w:rsid w:val="004E3DD5"/>
    <w:rsid w:val="00535A6F"/>
    <w:rsid w:val="0057116B"/>
    <w:rsid w:val="00596A95"/>
    <w:rsid w:val="005A3884"/>
    <w:rsid w:val="005B0189"/>
    <w:rsid w:val="005C7D4A"/>
    <w:rsid w:val="005E5F1E"/>
    <w:rsid w:val="006258DF"/>
    <w:rsid w:val="006269C7"/>
    <w:rsid w:val="00642142"/>
    <w:rsid w:val="00643D61"/>
    <w:rsid w:val="00684559"/>
    <w:rsid w:val="006A6A23"/>
    <w:rsid w:val="006F1DFE"/>
    <w:rsid w:val="00796F99"/>
    <w:rsid w:val="007B09DD"/>
    <w:rsid w:val="007C36EA"/>
    <w:rsid w:val="007D24D8"/>
    <w:rsid w:val="007D5171"/>
    <w:rsid w:val="007E675E"/>
    <w:rsid w:val="0080581E"/>
    <w:rsid w:val="008434EC"/>
    <w:rsid w:val="00860C8A"/>
    <w:rsid w:val="00861B89"/>
    <w:rsid w:val="0087006C"/>
    <w:rsid w:val="00882D4E"/>
    <w:rsid w:val="008B5F89"/>
    <w:rsid w:val="00911DFF"/>
    <w:rsid w:val="00930B86"/>
    <w:rsid w:val="00961E1E"/>
    <w:rsid w:val="00964748"/>
    <w:rsid w:val="009D2A18"/>
    <w:rsid w:val="00A219C3"/>
    <w:rsid w:val="00A4710E"/>
    <w:rsid w:val="00A7144A"/>
    <w:rsid w:val="00A91600"/>
    <w:rsid w:val="00A95FB8"/>
    <w:rsid w:val="00AA1B93"/>
    <w:rsid w:val="00AC1759"/>
    <w:rsid w:val="00AE1C21"/>
    <w:rsid w:val="00AF7609"/>
    <w:rsid w:val="00B06225"/>
    <w:rsid w:val="00B0768A"/>
    <w:rsid w:val="00B24217"/>
    <w:rsid w:val="00B26EE2"/>
    <w:rsid w:val="00B82CAC"/>
    <w:rsid w:val="00B84F64"/>
    <w:rsid w:val="00B956E8"/>
    <w:rsid w:val="00C01FC9"/>
    <w:rsid w:val="00C03F02"/>
    <w:rsid w:val="00C071AD"/>
    <w:rsid w:val="00C51C16"/>
    <w:rsid w:val="00C73B1D"/>
    <w:rsid w:val="00CB2F0B"/>
    <w:rsid w:val="00CC500F"/>
    <w:rsid w:val="00CD55AE"/>
    <w:rsid w:val="00CF5EC7"/>
    <w:rsid w:val="00D34245"/>
    <w:rsid w:val="00D575CB"/>
    <w:rsid w:val="00DD110F"/>
    <w:rsid w:val="00DD3C00"/>
    <w:rsid w:val="00DF0148"/>
    <w:rsid w:val="00DF4864"/>
    <w:rsid w:val="00E13FD0"/>
    <w:rsid w:val="00E21625"/>
    <w:rsid w:val="00E327A1"/>
    <w:rsid w:val="00E402CB"/>
    <w:rsid w:val="00E56777"/>
    <w:rsid w:val="00E83FC3"/>
    <w:rsid w:val="00EB6121"/>
    <w:rsid w:val="00EE1F61"/>
    <w:rsid w:val="00EE24E8"/>
    <w:rsid w:val="00EE3C74"/>
    <w:rsid w:val="00F17859"/>
    <w:rsid w:val="00F21B33"/>
    <w:rsid w:val="00F5016F"/>
    <w:rsid w:val="00F72565"/>
    <w:rsid w:val="00FC034E"/>
    <w:rsid w:val="00FC2CE9"/>
    <w:rsid w:val="00FD145C"/>
    <w:rsid w:val="00FD32E6"/>
    <w:rsid w:val="00FE2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CA16"/>
  <w15:chartTrackingRefBased/>
  <w15:docId w15:val="{DB0E7914-3C2A-4F3E-B883-81ED3AD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C2CE9"/>
    <w:pPr>
      <w:pBdr>
        <w:top w:val="nil"/>
        <w:left w:val="nil"/>
        <w:bottom w:val="nil"/>
        <w:right w:val="nil"/>
        <w:between w:val="nil"/>
        <w:bar w:val="nil"/>
      </w:pBdr>
    </w:pPr>
    <w:rPr>
      <w:sz w:val="24"/>
      <w:szCs w:val="24"/>
      <w:bdr w:val="nil"/>
      <w:lang w:val="en-US" w:eastAsia="en-US"/>
    </w:rPr>
  </w:style>
  <w:style w:type="paragraph" w:styleId="Titolo1">
    <w:name w:val="heading 1"/>
    <w:next w:val="Titolo2"/>
    <w:link w:val="Titolo1Carattere"/>
    <w:qFormat/>
    <w:rsid w:val="0057116B"/>
    <w:pPr>
      <w:spacing w:before="480" w:line="240" w:lineRule="exact"/>
      <w:ind w:left="284" w:hanging="284"/>
      <w:jc w:val="both"/>
      <w:outlineLvl w:val="0"/>
    </w:pPr>
    <w:rPr>
      <w:rFonts w:ascii="Times" w:eastAsia="Times New Roman" w:hAnsi="Times"/>
      <w:b/>
      <w:noProof/>
    </w:rPr>
  </w:style>
  <w:style w:type="paragraph" w:styleId="Titolo2">
    <w:name w:val="heading 2"/>
    <w:basedOn w:val="Normale"/>
    <w:next w:val="Normale"/>
    <w:link w:val="Titolo2Carattere"/>
    <w:uiPriority w:val="9"/>
    <w:semiHidden/>
    <w:unhideWhenUsed/>
    <w:qFormat/>
    <w:rsid w:val="00571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C2CE9"/>
    <w:rPr>
      <w:u w:val="single"/>
    </w:rPr>
  </w:style>
  <w:style w:type="table" w:customStyle="1" w:styleId="TableNormal1">
    <w:name w:val="Table Normal1"/>
    <w:rsid w:val="00FC2CE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FC2CE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rsid w:val="00FC2CE9"/>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hAnsi="Times" w:cs="Arial Unicode MS"/>
      <w:b/>
      <w:bCs/>
      <w:color w:val="000000"/>
      <w:kern w:val="1"/>
      <w:sz w:val="28"/>
      <w:szCs w:val="28"/>
      <w:u w:color="000000"/>
      <w:bdr w:val="nil"/>
      <w:lang w:val="en-US"/>
    </w:rPr>
  </w:style>
  <w:style w:type="paragraph" w:customStyle="1" w:styleId="Intestazione2">
    <w:name w:val="Intestazione 2"/>
    <w:rsid w:val="00FC2CE9"/>
    <w:pPr>
      <w:keepNext/>
      <w:pBdr>
        <w:top w:val="nil"/>
        <w:left w:val="nil"/>
        <w:bottom w:val="nil"/>
        <w:right w:val="nil"/>
        <w:between w:val="nil"/>
        <w:bar w:val="nil"/>
      </w:pBdr>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bdr w:val="nil"/>
      <w:lang w:val="en-US"/>
    </w:rPr>
  </w:style>
  <w:style w:type="paragraph" w:customStyle="1" w:styleId="CorpoA">
    <w:name w:val="Corpo A"/>
    <w:rsid w:val="00FC2CE9"/>
    <w:pPr>
      <w:pBdr>
        <w:top w:val="nil"/>
        <w:left w:val="nil"/>
        <w:bottom w:val="nil"/>
        <w:right w:val="nil"/>
        <w:between w:val="nil"/>
        <w:bar w:val="nil"/>
      </w:pBdr>
      <w:tabs>
        <w:tab w:val="left" w:pos="284"/>
      </w:tabs>
      <w:suppressAutoHyphens/>
      <w:spacing w:line="240" w:lineRule="exact"/>
      <w:jc w:val="both"/>
    </w:pPr>
    <w:rPr>
      <w:rFonts w:ascii="Times" w:hAnsi="Times" w:cs="Arial Unicode MS"/>
      <w:color w:val="000000"/>
      <w:kern w:val="1"/>
      <w:u w:color="000000"/>
      <w:bdr w:val="nil"/>
      <w:lang w:val="en-US"/>
    </w:rPr>
  </w:style>
  <w:style w:type="paragraph" w:customStyle="1" w:styleId="Testo1">
    <w:name w:val="Testo 1"/>
    <w:rsid w:val="00FC2CE9"/>
    <w:pPr>
      <w:pBdr>
        <w:top w:val="nil"/>
        <w:left w:val="nil"/>
        <w:bottom w:val="nil"/>
        <w:right w:val="nil"/>
        <w:between w:val="nil"/>
        <w:bar w:val="nil"/>
      </w:pBdr>
      <w:tabs>
        <w:tab w:val="left" w:pos="284"/>
      </w:tabs>
      <w:suppressAutoHyphens/>
      <w:spacing w:line="220" w:lineRule="exact"/>
      <w:ind w:left="284" w:hanging="284"/>
      <w:jc w:val="both"/>
    </w:pPr>
    <w:rPr>
      <w:rFonts w:ascii="Times" w:hAnsi="Times" w:cs="Arial Unicode MS"/>
      <w:color w:val="000000"/>
      <w:kern w:val="1"/>
      <w:sz w:val="18"/>
      <w:szCs w:val="18"/>
      <w:u w:color="000000"/>
      <w:bdr w:val="nil"/>
    </w:rPr>
  </w:style>
  <w:style w:type="paragraph" w:customStyle="1" w:styleId="Testo2">
    <w:name w:val="Testo 2"/>
    <w:rsid w:val="00FC2CE9"/>
    <w:pPr>
      <w:pBdr>
        <w:top w:val="nil"/>
        <w:left w:val="nil"/>
        <w:bottom w:val="nil"/>
        <w:right w:val="nil"/>
        <w:between w:val="nil"/>
        <w:bar w:val="nil"/>
      </w:pBdr>
      <w:tabs>
        <w:tab w:val="left" w:pos="284"/>
      </w:tabs>
      <w:suppressAutoHyphens/>
      <w:spacing w:line="220" w:lineRule="exact"/>
      <w:ind w:firstLine="284"/>
      <w:jc w:val="both"/>
    </w:pPr>
    <w:rPr>
      <w:rFonts w:ascii="Times" w:hAnsi="Times" w:cs="Arial Unicode MS"/>
      <w:color w:val="000000"/>
      <w:kern w:val="1"/>
      <w:sz w:val="18"/>
      <w:szCs w:val="18"/>
      <w:u w:color="000000"/>
      <w:bdr w:val="nil"/>
    </w:rPr>
  </w:style>
  <w:style w:type="numbering" w:customStyle="1" w:styleId="Stileimportato2">
    <w:name w:val="Stile importato 2"/>
    <w:rsid w:val="00FC2CE9"/>
    <w:pPr>
      <w:numPr>
        <w:numId w:val="1"/>
      </w:numPr>
    </w:pPr>
  </w:style>
  <w:style w:type="paragraph" w:styleId="Paragrafoelenco">
    <w:name w:val="List Paragraph"/>
    <w:rsid w:val="00FC2CE9"/>
    <w:pPr>
      <w:pBdr>
        <w:top w:val="nil"/>
        <w:left w:val="nil"/>
        <w:bottom w:val="nil"/>
        <w:right w:val="nil"/>
        <w:between w:val="nil"/>
        <w:bar w:val="nil"/>
      </w:pBdr>
      <w:tabs>
        <w:tab w:val="left" w:pos="284"/>
      </w:tabs>
      <w:suppressAutoHyphens/>
      <w:spacing w:line="240" w:lineRule="exact"/>
      <w:ind w:left="720"/>
      <w:jc w:val="both"/>
    </w:pPr>
    <w:rPr>
      <w:rFonts w:ascii="Times" w:hAnsi="Times" w:cs="Arial Unicode MS"/>
      <w:color w:val="000000"/>
      <w:kern w:val="1"/>
      <w:u w:color="000000"/>
      <w:bdr w:val="nil"/>
    </w:rPr>
  </w:style>
  <w:style w:type="numbering" w:customStyle="1" w:styleId="Stileimportato3">
    <w:name w:val="Stile importato 3"/>
    <w:rsid w:val="00FC2CE9"/>
    <w:pPr>
      <w:numPr>
        <w:numId w:val="3"/>
      </w:numPr>
    </w:pPr>
  </w:style>
  <w:style w:type="numbering" w:customStyle="1" w:styleId="Stileimportato4">
    <w:name w:val="Stile importato 4"/>
    <w:rsid w:val="00FC2CE9"/>
    <w:pPr>
      <w:numPr>
        <w:numId w:val="5"/>
      </w:numPr>
    </w:pPr>
  </w:style>
  <w:style w:type="paragraph" w:styleId="Testonotaapidipagina">
    <w:name w:val="footnote text"/>
    <w:basedOn w:val="Normale"/>
    <w:link w:val="TestonotaapidipaginaCarattere"/>
    <w:semiHidden/>
    <w:unhideWhenUsed/>
    <w:rsid w:val="00C01F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pPr>
    <w:rPr>
      <w:rFonts w:eastAsia="Times New Roman"/>
      <w:sz w:val="20"/>
      <w:szCs w:val="20"/>
      <w:bdr w:val="none" w:sz="0" w:space="0" w:color="auto"/>
      <w:lang w:val="it-IT" w:eastAsia="it-IT"/>
    </w:rPr>
  </w:style>
  <w:style w:type="character" w:customStyle="1" w:styleId="TestonotaapidipaginaCarattere">
    <w:name w:val="Testo nota a piè di pagina Carattere"/>
    <w:link w:val="Testonotaapidipagina"/>
    <w:semiHidden/>
    <w:rsid w:val="00C01FC9"/>
    <w:rPr>
      <w:rFonts w:eastAsia="Times New Roman"/>
      <w:bdr w:val="none" w:sz="0" w:space="0" w:color="auto"/>
    </w:rPr>
  </w:style>
  <w:style w:type="character" w:customStyle="1" w:styleId="Titolo1Carattere">
    <w:name w:val="Titolo 1 Carattere"/>
    <w:basedOn w:val="Carpredefinitoparagrafo"/>
    <w:link w:val="Titolo1"/>
    <w:rsid w:val="0057116B"/>
    <w:rPr>
      <w:rFonts w:ascii="Times" w:eastAsia="Times New Roman" w:hAnsi="Times"/>
      <w:b/>
      <w:noProof/>
    </w:rPr>
  </w:style>
  <w:style w:type="character" w:customStyle="1" w:styleId="Titolo2Carattere">
    <w:name w:val="Titolo 2 Carattere"/>
    <w:basedOn w:val="Carpredefinitoparagrafo"/>
    <w:link w:val="Titolo2"/>
    <w:uiPriority w:val="9"/>
    <w:semiHidden/>
    <w:rsid w:val="0057116B"/>
    <w:rPr>
      <w:rFonts w:asciiTheme="majorHAnsi" w:eastAsiaTheme="majorEastAsia" w:hAnsiTheme="majorHAnsi" w:cstheme="majorBidi"/>
      <w:color w:val="2E74B5" w:themeColor="accent1" w:themeShade="BF"/>
      <w:sz w:val="26"/>
      <w:szCs w:val="2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5320">
      <w:bodyDiv w:val="1"/>
      <w:marLeft w:val="0"/>
      <w:marRight w:val="0"/>
      <w:marTop w:val="0"/>
      <w:marBottom w:val="0"/>
      <w:divBdr>
        <w:top w:val="none" w:sz="0" w:space="0" w:color="auto"/>
        <w:left w:val="none" w:sz="0" w:space="0" w:color="auto"/>
        <w:bottom w:val="none" w:sz="0" w:space="0" w:color="auto"/>
        <w:right w:val="none" w:sz="0" w:space="0" w:color="auto"/>
      </w:divBdr>
    </w:div>
    <w:div w:id="812209838">
      <w:bodyDiv w:val="1"/>
      <w:marLeft w:val="0"/>
      <w:marRight w:val="0"/>
      <w:marTop w:val="0"/>
      <w:marBottom w:val="0"/>
      <w:divBdr>
        <w:top w:val="none" w:sz="0" w:space="0" w:color="auto"/>
        <w:left w:val="none" w:sz="0" w:space="0" w:color="auto"/>
        <w:bottom w:val="none" w:sz="0" w:space="0" w:color="auto"/>
        <w:right w:val="none" w:sz="0" w:space="0" w:color="auto"/>
      </w:divBdr>
    </w:div>
    <w:div w:id="847209211">
      <w:bodyDiv w:val="1"/>
      <w:marLeft w:val="0"/>
      <w:marRight w:val="0"/>
      <w:marTop w:val="0"/>
      <w:marBottom w:val="0"/>
      <w:divBdr>
        <w:top w:val="none" w:sz="0" w:space="0" w:color="auto"/>
        <w:left w:val="none" w:sz="0" w:space="0" w:color="auto"/>
        <w:bottom w:val="none" w:sz="0" w:space="0" w:color="auto"/>
        <w:right w:val="none" w:sz="0" w:space="0" w:color="auto"/>
      </w:divBdr>
    </w:div>
    <w:div w:id="159679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6950C-D438-42D4-95FC-880E70FD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2228</Words>
  <Characters>12704</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14903</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18</cp:revision>
  <dcterms:created xsi:type="dcterms:W3CDTF">2020-07-28T15:09:00Z</dcterms:created>
  <dcterms:modified xsi:type="dcterms:W3CDTF">2023-10-17T13:12:00Z</dcterms:modified>
</cp:coreProperties>
</file>