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EF6F" w14:textId="77777777" w:rsidR="003C0458" w:rsidRPr="00F226B3" w:rsidRDefault="003C0458" w:rsidP="003C0458">
      <w:pPr>
        <w:pBdr>
          <w:top w:val="nil"/>
          <w:left w:val="nil"/>
          <w:bottom w:val="nil"/>
          <w:right w:val="nil"/>
          <w:between w:val="nil"/>
          <w:bar w:val="nil"/>
        </w:pBdr>
        <w:tabs>
          <w:tab w:val="clear" w:pos="284"/>
        </w:tabs>
        <w:spacing w:before="480" w:line="240" w:lineRule="exact"/>
        <w:ind w:left="284" w:hanging="284"/>
        <w:outlineLvl w:val="0"/>
        <w:rPr>
          <w:rFonts w:ascii="Times" w:eastAsia="Arial Unicode MS" w:hAnsi="Times" w:cs="Arial Unicode MS"/>
          <w:b/>
          <w:bCs/>
          <w:color w:val="000000"/>
          <w:szCs w:val="20"/>
          <w:u w:color="000000"/>
          <w:bdr w:val="nil"/>
          <w:lang w:val="en-GB"/>
        </w:rPr>
      </w:pPr>
      <w:r w:rsidRPr="00F226B3">
        <w:rPr>
          <w:rFonts w:ascii="Times" w:eastAsia="Arial Unicode MS" w:hAnsi="Times" w:cs="Arial Unicode MS"/>
          <w:b/>
          <w:bCs/>
          <w:color w:val="000000"/>
          <w:szCs w:val="20"/>
          <w:u w:color="000000"/>
          <w:bdr w:val="nil"/>
          <w:lang w:val="en-GB"/>
        </w:rPr>
        <w:t xml:space="preserve">Public Ethics </w:t>
      </w:r>
    </w:p>
    <w:p w14:paraId="5F093011" w14:textId="21449018" w:rsidR="007A50C6" w:rsidRPr="00F226B3" w:rsidRDefault="007A50C6" w:rsidP="007A50C6">
      <w:pPr>
        <w:pStyle w:val="Titolo2"/>
        <w:rPr>
          <w:noProof w:val="0"/>
          <w:lang w:val="en-GB"/>
        </w:rPr>
      </w:pPr>
      <w:r w:rsidRPr="00F226B3">
        <w:rPr>
          <w:noProof w:val="0"/>
          <w:lang w:val="en-GB"/>
        </w:rPr>
        <w:t>Prof. Alberto Pirni</w:t>
      </w:r>
    </w:p>
    <w:p w14:paraId="0AA0204A" w14:textId="28561F2D" w:rsidR="00592278" w:rsidRPr="00F226B3" w:rsidRDefault="00592278" w:rsidP="00592278">
      <w:pPr>
        <w:spacing w:before="240" w:after="120"/>
        <w:rPr>
          <w:b/>
          <w:i/>
          <w:sz w:val="18"/>
          <w:lang w:val="en-GB"/>
        </w:rPr>
      </w:pPr>
      <w:r w:rsidRPr="00F226B3">
        <w:rPr>
          <w:b/>
          <w:i/>
          <w:sz w:val="18"/>
          <w:lang w:val="en-GB"/>
        </w:rPr>
        <w:t xml:space="preserve">COURSE AIMS AND INTENDED LEARNING OUTCOMES </w:t>
      </w:r>
    </w:p>
    <w:p w14:paraId="7AD96B98" w14:textId="568637E5" w:rsidR="002726FF" w:rsidRPr="00F226B3" w:rsidRDefault="00870FE1" w:rsidP="002726FF">
      <w:pPr>
        <w:rPr>
          <w:lang w:val="en-GB" w:eastAsia="en-US"/>
        </w:rPr>
      </w:pPr>
      <w:r w:rsidRPr="00F226B3">
        <w:rPr>
          <w:lang w:val="en-GB" w:eastAsia="en-US"/>
        </w:rPr>
        <w:t xml:space="preserve">The course aims to provide the key theoretical tools for the design, development, and assessment of public policies. This means, first of all, the presentation of an extensive definition of the concept of </w:t>
      </w:r>
      <w:r w:rsidRPr="00F226B3">
        <w:rPr>
          <w:i/>
          <w:lang w:val="en-GB" w:eastAsia="en-US"/>
        </w:rPr>
        <w:t>Public ethics</w:t>
      </w:r>
      <w:r w:rsidRPr="00F226B3">
        <w:rPr>
          <w:lang w:val="en-GB" w:eastAsia="en-US"/>
        </w:rPr>
        <w:t xml:space="preserve">, with </w:t>
      </w:r>
      <w:r w:rsidR="007B17DA" w:rsidRPr="00F226B3">
        <w:rPr>
          <w:lang w:val="en-GB" w:eastAsia="en-US"/>
        </w:rPr>
        <w:t xml:space="preserve">specific </w:t>
      </w:r>
      <w:r w:rsidRPr="00F226B3">
        <w:rPr>
          <w:lang w:val="en-GB" w:eastAsia="en-US"/>
        </w:rPr>
        <w:t xml:space="preserve">reference to two different </w:t>
      </w:r>
      <w:r w:rsidR="00033844" w:rsidRPr="00F226B3">
        <w:rPr>
          <w:lang w:val="en-GB" w:eastAsia="en-US"/>
        </w:rPr>
        <w:t xml:space="preserve">– </w:t>
      </w:r>
      <w:r w:rsidRPr="00F226B3">
        <w:rPr>
          <w:lang w:val="en-GB" w:eastAsia="en-US"/>
        </w:rPr>
        <w:t>yet interrelated</w:t>
      </w:r>
      <w:r w:rsidR="00033844" w:rsidRPr="00F226B3">
        <w:rPr>
          <w:lang w:val="en-GB" w:eastAsia="en-US"/>
        </w:rPr>
        <w:t xml:space="preserve"> –</w:t>
      </w:r>
      <w:r w:rsidRPr="00F226B3">
        <w:rPr>
          <w:lang w:val="en-GB" w:eastAsia="en-US"/>
        </w:rPr>
        <w:t xml:space="preserve"> profiles: on the one hand, the fundamental and primary theoretical-problematic field and the relative contexts of application, and, on the other hand, the close observation of some of the most relevant terms </w:t>
      </w:r>
      <w:r w:rsidR="00033844" w:rsidRPr="00F226B3">
        <w:rPr>
          <w:lang w:val="en-GB" w:eastAsia="en-US"/>
        </w:rPr>
        <w:t xml:space="preserve">forming the specific terminology of public ethics, with a focus on Public institutions. Therefore, a second part of the course will be based on the presentation and critical analysis of the main </w:t>
      </w:r>
      <w:r w:rsidR="00033844" w:rsidRPr="00F226B3">
        <w:rPr>
          <w:i/>
          <w:lang w:val="en-GB" w:eastAsia="en-US"/>
        </w:rPr>
        <w:t>theories of justice</w:t>
      </w:r>
      <w:r w:rsidR="00033844" w:rsidRPr="00F226B3">
        <w:rPr>
          <w:lang w:val="en-GB" w:eastAsia="en-US"/>
        </w:rPr>
        <w:t xml:space="preserve"> that are currently being discussed in the ethical-public debate as potential models for social and public policies</w:t>
      </w:r>
      <w:r w:rsidR="002726FF" w:rsidRPr="00F226B3">
        <w:rPr>
          <w:lang w:val="en-GB" w:eastAsia="en-US"/>
        </w:rPr>
        <w:t>.</w:t>
      </w:r>
    </w:p>
    <w:p w14:paraId="561C936C" w14:textId="51E96CEF" w:rsidR="007A50C6" w:rsidRPr="00F226B3" w:rsidRDefault="00782B32" w:rsidP="00837FF5">
      <w:pPr>
        <w:rPr>
          <w:lang w:val="en-GB" w:eastAsia="en-US"/>
        </w:rPr>
      </w:pPr>
      <w:r w:rsidRPr="00F226B3">
        <w:rPr>
          <w:bdr w:val="none" w:sz="0" w:space="0" w:color="auto" w:frame="1"/>
          <w:lang w:val="en-GB"/>
        </w:rPr>
        <w:t>At the end of the course, students will have acquired a clear knowledge of the definition and application of public ethics, together with a specific competence in critical thinking, argumentative skills, autonomy of judgment with respect to concrete situations. They are also expected to have a conscious familiarity with some key concepts of ideal ‘lexicon’ of public ethics, suitable for each application and professional context, with particular reference to the main theories of justice and their specific issues.</w:t>
      </w:r>
    </w:p>
    <w:p w14:paraId="215073AC" w14:textId="7BFA0445" w:rsidR="007A50C6" w:rsidRPr="00F226B3" w:rsidRDefault="00592278" w:rsidP="007A50C6">
      <w:pPr>
        <w:spacing w:before="240" w:after="120" w:line="240" w:lineRule="exact"/>
        <w:rPr>
          <w:b/>
          <w:sz w:val="18"/>
          <w:lang w:val="en-GB"/>
        </w:rPr>
      </w:pPr>
      <w:r w:rsidRPr="00F226B3">
        <w:rPr>
          <w:b/>
          <w:i/>
          <w:sz w:val="18"/>
          <w:lang w:val="en-GB"/>
        </w:rPr>
        <w:t>COURSE CONTENT</w:t>
      </w:r>
    </w:p>
    <w:p w14:paraId="2672545E" w14:textId="358B5111" w:rsidR="007A50C6" w:rsidRPr="00F226B3" w:rsidRDefault="007A50C6" w:rsidP="007A50C6">
      <w:pPr>
        <w:ind w:left="284" w:hanging="284"/>
        <w:rPr>
          <w:lang w:val="en-GB" w:eastAsia="en-US"/>
        </w:rPr>
      </w:pPr>
      <w:r w:rsidRPr="00F226B3">
        <w:rPr>
          <w:lang w:val="en-GB" w:eastAsia="en-US"/>
        </w:rPr>
        <w:t>a)</w:t>
      </w:r>
      <w:r w:rsidRPr="00F226B3">
        <w:rPr>
          <w:lang w:val="en-GB" w:eastAsia="en-US"/>
        </w:rPr>
        <w:tab/>
      </w:r>
      <w:r w:rsidR="00FC677E" w:rsidRPr="00F226B3">
        <w:rPr>
          <w:bdr w:val="none" w:sz="0" w:space="0" w:color="auto" w:frame="1"/>
          <w:lang w:val="en-GB"/>
        </w:rPr>
        <w:t>Defining profiles: what is ethics and in what way can it be called public</w:t>
      </w:r>
      <w:r w:rsidRPr="00F226B3">
        <w:rPr>
          <w:lang w:val="en-GB" w:eastAsia="en-US"/>
        </w:rPr>
        <w:t>.</w:t>
      </w:r>
    </w:p>
    <w:p w14:paraId="2C560DB4" w14:textId="67A41C99" w:rsidR="002726FF" w:rsidRPr="00F226B3" w:rsidRDefault="002726FF" w:rsidP="002726FF">
      <w:pPr>
        <w:ind w:left="284" w:hanging="284"/>
        <w:rPr>
          <w:lang w:val="en-GB" w:eastAsia="en-US"/>
        </w:rPr>
      </w:pPr>
      <w:r w:rsidRPr="00F226B3">
        <w:rPr>
          <w:lang w:val="en-GB" w:eastAsia="en-US"/>
        </w:rPr>
        <w:t>b)</w:t>
      </w:r>
      <w:r w:rsidRPr="00F226B3">
        <w:rPr>
          <w:lang w:val="en-GB" w:eastAsia="en-US"/>
        </w:rPr>
        <w:tab/>
      </w:r>
      <w:r w:rsidR="00033844" w:rsidRPr="00F226B3">
        <w:rPr>
          <w:lang w:val="en-GB" w:eastAsia="en-US"/>
        </w:rPr>
        <w:t>The essential vocabulary of public ethics</w:t>
      </w:r>
      <w:r w:rsidRPr="00F226B3">
        <w:rPr>
          <w:lang w:val="en-GB" w:eastAsia="en-US"/>
        </w:rPr>
        <w:t xml:space="preserve">: </w:t>
      </w:r>
      <w:r w:rsidR="00033844" w:rsidRPr="00F226B3">
        <w:rPr>
          <w:lang w:val="en-GB" w:eastAsia="en-US"/>
        </w:rPr>
        <w:t xml:space="preserve">the analysis of the concepts of integrity, duty, responsibility, trust, </w:t>
      </w:r>
      <w:r w:rsidR="00F73561">
        <w:rPr>
          <w:lang w:val="en-GB" w:eastAsia="en-US"/>
        </w:rPr>
        <w:t xml:space="preserve">transparency, bureaucracy, corruption,  </w:t>
      </w:r>
      <w:r w:rsidR="00033844" w:rsidRPr="00F226B3">
        <w:rPr>
          <w:lang w:val="en-GB" w:eastAsia="en-US"/>
        </w:rPr>
        <w:t>power</w:t>
      </w:r>
      <w:r w:rsidR="00F73561">
        <w:rPr>
          <w:lang w:val="en-GB" w:eastAsia="en-US"/>
        </w:rPr>
        <w:t xml:space="preserve"> </w:t>
      </w:r>
      <w:r w:rsidR="00033844" w:rsidRPr="00F226B3">
        <w:rPr>
          <w:lang w:val="en-GB" w:eastAsia="en-US"/>
        </w:rPr>
        <w:t>and democracy</w:t>
      </w:r>
      <w:r w:rsidRPr="00F226B3">
        <w:rPr>
          <w:lang w:val="en-GB" w:eastAsia="en-US"/>
        </w:rPr>
        <w:t>.</w:t>
      </w:r>
    </w:p>
    <w:p w14:paraId="421FD4EC" w14:textId="557E2086" w:rsidR="007A50C6" w:rsidRPr="00F226B3" w:rsidRDefault="007A50C6" w:rsidP="007A50C6">
      <w:pPr>
        <w:ind w:left="284" w:hanging="284"/>
        <w:rPr>
          <w:lang w:val="en-GB" w:eastAsia="en-US"/>
        </w:rPr>
      </w:pPr>
      <w:r w:rsidRPr="00F226B3">
        <w:rPr>
          <w:lang w:val="en-GB" w:eastAsia="en-US"/>
        </w:rPr>
        <w:t>d)</w:t>
      </w:r>
      <w:r w:rsidRPr="00F226B3">
        <w:rPr>
          <w:lang w:val="en-GB" w:eastAsia="en-US"/>
        </w:rPr>
        <w:tab/>
      </w:r>
      <w:r w:rsidR="00531211" w:rsidRPr="00F226B3">
        <w:rPr>
          <w:bdr w:val="none" w:sz="0" w:space="0" w:color="auto" w:frame="1"/>
          <w:lang w:val="en-GB"/>
        </w:rPr>
        <w:t>On the concept of ‘justice’: preliminary overview</w:t>
      </w:r>
      <w:r w:rsidRPr="00F226B3">
        <w:rPr>
          <w:lang w:val="en-GB" w:eastAsia="en-US"/>
        </w:rPr>
        <w:t>.</w:t>
      </w:r>
    </w:p>
    <w:p w14:paraId="5A38361A" w14:textId="315F283A" w:rsidR="007A50C6" w:rsidRPr="00F226B3" w:rsidRDefault="007A50C6" w:rsidP="00A079DC">
      <w:pPr>
        <w:ind w:left="284" w:hanging="284"/>
        <w:rPr>
          <w:lang w:val="en-GB" w:eastAsia="en-US"/>
        </w:rPr>
      </w:pPr>
      <w:r w:rsidRPr="00F226B3">
        <w:rPr>
          <w:lang w:val="en-GB" w:eastAsia="en-US"/>
        </w:rPr>
        <w:t>e)</w:t>
      </w:r>
      <w:r w:rsidRPr="00F226B3">
        <w:rPr>
          <w:lang w:val="en-GB" w:eastAsia="en-US"/>
        </w:rPr>
        <w:tab/>
      </w:r>
      <w:r w:rsidR="00531211" w:rsidRPr="00F226B3">
        <w:rPr>
          <w:bdr w:val="none" w:sz="0" w:space="0" w:color="auto" w:frame="1"/>
          <w:lang w:val="en-GB"/>
        </w:rPr>
        <w:t xml:space="preserve">Justice and equality: theories of justice </w:t>
      </w:r>
      <w:r w:rsidR="00C9003F" w:rsidRPr="00F226B3">
        <w:rPr>
          <w:bdr w:val="none" w:sz="0" w:space="0" w:color="auto" w:frame="1"/>
          <w:lang w:val="en-GB"/>
        </w:rPr>
        <w:t>between</w:t>
      </w:r>
      <w:r w:rsidR="00531211" w:rsidRPr="00F226B3">
        <w:rPr>
          <w:bdr w:val="none" w:sz="0" w:space="0" w:color="auto" w:frame="1"/>
          <w:lang w:val="en-GB"/>
        </w:rPr>
        <w:t xml:space="preserve"> Platonic roots, modernity and contemporary debate</w:t>
      </w:r>
      <w:r w:rsidRPr="00F226B3">
        <w:rPr>
          <w:lang w:val="en-GB" w:eastAsia="en-US"/>
        </w:rPr>
        <w:t>.</w:t>
      </w:r>
    </w:p>
    <w:p w14:paraId="39807184" w14:textId="380A2AAA" w:rsidR="007A50C6" w:rsidRPr="00F226B3" w:rsidRDefault="00592278" w:rsidP="003D070B">
      <w:pPr>
        <w:spacing w:before="240" w:after="120"/>
        <w:rPr>
          <w:b/>
          <w:i/>
          <w:sz w:val="18"/>
          <w:lang w:val="en-GB"/>
        </w:rPr>
      </w:pPr>
      <w:r w:rsidRPr="00F226B3">
        <w:rPr>
          <w:b/>
          <w:i/>
          <w:sz w:val="18"/>
          <w:lang w:val="en-GB"/>
        </w:rPr>
        <w:t>READING LIST</w:t>
      </w:r>
    </w:p>
    <w:p w14:paraId="0F8FA847" w14:textId="425EA99C" w:rsidR="007A50C6" w:rsidRPr="00F226B3" w:rsidRDefault="007A50C6" w:rsidP="007A50C6">
      <w:pPr>
        <w:pStyle w:val="Testo1"/>
        <w:rPr>
          <w:noProof w:val="0"/>
          <w:lang w:val="en-GB"/>
        </w:rPr>
      </w:pPr>
      <w:r w:rsidRPr="00F226B3">
        <w:rPr>
          <w:noProof w:val="0"/>
          <w:lang w:val="en-GB"/>
        </w:rPr>
        <w:t>A</w:t>
      </w:r>
      <w:r w:rsidR="00F20E8B" w:rsidRPr="00F226B3">
        <w:rPr>
          <w:noProof w:val="0"/>
          <w:lang w:val="en-GB"/>
        </w:rPr>
        <w:t>longside the material provided during lectures, students shall study two books in preparation for the exam:</w:t>
      </w:r>
      <w:r w:rsidRPr="00F226B3">
        <w:rPr>
          <w:noProof w:val="0"/>
          <w:lang w:val="en-GB"/>
        </w:rPr>
        <w:t xml:space="preserve"> </w:t>
      </w:r>
      <w:r w:rsidR="00F20E8B" w:rsidRPr="00F226B3">
        <w:rPr>
          <w:noProof w:val="0"/>
          <w:bdr w:val="none" w:sz="0" w:space="0" w:color="auto" w:frame="1"/>
          <w:lang w:val="en-GB"/>
        </w:rPr>
        <w:t>any one book from Point a); the book in Point b)</w:t>
      </w:r>
      <w:r w:rsidRPr="00F226B3">
        <w:rPr>
          <w:noProof w:val="0"/>
          <w:lang w:val="en-GB"/>
        </w:rPr>
        <w:t xml:space="preserve">. </w:t>
      </w:r>
      <w:r w:rsidR="00F20E8B" w:rsidRPr="00F226B3">
        <w:rPr>
          <w:noProof w:val="0"/>
          <w:bdr w:val="none" w:sz="0" w:space="0" w:color="auto" w:frame="1"/>
          <w:lang w:val="en-GB"/>
        </w:rPr>
        <w:t>Alternative or additional reading material may be indicated during the course.</w:t>
      </w:r>
      <w:r w:rsidR="00F20E8B" w:rsidRPr="00F226B3">
        <w:rPr>
          <w:noProof w:val="0"/>
          <w:lang w:val="en-GB"/>
        </w:rPr>
        <w:t xml:space="preserve"> Non-attending students are invited to contact the lecturer in order to agree on the exam </w:t>
      </w:r>
      <w:r w:rsidR="00C9003F" w:rsidRPr="00F226B3">
        <w:rPr>
          <w:noProof w:val="0"/>
          <w:lang w:val="en-GB"/>
        </w:rPr>
        <w:t>syllabus</w:t>
      </w:r>
      <w:r w:rsidRPr="00F226B3">
        <w:rPr>
          <w:noProof w:val="0"/>
          <w:lang w:val="en-GB"/>
        </w:rPr>
        <w:t>.</w:t>
      </w:r>
    </w:p>
    <w:p w14:paraId="15375EAC" w14:textId="4CDFEBA9" w:rsidR="007A50C6" w:rsidRPr="00F226B3" w:rsidRDefault="007A50C6" w:rsidP="007A50C6">
      <w:pPr>
        <w:pStyle w:val="Testo1"/>
        <w:rPr>
          <w:rFonts w:ascii="Times New Roman" w:hAnsi="Times New Roman"/>
          <w:noProof w:val="0"/>
          <w:lang w:val="en-GB"/>
        </w:rPr>
      </w:pPr>
      <w:r w:rsidRPr="00F226B3">
        <w:rPr>
          <w:rFonts w:ascii="Times New Roman" w:hAnsi="Times New Roman"/>
          <w:noProof w:val="0"/>
          <w:lang w:val="en-GB"/>
        </w:rPr>
        <w:t>a)</w:t>
      </w:r>
      <w:r w:rsidRPr="00F226B3">
        <w:rPr>
          <w:rFonts w:ascii="Times New Roman" w:hAnsi="Times New Roman"/>
          <w:noProof w:val="0"/>
          <w:lang w:val="en-GB"/>
        </w:rPr>
        <w:tab/>
      </w:r>
      <w:r w:rsidR="00F20E8B" w:rsidRPr="00F226B3">
        <w:rPr>
          <w:rFonts w:ascii="Times New Roman" w:hAnsi="Times New Roman"/>
          <w:noProof w:val="0"/>
          <w:lang w:val="en-GB"/>
        </w:rPr>
        <w:t>General reading</w:t>
      </w:r>
      <w:r w:rsidRPr="00F226B3">
        <w:rPr>
          <w:rFonts w:ascii="Times New Roman" w:hAnsi="Times New Roman"/>
          <w:noProof w:val="0"/>
          <w:lang w:val="en-GB"/>
        </w:rPr>
        <w:t xml:space="preserve"> (</w:t>
      </w:r>
      <w:r w:rsidR="00F20E8B" w:rsidRPr="00F226B3">
        <w:rPr>
          <w:rFonts w:ascii="Times New Roman" w:hAnsi="Times New Roman"/>
          <w:noProof w:val="0"/>
          <w:lang w:val="en-GB"/>
        </w:rPr>
        <w:t>one from the following list</w:t>
      </w:r>
      <w:r w:rsidRPr="00F226B3">
        <w:rPr>
          <w:rFonts w:ascii="Times New Roman" w:hAnsi="Times New Roman"/>
          <w:noProof w:val="0"/>
          <w:lang w:val="en-GB"/>
        </w:rPr>
        <w:t>):</w:t>
      </w:r>
    </w:p>
    <w:p w14:paraId="0837ACC7" w14:textId="07CE7970" w:rsidR="007A50C6" w:rsidRPr="00F226B3" w:rsidRDefault="003D070B" w:rsidP="007A50C6">
      <w:pPr>
        <w:pStyle w:val="Testo1"/>
        <w:spacing w:before="0" w:line="240" w:lineRule="atLeast"/>
        <w:rPr>
          <w:noProof w:val="0"/>
          <w:spacing w:val="-5"/>
        </w:rPr>
      </w:pPr>
      <w:r w:rsidRPr="00F226B3">
        <w:rPr>
          <w:smallCaps/>
          <w:noProof w:val="0"/>
          <w:spacing w:val="-5"/>
          <w:sz w:val="16"/>
        </w:rPr>
        <w:t>F. Botturi</w:t>
      </w:r>
      <w:r w:rsidR="002726FF" w:rsidRPr="00F226B3">
        <w:rPr>
          <w:smallCaps/>
          <w:noProof w:val="0"/>
          <w:spacing w:val="-5"/>
          <w:sz w:val="16"/>
        </w:rPr>
        <w:t>-</w:t>
      </w:r>
      <w:r w:rsidR="007A50C6" w:rsidRPr="00F226B3">
        <w:rPr>
          <w:smallCaps/>
          <w:noProof w:val="0"/>
          <w:spacing w:val="-5"/>
          <w:sz w:val="16"/>
        </w:rPr>
        <w:t xml:space="preserve">F. Totaro </w:t>
      </w:r>
      <w:r w:rsidR="007A50C6" w:rsidRPr="00F226B3">
        <w:rPr>
          <w:rFonts w:ascii="Times New Roman" w:hAnsi="Times New Roman"/>
          <w:noProof w:val="0"/>
        </w:rPr>
        <w:t>(</w:t>
      </w:r>
      <w:r w:rsidR="00F20E8B" w:rsidRPr="00F226B3">
        <w:rPr>
          <w:rFonts w:ascii="Times New Roman" w:hAnsi="Times New Roman"/>
          <w:noProof w:val="0"/>
        </w:rPr>
        <w:t>edited by</w:t>
      </w:r>
      <w:r w:rsidR="007A50C6" w:rsidRPr="00F226B3">
        <w:rPr>
          <w:rFonts w:ascii="Times New Roman" w:hAnsi="Times New Roman"/>
          <w:noProof w:val="0"/>
        </w:rPr>
        <w:t>),</w:t>
      </w:r>
      <w:r w:rsidR="007A50C6" w:rsidRPr="00F226B3">
        <w:rPr>
          <w:i/>
          <w:noProof w:val="0"/>
          <w:spacing w:val="-5"/>
        </w:rPr>
        <w:t xml:space="preserve"> Universalismo ed etica pubblica,</w:t>
      </w:r>
      <w:r w:rsidR="007A50C6" w:rsidRPr="00F226B3">
        <w:rPr>
          <w:noProof w:val="0"/>
          <w:spacing w:val="-5"/>
        </w:rPr>
        <w:t xml:space="preserve"> </w:t>
      </w:r>
      <w:r w:rsidR="00A079DC" w:rsidRPr="00F226B3">
        <w:rPr>
          <w:noProof w:val="0"/>
          <w:spacing w:val="-5"/>
        </w:rPr>
        <w:t xml:space="preserve">Milan, </w:t>
      </w:r>
      <w:r w:rsidR="007A50C6" w:rsidRPr="00F226B3">
        <w:rPr>
          <w:noProof w:val="0"/>
          <w:spacing w:val="-5"/>
        </w:rPr>
        <w:t>Vita e Pensiero 2006.</w:t>
      </w:r>
      <w:r w:rsidR="006E5DB1" w:rsidRPr="00F226B3">
        <w:rPr>
          <w:noProof w:val="0"/>
          <w:spacing w:val="-5"/>
        </w:rPr>
        <w:t xml:space="preserve"> </w:t>
      </w:r>
    </w:p>
    <w:p w14:paraId="634429E4" w14:textId="77777777" w:rsidR="003672A4" w:rsidRPr="00A079DC" w:rsidRDefault="003672A4" w:rsidP="003672A4">
      <w:pPr>
        <w:pStyle w:val="Testo1"/>
        <w:spacing w:before="0" w:line="240" w:lineRule="atLeast"/>
        <w:rPr>
          <w:spacing w:val="-5"/>
        </w:rPr>
      </w:pPr>
      <w:r>
        <w:rPr>
          <w:smallCaps/>
          <w:spacing w:val="-5"/>
          <w:sz w:val="16"/>
        </w:rPr>
        <w:t xml:space="preserve">F.  Merloni – A. Pirni, </w:t>
      </w:r>
      <w:r>
        <w:rPr>
          <w:i/>
          <w:spacing w:val="-5"/>
        </w:rPr>
        <w:t>Etica per le istituzioni. Un lessico</w:t>
      </w:r>
      <w:r>
        <w:rPr>
          <w:spacing w:val="-5"/>
        </w:rPr>
        <w:t>, Pref. di R. Cantone, Roma, Donzelli 2021.</w:t>
      </w:r>
    </w:p>
    <w:p w14:paraId="2A2C7E54" w14:textId="0B4C20B8" w:rsidR="007A50C6" w:rsidRPr="00F226B3" w:rsidRDefault="007A50C6" w:rsidP="007A50C6">
      <w:pPr>
        <w:pStyle w:val="Testo1"/>
        <w:spacing w:before="0" w:line="240" w:lineRule="atLeast"/>
        <w:rPr>
          <w:noProof w:val="0"/>
          <w:spacing w:val="-5"/>
        </w:rPr>
      </w:pPr>
      <w:r w:rsidRPr="00F226B3">
        <w:rPr>
          <w:smallCaps/>
          <w:noProof w:val="0"/>
          <w:spacing w:val="-5"/>
          <w:sz w:val="16"/>
        </w:rPr>
        <w:lastRenderedPageBreak/>
        <w:t>S. Maffettone,</w:t>
      </w:r>
      <w:r w:rsidRPr="00F226B3">
        <w:rPr>
          <w:i/>
          <w:noProof w:val="0"/>
          <w:spacing w:val="-5"/>
        </w:rPr>
        <w:t xml:space="preserve"> Etica pubblica,</w:t>
      </w:r>
      <w:r w:rsidRPr="00F226B3">
        <w:rPr>
          <w:noProof w:val="0"/>
          <w:spacing w:val="-5"/>
        </w:rPr>
        <w:t xml:space="preserve"> </w:t>
      </w:r>
      <w:r w:rsidR="00A079DC" w:rsidRPr="00F226B3">
        <w:rPr>
          <w:noProof w:val="0"/>
          <w:spacing w:val="-5"/>
        </w:rPr>
        <w:t xml:space="preserve">Milan, </w:t>
      </w:r>
      <w:r w:rsidRPr="00F226B3">
        <w:rPr>
          <w:noProof w:val="0"/>
          <w:spacing w:val="-5"/>
        </w:rPr>
        <w:t>Net 2006.</w:t>
      </w:r>
    </w:p>
    <w:p w14:paraId="07F71E15" w14:textId="54700D43" w:rsidR="007A50C6" w:rsidRPr="00F226B3" w:rsidRDefault="007A50C6" w:rsidP="007A50C6">
      <w:pPr>
        <w:pStyle w:val="Testo1"/>
        <w:rPr>
          <w:rFonts w:ascii="Times New Roman" w:hAnsi="Times New Roman"/>
          <w:noProof w:val="0"/>
          <w:lang w:val="en-GB"/>
        </w:rPr>
      </w:pPr>
      <w:r w:rsidRPr="00F226B3">
        <w:rPr>
          <w:rFonts w:ascii="Times New Roman" w:hAnsi="Times New Roman"/>
          <w:noProof w:val="0"/>
          <w:lang w:val="en-GB"/>
        </w:rPr>
        <w:t>b)</w:t>
      </w:r>
      <w:r w:rsidRPr="00F226B3">
        <w:rPr>
          <w:rFonts w:ascii="Times New Roman" w:hAnsi="Times New Roman"/>
          <w:noProof w:val="0"/>
          <w:lang w:val="en-GB"/>
        </w:rPr>
        <w:tab/>
      </w:r>
      <w:r w:rsidR="00F20E8B" w:rsidRPr="00F226B3">
        <w:rPr>
          <w:noProof w:val="0"/>
          <w:bdr w:val="none" w:sz="0" w:space="0" w:color="auto" w:frame="1"/>
          <w:lang w:val="en-GB"/>
        </w:rPr>
        <w:t>In-depth study material</w:t>
      </w:r>
      <w:r w:rsidRPr="00F226B3">
        <w:rPr>
          <w:rFonts w:ascii="Times New Roman" w:hAnsi="Times New Roman"/>
          <w:noProof w:val="0"/>
          <w:lang w:val="en-GB"/>
        </w:rPr>
        <w:t>:</w:t>
      </w:r>
    </w:p>
    <w:p w14:paraId="2E49BCA2" w14:textId="2218C933" w:rsidR="007A50C6" w:rsidRPr="00F226B3" w:rsidRDefault="003D070B" w:rsidP="007A50C6">
      <w:pPr>
        <w:pStyle w:val="Testo1"/>
        <w:spacing w:before="0" w:line="240" w:lineRule="atLeast"/>
        <w:rPr>
          <w:noProof w:val="0"/>
          <w:spacing w:val="-5"/>
        </w:rPr>
      </w:pPr>
      <w:r w:rsidRPr="00F226B3">
        <w:rPr>
          <w:smallCaps/>
          <w:noProof w:val="0"/>
          <w:spacing w:val="-5"/>
          <w:sz w:val="16"/>
        </w:rPr>
        <w:t>S. Maffettone-</w:t>
      </w:r>
      <w:r w:rsidR="007A50C6" w:rsidRPr="00F226B3">
        <w:rPr>
          <w:smallCaps/>
          <w:noProof w:val="0"/>
          <w:spacing w:val="-5"/>
          <w:sz w:val="16"/>
        </w:rPr>
        <w:t xml:space="preserve">S. Veca </w:t>
      </w:r>
      <w:r w:rsidR="007A50C6" w:rsidRPr="00F226B3">
        <w:rPr>
          <w:rFonts w:ascii="Times New Roman" w:hAnsi="Times New Roman"/>
          <w:noProof w:val="0"/>
        </w:rPr>
        <w:t>(</w:t>
      </w:r>
      <w:r w:rsidR="00F20E8B" w:rsidRPr="00F226B3">
        <w:rPr>
          <w:rFonts w:ascii="Times New Roman" w:hAnsi="Times New Roman"/>
          <w:noProof w:val="0"/>
        </w:rPr>
        <w:t>edited by</w:t>
      </w:r>
      <w:r w:rsidR="007A50C6" w:rsidRPr="00F226B3">
        <w:rPr>
          <w:rFonts w:ascii="Times New Roman" w:hAnsi="Times New Roman"/>
          <w:noProof w:val="0"/>
        </w:rPr>
        <w:t>),</w:t>
      </w:r>
      <w:r w:rsidR="007A50C6" w:rsidRPr="00F226B3">
        <w:rPr>
          <w:i/>
          <w:noProof w:val="0"/>
          <w:spacing w:val="-5"/>
        </w:rPr>
        <w:t xml:space="preserve"> L’idea di giustizia da Platone a Rawls,</w:t>
      </w:r>
      <w:r w:rsidR="007A50C6" w:rsidRPr="00F226B3">
        <w:rPr>
          <w:noProof w:val="0"/>
          <w:spacing w:val="-5"/>
        </w:rPr>
        <w:t xml:space="preserve"> </w:t>
      </w:r>
      <w:r w:rsidR="00A079DC" w:rsidRPr="00F226B3">
        <w:rPr>
          <w:noProof w:val="0"/>
          <w:spacing w:val="-5"/>
        </w:rPr>
        <w:t>Rom</w:t>
      </w:r>
      <w:r w:rsidR="00F20E8B" w:rsidRPr="00F226B3">
        <w:rPr>
          <w:noProof w:val="0"/>
          <w:spacing w:val="-5"/>
        </w:rPr>
        <w:t>e</w:t>
      </w:r>
      <w:r w:rsidR="00A079DC" w:rsidRPr="00F226B3">
        <w:rPr>
          <w:noProof w:val="0"/>
          <w:spacing w:val="-5"/>
        </w:rPr>
        <w:t xml:space="preserve">-Bari, </w:t>
      </w:r>
      <w:r w:rsidR="007A50C6" w:rsidRPr="00F226B3">
        <w:rPr>
          <w:noProof w:val="0"/>
          <w:spacing w:val="-5"/>
        </w:rPr>
        <w:t>Laterza 20</w:t>
      </w:r>
      <w:r w:rsidR="003672A4">
        <w:rPr>
          <w:noProof w:val="0"/>
          <w:spacing w:val="-5"/>
        </w:rPr>
        <w:t>08 (</w:t>
      </w:r>
      <w:r w:rsidR="006B367C">
        <w:rPr>
          <w:noProof w:val="0"/>
          <w:spacing w:val="-5"/>
        </w:rPr>
        <w:t>and further printing</w:t>
      </w:r>
      <w:r w:rsidR="003672A4">
        <w:rPr>
          <w:noProof w:val="0"/>
          <w:spacing w:val="-5"/>
        </w:rPr>
        <w:t>).</w:t>
      </w:r>
    </w:p>
    <w:p w14:paraId="5DD664BF" w14:textId="2E659991" w:rsidR="007A50C6" w:rsidRPr="00F226B3" w:rsidRDefault="00592278" w:rsidP="007A50C6">
      <w:pPr>
        <w:spacing w:before="240" w:after="120"/>
        <w:rPr>
          <w:b/>
          <w:i/>
          <w:sz w:val="18"/>
          <w:lang w:val="en-GB"/>
        </w:rPr>
      </w:pPr>
      <w:r w:rsidRPr="00F226B3">
        <w:rPr>
          <w:b/>
          <w:i/>
          <w:sz w:val="18"/>
          <w:lang w:val="en-GB"/>
        </w:rPr>
        <w:t>TEACHING METHOD</w:t>
      </w:r>
    </w:p>
    <w:p w14:paraId="02FC3744" w14:textId="77777777" w:rsidR="006B367C" w:rsidRDefault="00F20E8B" w:rsidP="003672A4">
      <w:pPr>
        <w:pStyle w:val="Testo2"/>
        <w:rPr>
          <w:noProof w:val="0"/>
          <w:bdr w:val="none" w:sz="0" w:space="0" w:color="auto" w:frame="1"/>
          <w:lang w:val="en-GB"/>
        </w:rPr>
      </w:pPr>
      <w:r w:rsidRPr="00F226B3">
        <w:rPr>
          <w:noProof w:val="0"/>
          <w:lang w:val="en-GB"/>
        </w:rPr>
        <w:t>Frontal l</w:t>
      </w:r>
      <w:r w:rsidRPr="00F226B3">
        <w:rPr>
          <w:noProof w:val="0"/>
          <w:bdr w:val="none" w:sz="0" w:space="0" w:color="auto" w:frame="1"/>
          <w:lang w:val="en-GB"/>
        </w:rPr>
        <w:t>ectures and seminar-based activities to discuss texts. In-depth study seminars also via participatory teaching.</w:t>
      </w:r>
      <w:r w:rsidR="003672A4">
        <w:rPr>
          <w:noProof w:val="0"/>
          <w:bdr w:val="none" w:sz="0" w:space="0" w:color="auto" w:frame="1"/>
          <w:lang w:val="en-GB"/>
        </w:rPr>
        <w:t xml:space="preserve"> </w:t>
      </w:r>
    </w:p>
    <w:p w14:paraId="6F8B061D" w14:textId="2312AA58" w:rsidR="006B367C" w:rsidRDefault="006B367C" w:rsidP="003672A4">
      <w:pPr>
        <w:pStyle w:val="Testo2"/>
        <w:rPr>
          <w:noProof w:val="0"/>
          <w:bdr w:val="none" w:sz="0" w:space="0" w:color="auto" w:frame="1"/>
          <w:lang w:val="en-GB"/>
        </w:rPr>
      </w:pPr>
      <w:r>
        <w:rPr>
          <w:noProof w:val="0"/>
          <w:bdr w:val="none" w:sz="0" w:space="0" w:color="auto" w:frame="1"/>
          <w:lang w:val="en-GB"/>
        </w:rPr>
        <w:t xml:space="preserve">As well as for the </w:t>
      </w:r>
      <w:r w:rsidR="007A6EF4">
        <w:rPr>
          <w:noProof w:val="0"/>
          <w:bdr w:val="none" w:sz="0" w:space="0" w:color="auto" w:frame="1"/>
          <w:lang w:val="en-GB"/>
        </w:rPr>
        <w:t xml:space="preserve">particular topics concerned and the teaching method </w:t>
      </w:r>
      <w:r w:rsidR="00D55761">
        <w:rPr>
          <w:noProof w:val="0"/>
          <w:bdr w:val="none" w:sz="0" w:space="0" w:color="auto" w:frame="1"/>
          <w:lang w:val="en-GB"/>
        </w:rPr>
        <w:t>employed, a fixed attendance is sincerely recommended.</w:t>
      </w:r>
    </w:p>
    <w:p w14:paraId="3555B870" w14:textId="0707BABB" w:rsidR="007A50C6" w:rsidRPr="00F226B3" w:rsidRDefault="00592278" w:rsidP="007A50C6">
      <w:pPr>
        <w:spacing w:before="240" w:after="120"/>
        <w:rPr>
          <w:b/>
          <w:i/>
          <w:sz w:val="18"/>
          <w:lang w:val="en-GB"/>
        </w:rPr>
      </w:pPr>
      <w:r w:rsidRPr="00F226B3">
        <w:rPr>
          <w:b/>
          <w:i/>
          <w:sz w:val="18"/>
          <w:lang w:val="en-GB"/>
        </w:rPr>
        <w:t xml:space="preserve">ASSESSMENT </w:t>
      </w:r>
      <w:r w:rsidR="007A50C6" w:rsidRPr="00F226B3">
        <w:rPr>
          <w:b/>
          <w:i/>
          <w:sz w:val="18"/>
          <w:lang w:val="en-GB"/>
        </w:rPr>
        <w:t>MET</w:t>
      </w:r>
      <w:r w:rsidRPr="00F226B3">
        <w:rPr>
          <w:b/>
          <w:i/>
          <w:sz w:val="18"/>
          <w:lang w:val="en-GB"/>
        </w:rPr>
        <w:t>H</w:t>
      </w:r>
      <w:r w:rsidR="007A50C6" w:rsidRPr="00F226B3">
        <w:rPr>
          <w:b/>
          <w:i/>
          <w:sz w:val="18"/>
          <w:lang w:val="en-GB"/>
        </w:rPr>
        <w:t>OD</w:t>
      </w:r>
      <w:r w:rsidRPr="00F226B3">
        <w:rPr>
          <w:b/>
          <w:i/>
          <w:sz w:val="18"/>
          <w:lang w:val="en-GB"/>
        </w:rPr>
        <w:t xml:space="preserve"> AND CRITERIA</w:t>
      </w:r>
    </w:p>
    <w:p w14:paraId="34916D91" w14:textId="5ACAF3C9" w:rsidR="00B12680" w:rsidRPr="00F226B3" w:rsidRDefault="001E111F" w:rsidP="00B12680">
      <w:pPr>
        <w:pStyle w:val="Testo2"/>
        <w:rPr>
          <w:rFonts w:ascii="Times New Roman" w:hAnsi="Times New Roman"/>
          <w:noProof w:val="0"/>
          <w:lang w:val="en-GB"/>
        </w:rPr>
      </w:pPr>
      <w:r w:rsidRPr="00F226B3">
        <w:rPr>
          <w:noProof w:val="0"/>
          <w:bdr w:val="none" w:sz="0" w:space="0" w:color="auto" w:frame="1"/>
          <w:lang w:val="en-GB"/>
        </w:rPr>
        <w:t>Assessment will be carried out through the traditional form of the oral exam</w:t>
      </w:r>
      <w:r w:rsidR="007A50C6" w:rsidRPr="00F226B3">
        <w:rPr>
          <w:rFonts w:ascii="Times New Roman" w:hAnsi="Times New Roman"/>
          <w:noProof w:val="0"/>
          <w:lang w:val="en-GB"/>
        </w:rPr>
        <w:t xml:space="preserve">. </w:t>
      </w:r>
    </w:p>
    <w:p w14:paraId="0BA6DCCA" w14:textId="1E8DECC0" w:rsidR="007A50C6" w:rsidRPr="00F226B3" w:rsidRDefault="00592278" w:rsidP="007A50C6">
      <w:pPr>
        <w:spacing w:before="240" w:after="120" w:line="240" w:lineRule="exact"/>
        <w:rPr>
          <w:b/>
          <w:i/>
          <w:sz w:val="18"/>
          <w:lang w:val="en-GB"/>
        </w:rPr>
      </w:pPr>
      <w:r w:rsidRPr="00F226B3">
        <w:rPr>
          <w:b/>
          <w:i/>
          <w:sz w:val="18"/>
          <w:lang w:val="en-GB"/>
        </w:rPr>
        <w:t>NOTES AND PREREQUISITES</w:t>
      </w:r>
    </w:p>
    <w:p w14:paraId="1B70E529" w14:textId="449D8AD5" w:rsidR="003D070B" w:rsidRPr="00F226B3" w:rsidRDefault="003F4BAF" w:rsidP="003D070B">
      <w:pPr>
        <w:pStyle w:val="Testo2"/>
        <w:rPr>
          <w:rFonts w:ascii="Times New Roman" w:hAnsi="Times New Roman"/>
          <w:noProof w:val="0"/>
          <w:lang w:val="en-GB"/>
        </w:rPr>
      </w:pPr>
      <w:r w:rsidRPr="00F226B3">
        <w:rPr>
          <w:noProof w:val="0"/>
          <w:bdr w:val="none" w:sz="0" w:space="0" w:color="auto" w:frame="1"/>
          <w:lang w:val="en-GB"/>
        </w:rPr>
        <w:t xml:space="preserve">Although there are no specific prerequisites for the course, for its best understanding, students are expected to be familiar with philosophical thought starting from the Classics of the Western tradition, </w:t>
      </w:r>
      <w:r w:rsidR="001B7B9A" w:rsidRPr="00F226B3">
        <w:rPr>
          <w:noProof w:val="0"/>
          <w:bdr w:val="none" w:sz="0" w:space="0" w:color="auto" w:frame="1"/>
          <w:lang w:val="en-GB"/>
        </w:rPr>
        <w:t>together with competence and propension to theoretical exercise and argumentative practice.</w:t>
      </w:r>
    </w:p>
    <w:p w14:paraId="55141D13" w14:textId="77777777" w:rsidR="003C0458" w:rsidRPr="005B63D8" w:rsidRDefault="003C0458" w:rsidP="003C0458">
      <w:pPr>
        <w:pBdr>
          <w:top w:val="nil"/>
          <w:left w:val="nil"/>
          <w:bottom w:val="nil"/>
          <w:right w:val="nil"/>
          <w:between w:val="nil"/>
          <w:bar w:val="nil"/>
        </w:pBdr>
        <w:tabs>
          <w:tab w:val="clear" w:pos="284"/>
        </w:tabs>
        <w:spacing w:before="120"/>
        <w:ind w:firstLine="284"/>
        <w:rPr>
          <w:rFonts w:ascii="Times" w:eastAsia="Arial Unicode MS" w:hAnsi="Times" w:cs="Arial Unicode MS"/>
          <w:color w:val="000000"/>
          <w:sz w:val="18"/>
          <w:szCs w:val="18"/>
          <w:u w:color="000000"/>
          <w:bdr w:val="nil"/>
          <w:lang w:val="en-GB"/>
        </w:rPr>
      </w:pPr>
      <w:r w:rsidRPr="00F226B3">
        <w:rPr>
          <w:rFonts w:ascii="Times" w:eastAsia="Arial Unicode MS" w:hAnsi="Times" w:cs="Arial Unicode MS"/>
          <w:color w:val="000000"/>
          <w:sz w:val="18"/>
          <w:szCs w:val="18"/>
          <w:u w:color="000000"/>
          <w:bdr w:val="nil"/>
          <w:lang w:val="en-GB"/>
        </w:rPr>
        <w:t>Further information can be found on the lecturer's webpage at http://docenti.unicatt.it/web/searchByName.do?language=ENG or on the Faculty notice board.</w:t>
      </w:r>
    </w:p>
    <w:p w14:paraId="7FAC512B" w14:textId="77777777" w:rsidR="00565377" w:rsidRPr="005B63D8" w:rsidRDefault="00565377" w:rsidP="003C0458">
      <w:pPr>
        <w:pStyle w:val="Testo2"/>
        <w:spacing w:before="120"/>
        <w:rPr>
          <w:rFonts w:ascii="Times New Roman" w:hAnsi="Times New Roman"/>
          <w:noProof w:val="0"/>
          <w:lang w:val="en-GB"/>
        </w:rPr>
      </w:pPr>
    </w:p>
    <w:sectPr w:rsidR="00565377" w:rsidRPr="005B63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973B" w14:textId="77777777" w:rsidR="00B5268C" w:rsidRDefault="00B5268C" w:rsidP="006E5DB1">
      <w:pPr>
        <w:spacing w:line="240" w:lineRule="auto"/>
      </w:pPr>
      <w:r>
        <w:separator/>
      </w:r>
    </w:p>
  </w:endnote>
  <w:endnote w:type="continuationSeparator" w:id="0">
    <w:p w14:paraId="2AF542E6" w14:textId="77777777" w:rsidR="00B5268C" w:rsidRDefault="00B5268C" w:rsidP="006E5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DE3B" w14:textId="77777777" w:rsidR="00B5268C" w:rsidRDefault="00B5268C" w:rsidP="006E5DB1">
      <w:pPr>
        <w:spacing w:line="240" w:lineRule="auto"/>
      </w:pPr>
      <w:r>
        <w:separator/>
      </w:r>
    </w:p>
  </w:footnote>
  <w:footnote w:type="continuationSeparator" w:id="0">
    <w:p w14:paraId="0749C29F" w14:textId="77777777" w:rsidR="00B5268C" w:rsidRDefault="00B5268C" w:rsidP="006E5D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C6"/>
    <w:rsid w:val="00033844"/>
    <w:rsid w:val="000A00AB"/>
    <w:rsid w:val="0014627C"/>
    <w:rsid w:val="00187B99"/>
    <w:rsid w:val="001B7B9A"/>
    <w:rsid w:val="001E111F"/>
    <w:rsid w:val="002014DD"/>
    <w:rsid w:val="002103AE"/>
    <w:rsid w:val="002310EB"/>
    <w:rsid w:val="002726FF"/>
    <w:rsid w:val="002A1652"/>
    <w:rsid w:val="002D5E17"/>
    <w:rsid w:val="003672A4"/>
    <w:rsid w:val="003C0458"/>
    <w:rsid w:val="003D070B"/>
    <w:rsid w:val="003E38FB"/>
    <w:rsid w:val="003F4BAF"/>
    <w:rsid w:val="004D1217"/>
    <w:rsid w:val="004D6008"/>
    <w:rsid w:val="00512460"/>
    <w:rsid w:val="00531211"/>
    <w:rsid w:val="00565377"/>
    <w:rsid w:val="00570BCB"/>
    <w:rsid w:val="00592278"/>
    <w:rsid w:val="005B1D6B"/>
    <w:rsid w:val="005B63D8"/>
    <w:rsid w:val="00640794"/>
    <w:rsid w:val="006B367C"/>
    <w:rsid w:val="006D5BC0"/>
    <w:rsid w:val="006E5DB1"/>
    <w:rsid w:val="006F1772"/>
    <w:rsid w:val="00782B32"/>
    <w:rsid w:val="007A50C6"/>
    <w:rsid w:val="007A6EF4"/>
    <w:rsid w:val="007B17DA"/>
    <w:rsid w:val="007C04CE"/>
    <w:rsid w:val="00837FF5"/>
    <w:rsid w:val="0085186E"/>
    <w:rsid w:val="00870FE1"/>
    <w:rsid w:val="008942E7"/>
    <w:rsid w:val="008A1204"/>
    <w:rsid w:val="008A14E8"/>
    <w:rsid w:val="00900CCA"/>
    <w:rsid w:val="00924B77"/>
    <w:rsid w:val="00940DA2"/>
    <w:rsid w:val="009624D9"/>
    <w:rsid w:val="009E055C"/>
    <w:rsid w:val="00A079DC"/>
    <w:rsid w:val="00A46F5E"/>
    <w:rsid w:val="00A74F6F"/>
    <w:rsid w:val="00AD7557"/>
    <w:rsid w:val="00B12680"/>
    <w:rsid w:val="00B1269B"/>
    <w:rsid w:val="00B459B5"/>
    <w:rsid w:val="00B50C5D"/>
    <w:rsid w:val="00B51253"/>
    <w:rsid w:val="00B525CC"/>
    <w:rsid w:val="00B5268C"/>
    <w:rsid w:val="00C64381"/>
    <w:rsid w:val="00C9003F"/>
    <w:rsid w:val="00CC3C6D"/>
    <w:rsid w:val="00D119C9"/>
    <w:rsid w:val="00D404F2"/>
    <w:rsid w:val="00D55761"/>
    <w:rsid w:val="00D70A95"/>
    <w:rsid w:val="00D72B6A"/>
    <w:rsid w:val="00DC5917"/>
    <w:rsid w:val="00E607E6"/>
    <w:rsid w:val="00F20E8B"/>
    <w:rsid w:val="00F226B3"/>
    <w:rsid w:val="00F73561"/>
    <w:rsid w:val="00FC6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7088C"/>
  <w15:docId w15:val="{50710A51-89BE-40E7-94CD-2858BD59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565377"/>
    <w:rPr>
      <w:color w:val="0563C1" w:themeColor="hyperlink"/>
      <w:u w:val="single"/>
    </w:rPr>
  </w:style>
  <w:style w:type="character" w:customStyle="1" w:styleId="UnresolvedMention1">
    <w:name w:val="Unresolved Mention1"/>
    <w:basedOn w:val="Carpredefinitoparagrafo"/>
    <w:uiPriority w:val="99"/>
    <w:semiHidden/>
    <w:unhideWhenUsed/>
    <w:rsid w:val="00565377"/>
    <w:rPr>
      <w:color w:val="605E5C"/>
      <w:shd w:val="clear" w:color="auto" w:fill="E1DFDD"/>
    </w:rPr>
  </w:style>
  <w:style w:type="character" w:styleId="Rimandocommento">
    <w:name w:val="annotation reference"/>
    <w:basedOn w:val="Carpredefinitoparagrafo"/>
    <w:rsid w:val="003E38FB"/>
    <w:rPr>
      <w:sz w:val="16"/>
      <w:szCs w:val="16"/>
    </w:rPr>
  </w:style>
  <w:style w:type="paragraph" w:styleId="Testocommento">
    <w:name w:val="annotation text"/>
    <w:basedOn w:val="Normale"/>
    <w:link w:val="TestocommentoCarattere"/>
    <w:rsid w:val="003E38FB"/>
    <w:pPr>
      <w:spacing w:line="240" w:lineRule="auto"/>
    </w:pPr>
    <w:rPr>
      <w:szCs w:val="20"/>
    </w:rPr>
  </w:style>
  <w:style w:type="character" w:customStyle="1" w:styleId="TestocommentoCarattere">
    <w:name w:val="Testo commento Carattere"/>
    <w:basedOn w:val="Carpredefinitoparagrafo"/>
    <w:link w:val="Testocommento"/>
    <w:rsid w:val="003E38FB"/>
  </w:style>
  <w:style w:type="paragraph" w:styleId="Soggettocommento">
    <w:name w:val="annotation subject"/>
    <w:basedOn w:val="Testocommento"/>
    <w:next w:val="Testocommento"/>
    <w:link w:val="SoggettocommentoCarattere"/>
    <w:rsid w:val="003E38FB"/>
    <w:rPr>
      <w:b/>
      <w:bCs/>
    </w:rPr>
  </w:style>
  <w:style w:type="character" w:customStyle="1" w:styleId="SoggettocommentoCarattere">
    <w:name w:val="Soggetto commento Carattere"/>
    <w:basedOn w:val="TestocommentoCarattere"/>
    <w:link w:val="Soggettocommento"/>
    <w:rsid w:val="003E38FB"/>
    <w:rPr>
      <w:b/>
      <w:bCs/>
    </w:rPr>
  </w:style>
  <w:style w:type="paragraph" w:styleId="Testofumetto">
    <w:name w:val="Balloon Text"/>
    <w:basedOn w:val="Normale"/>
    <w:link w:val="TestofumettoCarattere"/>
    <w:rsid w:val="003E38F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E38FB"/>
    <w:rPr>
      <w:rFonts w:ascii="Segoe UI" w:hAnsi="Segoe UI" w:cs="Segoe UI"/>
      <w:sz w:val="18"/>
      <w:szCs w:val="18"/>
    </w:rPr>
  </w:style>
  <w:style w:type="paragraph" w:styleId="Testonotaapidipagina">
    <w:name w:val="footnote text"/>
    <w:basedOn w:val="Normale"/>
    <w:link w:val="TestonotaapidipaginaCarattere"/>
    <w:rsid w:val="006E5DB1"/>
    <w:pPr>
      <w:spacing w:line="240" w:lineRule="auto"/>
    </w:pPr>
    <w:rPr>
      <w:szCs w:val="20"/>
    </w:rPr>
  </w:style>
  <w:style w:type="character" w:customStyle="1" w:styleId="TestonotaapidipaginaCarattere">
    <w:name w:val="Testo nota a piè di pagina Carattere"/>
    <w:basedOn w:val="Carpredefinitoparagrafo"/>
    <w:link w:val="Testonotaapidipagina"/>
    <w:rsid w:val="006E5DB1"/>
  </w:style>
  <w:style w:type="character" w:styleId="Rimandonotaapidipagina">
    <w:name w:val="footnote reference"/>
    <w:basedOn w:val="Carpredefinitoparagrafo"/>
    <w:rsid w:val="006E5DB1"/>
    <w:rPr>
      <w:vertAlign w:val="superscript"/>
    </w:rPr>
  </w:style>
  <w:style w:type="paragraph" w:styleId="Corpotesto">
    <w:name w:val="Body Text"/>
    <w:basedOn w:val="Normale"/>
    <w:link w:val="CorpotestoCarattere"/>
    <w:rsid w:val="00F73561"/>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F73561"/>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79520">
      <w:bodyDiv w:val="1"/>
      <w:marLeft w:val="0"/>
      <w:marRight w:val="0"/>
      <w:marTop w:val="0"/>
      <w:marBottom w:val="0"/>
      <w:divBdr>
        <w:top w:val="none" w:sz="0" w:space="0" w:color="auto"/>
        <w:left w:val="none" w:sz="0" w:space="0" w:color="auto"/>
        <w:bottom w:val="none" w:sz="0" w:space="0" w:color="auto"/>
        <w:right w:val="none" w:sz="0" w:space="0" w:color="auto"/>
      </w:divBdr>
    </w:div>
    <w:div w:id="15822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FE52-31A9-4436-BCB5-A6B45032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2</Pages>
  <Words>516</Words>
  <Characters>2982</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2020-05-21T13:35:00Z</cp:lastPrinted>
  <dcterms:created xsi:type="dcterms:W3CDTF">2022-06-06T14:24:00Z</dcterms:created>
  <dcterms:modified xsi:type="dcterms:W3CDTF">2022-12-06T10:11:00Z</dcterms:modified>
</cp:coreProperties>
</file>