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5821" w14:textId="77777777" w:rsidR="008D3091" w:rsidRDefault="00D50FCA">
      <w:pPr>
        <w:pStyle w:val="Titolo1"/>
      </w:pPr>
      <w:r>
        <w:t xml:space="preserve">Workshop: Philanthropy, Foundations and Grant Writing </w:t>
      </w:r>
    </w:p>
    <w:p w14:paraId="7EBEAE2B" w14:textId="25B2545B" w:rsidR="008D3091" w:rsidRDefault="00D50FCA" w:rsidP="00D50FCA">
      <w:pPr>
        <w:pStyle w:val="Titolo2"/>
        <w:jc w:val="left"/>
        <w:rPr>
          <w:rFonts w:ascii="Times New Roman" w:eastAsia="Times New Roman" w:hAnsi="Times New Roman" w:cs="Times New Roman"/>
          <w:b/>
          <w:bCs/>
          <w:i/>
          <w:iCs/>
        </w:rPr>
      </w:pPr>
      <w:r>
        <w:t xml:space="preserve">Prof. </w:t>
      </w:r>
      <w:r>
        <w:t xml:space="preserve">Chiara Maria </w:t>
      </w:r>
      <w:proofErr w:type="spellStart"/>
      <w:r>
        <w:t>Lévêque</w:t>
      </w:r>
      <w:proofErr w:type="spellEnd"/>
      <w:r>
        <w:t xml:space="preserve">; </w:t>
      </w:r>
      <w:r>
        <w:rPr>
          <w:lang w:val="it-IT"/>
        </w:rPr>
        <w:t xml:space="preserve">Prof. </w:t>
      </w:r>
      <w:proofErr w:type="spellStart"/>
      <w:r>
        <w:rPr>
          <w:lang w:val="it-IT"/>
        </w:rPr>
        <w:t>Urszula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Swierczynska</w:t>
      </w:r>
      <w:proofErr w:type="spellEnd"/>
    </w:p>
    <w:p w14:paraId="742CB30F" w14:textId="31528406" w:rsidR="008D3091" w:rsidRDefault="00D50FCA">
      <w:pPr>
        <w:spacing w:before="240" w:after="120"/>
        <w:rPr>
          <w:b/>
          <w:bCs/>
          <w:sz w:val="18"/>
          <w:szCs w:val="18"/>
          <w:lang w:val="en-US"/>
        </w:rPr>
      </w:pPr>
      <w:r>
        <w:rPr>
          <w:b/>
          <w:bCs/>
          <w:i/>
          <w:iCs/>
          <w:sz w:val="18"/>
          <w:szCs w:val="18"/>
          <w:lang w:val="en-US"/>
        </w:rPr>
        <w:t>COURSE AIMS</w:t>
      </w:r>
      <w:r>
        <w:rPr>
          <w:b/>
          <w:bCs/>
          <w:i/>
          <w:iCs/>
          <w:sz w:val="18"/>
          <w:szCs w:val="18"/>
          <w:lang w:val="en-US"/>
        </w:rPr>
        <w:t xml:space="preserve"> AND INTENDED LEARNING OUTCOMES</w:t>
      </w:r>
    </w:p>
    <w:p w14:paraId="71DE47FF" w14:textId="77777777" w:rsidR="008D3091" w:rsidRDefault="00D50FCA">
      <w:pPr>
        <w:rPr>
          <w:lang w:val="en-US"/>
        </w:rPr>
      </w:pPr>
      <w:r>
        <w:rPr>
          <w:lang w:val="en-US"/>
        </w:rPr>
        <w:t xml:space="preserve">The course aims to provide students with an overview of the world of Philanthropy, with a </w:t>
      </w:r>
      <w:r>
        <w:rPr>
          <w:lang w:val="en-US"/>
        </w:rPr>
        <w:t>focus on Foundations. Furthermore, it aims to explore the procedures and strategies used to interact with these actors, also through practical simulations based on the use of grant forms.</w:t>
      </w:r>
    </w:p>
    <w:p w14:paraId="777D0415" w14:textId="77777777" w:rsidR="008D3091" w:rsidRDefault="00D50FCA">
      <w:pPr>
        <w:rPr>
          <w:lang w:val="en-US"/>
        </w:rPr>
      </w:pPr>
      <w:r>
        <w:rPr>
          <w:lang w:val="en-US"/>
        </w:rPr>
        <w:t>At the end of the course, students will be able to identify the nati</w:t>
      </w:r>
      <w:r>
        <w:rPr>
          <w:lang w:val="en-US"/>
        </w:rPr>
        <w:t xml:space="preserve">onal and international Foundations in line with project </w:t>
      </w:r>
      <w:proofErr w:type="gramStart"/>
      <w:r>
        <w:rPr>
          <w:lang w:val="en-US"/>
        </w:rPr>
        <w:t>requirements, and</w:t>
      </w:r>
      <w:proofErr w:type="gramEnd"/>
      <w:r>
        <w:rPr>
          <w:lang w:val="en-US"/>
        </w:rPr>
        <w:t xml:space="preserve"> carry out grant writing.  </w:t>
      </w:r>
    </w:p>
    <w:p w14:paraId="1212A2FA" w14:textId="77777777" w:rsidR="008D3091" w:rsidRDefault="00D50FCA">
      <w:pPr>
        <w:spacing w:before="240" w:after="120"/>
        <w:rPr>
          <w:b/>
          <w:bCs/>
          <w:sz w:val="18"/>
          <w:szCs w:val="18"/>
          <w:lang w:val="en-US"/>
        </w:rPr>
      </w:pPr>
      <w:r>
        <w:rPr>
          <w:b/>
          <w:bCs/>
          <w:i/>
          <w:iCs/>
          <w:sz w:val="18"/>
          <w:szCs w:val="18"/>
          <w:lang w:val="en-US"/>
        </w:rPr>
        <w:t>COURSE CONTENT</w:t>
      </w:r>
    </w:p>
    <w:p w14:paraId="70030258" w14:textId="77777777" w:rsidR="008D3091" w:rsidRDefault="00D50FCA">
      <w:pPr>
        <w:spacing w:line="240" w:lineRule="auto"/>
        <w:rPr>
          <w:i/>
          <w:iCs/>
          <w:lang w:val="en-US"/>
        </w:rPr>
      </w:pPr>
      <w:r>
        <w:rPr>
          <w:i/>
          <w:iCs/>
          <w:lang w:val="en-US"/>
        </w:rPr>
        <w:t>MODULE 1: The history of Philanthropy</w:t>
      </w:r>
    </w:p>
    <w:p w14:paraId="3E7DECA5" w14:textId="77777777" w:rsidR="008D3091" w:rsidRDefault="00D50FCA">
      <w:pPr>
        <w:spacing w:line="240" w:lineRule="auto"/>
        <w:rPr>
          <w:lang w:val="en-US"/>
        </w:rPr>
      </w:pPr>
      <w:r>
        <w:rPr>
          <w:lang w:val="en-US"/>
        </w:rPr>
        <w:t xml:space="preserve">Recent macro trends and the ecosystem of modern philanthropy </w:t>
      </w:r>
    </w:p>
    <w:p w14:paraId="7FEC4763" w14:textId="77777777" w:rsidR="008D3091" w:rsidRDefault="00D50FCA">
      <w:pPr>
        <w:spacing w:before="120" w:line="240" w:lineRule="auto"/>
        <w:rPr>
          <w:lang w:val="en-US"/>
        </w:rPr>
      </w:pPr>
      <w:r>
        <w:rPr>
          <w:i/>
          <w:iCs/>
          <w:lang w:val="en-US"/>
        </w:rPr>
        <w:t>MODULE 2: Generating positive social imp</w:t>
      </w:r>
      <w:r>
        <w:rPr>
          <w:i/>
          <w:iCs/>
          <w:lang w:val="en-US"/>
        </w:rPr>
        <w:t>act: a spectrum of possibilities</w:t>
      </w:r>
    </w:p>
    <w:p w14:paraId="267B8BD1" w14:textId="77777777" w:rsidR="008D3091" w:rsidRDefault="00D50FCA">
      <w:pPr>
        <w:spacing w:line="240" w:lineRule="auto"/>
        <w:rPr>
          <w:lang w:val="en-US"/>
        </w:rPr>
      </w:pPr>
      <w:r>
        <w:rPr>
          <w:lang w:val="en-US"/>
        </w:rPr>
        <w:t xml:space="preserve">New approaches to strategic philanthropy: from traditional giving to impact investing </w:t>
      </w:r>
    </w:p>
    <w:p w14:paraId="6CAF854C" w14:textId="77777777" w:rsidR="008D3091" w:rsidRDefault="00D50FCA">
      <w:pPr>
        <w:spacing w:before="120" w:line="240" w:lineRule="auto"/>
        <w:rPr>
          <w:i/>
          <w:iCs/>
          <w:lang w:val="en-US"/>
        </w:rPr>
      </w:pPr>
      <w:r>
        <w:rPr>
          <w:i/>
          <w:iCs/>
          <w:lang w:val="en-US"/>
        </w:rPr>
        <w:t xml:space="preserve">MODULE 3: Panorama of the providers </w:t>
      </w:r>
    </w:p>
    <w:p w14:paraId="2499B38A" w14:textId="77777777" w:rsidR="008D3091" w:rsidRDefault="00D50FCA">
      <w:pPr>
        <w:spacing w:line="240" w:lineRule="auto"/>
        <w:rPr>
          <w:lang w:val="en-US"/>
        </w:rPr>
      </w:pPr>
      <w:r>
        <w:rPr>
          <w:lang w:val="en-US"/>
        </w:rPr>
        <w:t xml:space="preserve">Which are the Italian and the foreign providers </w:t>
      </w:r>
    </w:p>
    <w:p w14:paraId="37898395" w14:textId="77777777" w:rsidR="008D3091" w:rsidRDefault="00D50FCA">
      <w:pPr>
        <w:spacing w:line="240" w:lineRule="auto"/>
        <w:rPr>
          <w:lang w:val="en-US"/>
        </w:rPr>
      </w:pPr>
      <w:r>
        <w:rPr>
          <w:lang w:val="en-US"/>
        </w:rPr>
        <w:t xml:space="preserve">Mapping and characteristics </w:t>
      </w:r>
    </w:p>
    <w:p w14:paraId="3189CBCA" w14:textId="77777777" w:rsidR="008D3091" w:rsidRDefault="00D50FCA">
      <w:pPr>
        <w:spacing w:before="120" w:line="240" w:lineRule="auto"/>
        <w:rPr>
          <w:i/>
          <w:iCs/>
          <w:lang w:val="en-US"/>
        </w:rPr>
      </w:pPr>
      <w:r>
        <w:rPr>
          <w:i/>
          <w:iCs/>
          <w:lang w:val="en-US"/>
        </w:rPr>
        <w:t>MODULE 4: Philanthrop</w:t>
      </w:r>
      <w:r>
        <w:rPr>
          <w:i/>
          <w:iCs/>
          <w:lang w:val="en-US"/>
        </w:rPr>
        <w:t xml:space="preserve">ic Donation </w:t>
      </w:r>
    </w:p>
    <w:p w14:paraId="0E5BC400" w14:textId="77777777" w:rsidR="008D3091" w:rsidRDefault="00D50FCA">
      <w:pPr>
        <w:spacing w:line="240" w:lineRule="auto"/>
        <w:rPr>
          <w:i/>
          <w:iCs/>
          <w:lang w:val="en-US"/>
        </w:rPr>
      </w:pPr>
      <w:r>
        <w:rPr>
          <w:i/>
          <w:iCs/>
          <w:lang w:val="en-US"/>
        </w:rPr>
        <w:t xml:space="preserve">Modern grant-making processes, </w:t>
      </w:r>
      <w:proofErr w:type="gramStart"/>
      <w:r>
        <w:rPr>
          <w:i/>
          <w:iCs/>
          <w:lang w:val="en-US"/>
        </w:rPr>
        <w:t>principles</w:t>
      </w:r>
      <w:proofErr w:type="gramEnd"/>
      <w:r>
        <w:rPr>
          <w:i/>
          <w:iCs/>
          <w:lang w:val="en-US"/>
        </w:rPr>
        <w:t xml:space="preserve"> and strategies </w:t>
      </w:r>
    </w:p>
    <w:p w14:paraId="717AEFA4" w14:textId="77777777" w:rsidR="008D3091" w:rsidRDefault="00D50FCA">
      <w:pPr>
        <w:spacing w:line="240" w:lineRule="auto"/>
        <w:rPr>
          <w:i/>
          <w:iCs/>
          <w:lang w:val="en-US"/>
        </w:rPr>
      </w:pPr>
      <w:r>
        <w:rPr>
          <w:i/>
          <w:iCs/>
          <w:lang w:val="en-US"/>
        </w:rPr>
        <w:t xml:space="preserve">Trust based philanthropy, project support and </w:t>
      </w:r>
      <w:proofErr w:type="spellStart"/>
      <w:r>
        <w:rPr>
          <w:i/>
          <w:iCs/>
          <w:lang w:val="en-US"/>
        </w:rPr>
        <w:t>organisational</w:t>
      </w:r>
      <w:proofErr w:type="spellEnd"/>
      <w:r>
        <w:rPr>
          <w:i/>
          <w:iCs/>
          <w:lang w:val="en-US"/>
        </w:rPr>
        <w:t xml:space="preserve"> support, capacity building approach </w:t>
      </w:r>
    </w:p>
    <w:p w14:paraId="144856E6" w14:textId="77777777" w:rsidR="008D3091" w:rsidRDefault="00D50FCA">
      <w:pPr>
        <w:spacing w:before="120" w:line="240" w:lineRule="auto"/>
        <w:rPr>
          <w:i/>
          <w:iCs/>
          <w:lang w:val="en-US"/>
        </w:rPr>
      </w:pPr>
      <w:r>
        <w:rPr>
          <w:i/>
          <w:iCs/>
          <w:lang w:val="en-US"/>
        </w:rPr>
        <w:t xml:space="preserve">MODULE 5: Effective Philanthropy  </w:t>
      </w:r>
    </w:p>
    <w:p w14:paraId="363A73D2" w14:textId="77777777" w:rsidR="008D3091" w:rsidRDefault="00D50FCA">
      <w:pPr>
        <w:spacing w:line="240" w:lineRule="auto"/>
        <w:rPr>
          <w:lang w:val="en-US"/>
        </w:rPr>
      </w:pPr>
      <w:r>
        <w:rPr>
          <w:lang w:val="en-US"/>
        </w:rPr>
        <w:t>Evidence-based philanthropic models and Effective Al</w:t>
      </w:r>
      <w:r>
        <w:rPr>
          <w:lang w:val="en-US"/>
        </w:rPr>
        <w:t xml:space="preserve">truism </w:t>
      </w:r>
    </w:p>
    <w:p w14:paraId="7B7A16F4" w14:textId="77777777" w:rsidR="008D3091" w:rsidRDefault="00D50FCA">
      <w:pPr>
        <w:spacing w:before="120" w:line="240" w:lineRule="auto"/>
        <w:rPr>
          <w:i/>
          <w:iCs/>
          <w:lang w:val="en-US"/>
        </w:rPr>
      </w:pPr>
      <w:r>
        <w:rPr>
          <w:i/>
          <w:iCs/>
          <w:lang w:val="en-US"/>
        </w:rPr>
        <w:t xml:space="preserve">MODULE 6: National and international donation foundations: scouting and interaction </w:t>
      </w:r>
    </w:p>
    <w:p w14:paraId="15CF7C6A" w14:textId="77777777" w:rsidR="008D3091" w:rsidRDefault="00D50FCA">
      <w:pPr>
        <w:spacing w:line="240" w:lineRule="auto"/>
        <w:rPr>
          <w:lang w:val="en-US"/>
        </w:rPr>
      </w:pPr>
      <w:r>
        <w:rPr>
          <w:lang w:val="en-US"/>
        </w:rPr>
        <w:t xml:space="preserve">Where to find the funding foundations and how to interact effectively </w:t>
      </w:r>
    </w:p>
    <w:p w14:paraId="53E4A607" w14:textId="77777777" w:rsidR="008D3091" w:rsidRDefault="00D50FCA">
      <w:pPr>
        <w:spacing w:before="120" w:line="240" w:lineRule="auto"/>
        <w:rPr>
          <w:i/>
          <w:iCs/>
          <w:lang w:val="en-US"/>
        </w:rPr>
      </w:pPr>
      <w:r>
        <w:rPr>
          <w:i/>
          <w:iCs/>
          <w:lang w:val="en-US"/>
        </w:rPr>
        <w:t>MODULE 7: Planning with the Theory of Change</w:t>
      </w:r>
    </w:p>
    <w:p w14:paraId="05C24B3D" w14:textId="77777777" w:rsidR="008D3091" w:rsidRDefault="00D50FCA">
      <w:pPr>
        <w:spacing w:line="240" w:lineRule="auto"/>
        <w:rPr>
          <w:lang w:val="en-US"/>
        </w:rPr>
      </w:pPr>
      <w:r>
        <w:rPr>
          <w:lang w:val="en-US"/>
        </w:rPr>
        <w:t>Project structure: impact, outcome, output, act</w:t>
      </w:r>
      <w:r>
        <w:rPr>
          <w:lang w:val="en-US"/>
        </w:rPr>
        <w:t xml:space="preserve">ivity </w:t>
      </w:r>
    </w:p>
    <w:p w14:paraId="09CD1DD5" w14:textId="77777777" w:rsidR="008D3091" w:rsidRDefault="00D50FCA">
      <w:pPr>
        <w:spacing w:before="120" w:line="240" w:lineRule="auto"/>
        <w:rPr>
          <w:i/>
          <w:iCs/>
          <w:lang w:val="en-US"/>
        </w:rPr>
      </w:pPr>
      <w:r>
        <w:rPr>
          <w:i/>
          <w:iCs/>
          <w:lang w:val="en-US"/>
        </w:rPr>
        <w:t xml:space="preserve">MODULE 8: Effectively fill out the EuropeAid 2018 Logical Framework </w:t>
      </w:r>
    </w:p>
    <w:p w14:paraId="1CFE3079" w14:textId="77777777" w:rsidR="008D3091" w:rsidRDefault="00D50FCA">
      <w:pPr>
        <w:spacing w:line="240" w:lineRule="auto"/>
      </w:pPr>
      <w:proofErr w:type="spellStart"/>
      <w:r>
        <w:t>Results</w:t>
      </w:r>
      <w:proofErr w:type="spellEnd"/>
      <w:r>
        <w:t xml:space="preserve"> Chain and </w:t>
      </w:r>
      <w:proofErr w:type="spellStart"/>
      <w:r>
        <w:t>fundamentals</w:t>
      </w:r>
      <w:proofErr w:type="spellEnd"/>
      <w:r>
        <w:t xml:space="preserve"> of Monitoring &amp; Evaluation </w:t>
      </w:r>
    </w:p>
    <w:p w14:paraId="5E965F5B" w14:textId="77777777" w:rsidR="008D3091" w:rsidRDefault="00D50FCA">
      <w:pPr>
        <w:spacing w:before="120" w:line="240" w:lineRule="auto"/>
        <w:rPr>
          <w:i/>
          <w:iCs/>
        </w:rPr>
      </w:pPr>
      <w:r>
        <w:rPr>
          <w:i/>
          <w:iCs/>
        </w:rPr>
        <w:lastRenderedPageBreak/>
        <w:t xml:space="preserve">MODULE 9: </w:t>
      </w:r>
      <w:proofErr w:type="spellStart"/>
      <w:r>
        <w:rPr>
          <w:i/>
          <w:iCs/>
        </w:rPr>
        <w:t>Practical</w:t>
      </w:r>
      <w:proofErr w:type="spellEnd"/>
      <w:r>
        <w:rPr>
          <w:i/>
          <w:iCs/>
        </w:rPr>
        <w:t xml:space="preserve"> Planning?</w:t>
      </w:r>
    </w:p>
    <w:p w14:paraId="49D51840" w14:textId="77777777" w:rsidR="008D3091" w:rsidRDefault="00D50FCA">
      <w:pPr>
        <w:spacing w:line="240" w:lineRule="auto"/>
      </w:pPr>
      <w:r>
        <w:t xml:space="preserve">From </w:t>
      </w:r>
      <w:proofErr w:type="spellStart"/>
      <w:r>
        <w:t>analysis</w:t>
      </w:r>
      <w:proofErr w:type="spellEnd"/>
      <w:r>
        <w:t xml:space="preserve"> of the </w:t>
      </w:r>
      <w:proofErr w:type="spellStart"/>
      <w:r>
        <w:t>context</w:t>
      </w:r>
      <w:proofErr w:type="spellEnd"/>
      <w:r>
        <w:t xml:space="preserve">, to the budget, to the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</w:p>
    <w:p w14:paraId="0F102233" w14:textId="77777777" w:rsidR="008D3091" w:rsidRDefault="00D50FCA">
      <w:pPr>
        <w:spacing w:before="120" w:line="240" w:lineRule="auto"/>
      </w:pPr>
      <w:r>
        <w:rPr>
          <w:i/>
          <w:iCs/>
        </w:rPr>
        <w:t xml:space="preserve">MODULE10: </w:t>
      </w:r>
      <w:proofErr w:type="spellStart"/>
      <w:r>
        <w:rPr>
          <w:i/>
          <w:iCs/>
        </w:rPr>
        <w:t>Exercises</w:t>
      </w:r>
      <w:proofErr w:type="spellEnd"/>
    </w:p>
    <w:p w14:paraId="78FCB4EC" w14:textId="77777777" w:rsidR="008D3091" w:rsidRDefault="00D50FCA">
      <w:pPr>
        <w:spacing w:line="240" w:lineRule="auto"/>
      </w:pPr>
      <w:proofErr w:type="spellStart"/>
      <w:r>
        <w:t>Responding</w:t>
      </w:r>
      <w:proofErr w:type="spellEnd"/>
      <w:r>
        <w:t xml:space="preserve"> to a call from a Foundation</w:t>
      </w:r>
    </w:p>
    <w:p w14:paraId="11B5BCFF" w14:textId="77777777" w:rsidR="008D3091" w:rsidRDefault="00D50FCA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READING LIST</w:t>
      </w:r>
    </w:p>
    <w:p w14:paraId="04202E79" w14:textId="77777777" w:rsidR="008D3091" w:rsidRDefault="00D50FCA">
      <w:pPr>
        <w:spacing w:line="240" w:lineRule="atLeast"/>
        <w:ind w:left="284" w:hanging="284"/>
        <w:rPr>
          <w:rFonts w:ascii="Times Roman" w:eastAsia="Times Roman" w:hAnsi="Times Roman" w:cs="Times Roman"/>
          <w:spacing w:val="-5"/>
          <w:sz w:val="18"/>
          <w:szCs w:val="18"/>
        </w:rPr>
      </w:pPr>
      <w:r>
        <w:rPr>
          <w:rFonts w:ascii="Times Roman" w:hAnsi="Times Roman"/>
          <w:smallCaps/>
          <w:spacing w:val="-5"/>
          <w:sz w:val="16"/>
          <w:szCs w:val="16"/>
        </w:rPr>
        <w:t xml:space="preserve">R. Papocchia, </w:t>
      </w:r>
      <w:r>
        <w:rPr>
          <w:rFonts w:ascii="Times Roman" w:hAnsi="Times Roman"/>
          <w:i/>
          <w:iCs/>
          <w:spacing w:val="-5"/>
          <w:sz w:val="18"/>
          <w:szCs w:val="18"/>
        </w:rPr>
        <w:t>Fundraising dalle fondazioni di origine bancaria</w:t>
      </w:r>
      <w:r>
        <w:rPr>
          <w:rFonts w:ascii="Times Roman" w:hAnsi="Times Roman"/>
          <w:smallCaps/>
          <w:spacing w:val="-5"/>
          <w:sz w:val="16"/>
          <w:szCs w:val="16"/>
        </w:rPr>
        <w:t>,</w:t>
      </w:r>
      <w:r>
        <w:rPr>
          <w:rFonts w:ascii="Times Roman" w:hAnsi="Times Roman"/>
          <w:i/>
          <w:iCs/>
          <w:spacing w:val="-5"/>
          <w:sz w:val="18"/>
          <w:szCs w:val="18"/>
        </w:rPr>
        <w:t xml:space="preserve"> SMART Fundraising, </w:t>
      </w:r>
      <w:proofErr w:type="spellStart"/>
      <w:r>
        <w:rPr>
          <w:rFonts w:ascii="Times Roman" w:hAnsi="Times Roman"/>
          <w:i/>
          <w:iCs/>
          <w:spacing w:val="-5"/>
          <w:sz w:val="18"/>
          <w:szCs w:val="18"/>
        </w:rPr>
        <w:t>May</w:t>
      </w:r>
      <w:proofErr w:type="spellEnd"/>
      <w:r>
        <w:rPr>
          <w:rFonts w:ascii="Times Roman" w:hAnsi="Times Roman"/>
          <w:i/>
          <w:iCs/>
          <w:spacing w:val="-5"/>
          <w:sz w:val="18"/>
          <w:szCs w:val="18"/>
        </w:rPr>
        <w:t xml:space="preserve"> 2012.</w:t>
      </w:r>
    </w:p>
    <w:p w14:paraId="61A39566" w14:textId="77777777" w:rsidR="008D3091" w:rsidRDefault="00D50FCA">
      <w:pPr>
        <w:spacing w:line="240" w:lineRule="atLeast"/>
        <w:ind w:left="284" w:hanging="284"/>
        <w:rPr>
          <w:rFonts w:ascii="Times Roman" w:eastAsia="Times Roman" w:hAnsi="Times Roman" w:cs="Times Roman"/>
          <w:smallCaps/>
          <w:spacing w:val="-5"/>
          <w:sz w:val="16"/>
          <w:szCs w:val="16"/>
        </w:rPr>
      </w:pPr>
      <w:r>
        <w:rPr>
          <w:rFonts w:ascii="Times Roman" w:hAnsi="Times Roman"/>
          <w:smallCaps/>
          <w:spacing w:val="-5"/>
          <w:sz w:val="16"/>
          <w:szCs w:val="16"/>
        </w:rPr>
        <w:t xml:space="preserve">B. </w:t>
      </w:r>
      <w:proofErr w:type="gramStart"/>
      <w:r>
        <w:rPr>
          <w:rFonts w:ascii="Times Roman" w:hAnsi="Times Roman"/>
          <w:smallCaps/>
          <w:spacing w:val="-5"/>
          <w:sz w:val="16"/>
          <w:szCs w:val="16"/>
        </w:rPr>
        <w:t xml:space="preserve">Casadei, </w:t>
      </w:r>
      <w:r>
        <w:rPr>
          <w:rFonts w:ascii="Times Roman" w:hAnsi="Times Roman"/>
          <w:i/>
          <w:iCs/>
          <w:spacing w:val="-5"/>
          <w:sz w:val="18"/>
          <w:szCs w:val="18"/>
        </w:rPr>
        <w:t xml:space="preserve"> Le</w:t>
      </w:r>
      <w:proofErr w:type="gramEnd"/>
      <w:r>
        <w:rPr>
          <w:rFonts w:ascii="Times Roman" w:hAnsi="Times Roman"/>
          <w:i/>
          <w:iCs/>
          <w:spacing w:val="-5"/>
          <w:sz w:val="18"/>
          <w:szCs w:val="18"/>
        </w:rPr>
        <w:t xml:space="preserve"> fondazioni di comunit</w:t>
      </w:r>
      <w:r>
        <w:rPr>
          <w:rFonts w:ascii="Times Roman" w:hAnsi="Times Roman"/>
          <w:i/>
          <w:iCs/>
          <w:spacing w:val="-5"/>
          <w:sz w:val="18"/>
          <w:szCs w:val="18"/>
        </w:rPr>
        <w:t>à</w:t>
      </w:r>
      <w:r>
        <w:rPr>
          <w:rFonts w:ascii="Times Roman" w:hAnsi="Times Roman"/>
          <w:i/>
          <w:iCs/>
          <w:spacing w:val="-5"/>
          <w:sz w:val="18"/>
          <w:szCs w:val="18"/>
        </w:rPr>
        <w:t>. Strumenti e strategie per un nuovo welfare</w:t>
      </w:r>
      <w:r>
        <w:rPr>
          <w:rFonts w:ascii="Times Roman" w:hAnsi="Times Roman"/>
          <w:smallCaps/>
          <w:spacing w:val="-5"/>
          <w:sz w:val="16"/>
          <w:szCs w:val="16"/>
        </w:rPr>
        <w:t xml:space="preserve">, </w:t>
      </w:r>
      <w:r>
        <w:rPr>
          <w:rFonts w:ascii="Times Roman" w:hAnsi="Times Roman"/>
          <w:spacing w:val="-5"/>
          <w:sz w:val="18"/>
          <w:szCs w:val="18"/>
        </w:rPr>
        <w:t>CAROCCI,</w:t>
      </w:r>
      <w:r>
        <w:rPr>
          <w:rFonts w:ascii="Times Roman" w:hAnsi="Times Roman"/>
          <w:smallCaps/>
          <w:spacing w:val="-5"/>
          <w:sz w:val="18"/>
          <w:szCs w:val="18"/>
        </w:rPr>
        <w:t xml:space="preserve"> 2015</w:t>
      </w:r>
      <w:r>
        <w:rPr>
          <w:rFonts w:ascii="Times Roman" w:hAnsi="Times Roman"/>
          <w:smallCaps/>
          <w:spacing w:val="-5"/>
          <w:sz w:val="16"/>
          <w:szCs w:val="16"/>
        </w:rPr>
        <w:t>.</w:t>
      </w:r>
    </w:p>
    <w:p w14:paraId="5BA741CB" w14:textId="77777777" w:rsidR="008D3091" w:rsidRDefault="00D50FCA">
      <w:pPr>
        <w:spacing w:line="240" w:lineRule="atLeast"/>
        <w:ind w:left="284" w:hanging="284"/>
        <w:rPr>
          <w:rFonts w:ascii="Times Roman" w:eastAsia="Times Roman" w:hAnsi="Times Roman" w:cs="Times Roman"/>
          <w:smallCaps/>
          <w:spacing w:val="-5"/>
          <w:sz w:val="16"/>
          <w:szCs w:val="16"/>
        </w:rPr>
      </w:pPr>
      <w:r>
        <w:rPr>
          <w:rFonts w:ascii="Times Roman" w:hAnsi="Times Roman"/>
          <w:smallCaps/>
          <w:spacing w:val="-5"/>
          <w:sz w:val="16"/>
          <w:szCs w:val="16"/>
        </w:rPr>
        <w:t xml:space="preserve">M. </w:t>
      </w:r>
      <w:proofErr w:type="gramStart"/>
      <w:r>
        <w:rPr>
          <w:rFonts w:ascii="Times Roman" w:hAnsi="Times Roman"/>
          <w:smallCaps/>
          <w:spacing w:val="-5"/>
          <w:sz w:val="16"/>
          <w:szCs w:val="16"/>
        </w:rPr>
        <w:t xml:space="preserve">Grumo, </w:t>
      </w:r>
      <w:r>
        <w:rPr>
          <w:rFonts w:ascii="Times Roman" w:hAnsi="Times Roman"/>
          <w:i/>
          <w:iCs/>
          <w:spacing w:val="-5"/>
          <w:sz w:val="18"/>
          <w:szCs w:val="18"/>
        </w:rPr>
        <w:t xml:space="preserve"> Le</w:t>
      </w:r>
      <w:proofErr w:type="gramEnd"/>
      <w:r>
        <w:rPr>
          <w:rFonts w:ascii="Times Roman" w:hAnsi="Times Roman"/>
          <w:i/>
          <w:iCs/>
          <w:spacing w:val="-5"/>
          <w:sz w:val="18"/>
          <w:szCs w:val="18"/>
        </w:rPr>
        <w:t xml:space="preserve"> partnership tra fondazioni d</w:t>
      </w:r>
      <w:r>
        <w:rPr>
          <w:rFonts w:ascii="Times Roman" w:hAnsi="Times Roman"/>
          <w:i/>
          <w:iCs/>
          <w:spacing w:val="-5"/>
          <w:sz w:val="18"/>
          <w:szCs w:val="18"/>
        </w:rPr>
        <w:t>’</w:t>
      </w:r>
      <w:r>
        <w:rPr>
          <w:rFonts w:ascii="Times Roman" w:hAnsi="Times Roman"/>
          <w:i/>
          <w:iCs/>
          <w:spacing w:val="-5"/>
          <w:sz w:val="18"/>
          <w:szCs w:val="18"/>
        </w:rPr>
        <w:t>impresa e istituti non profit</w:t>
      </w:r>
      <w:r>
        <w:rPr>
          <w:rFonts w:ascii="Times Roman" w:hAnsi="Times Roman"/>
          <w:smallCaps/>
          <w:spacing w:val="-5"/>
          <w:sz w:val="16"/>
          <w:szCs w:val="16"/>
        </w:rPr>
        <w:t xml:space="preserve">, </w:t>
      </w:r>
      <w:proofErr w:type="spellStart"/>
      <w:r>
        <w:rPr>
          <w:rFonts w:ascii="Times Roman" w:hAnsi="Times Roman"/>
          <w:spacing w:val="-5"/>
          <w:sz w:val="18"/>
          <w:szCs w:val="18"/>
        </w:rPr>
        <w:t>Vita&amp;Pensiero</w:t>
      </w:r>
      <w:proofErr w:type="spellEnd"/>
      <w:r>
        <w:rPr>
          <w:rFonts w:ascii="Times Roman" w:hAnsi="Times Roman"/>
          <w:spacing w:val="-5"/>
          <w:sz w:val="18"/>
          <w:szCs w:val="18"/>
        </w:rPr>
        <w:t>,</w:t>
      </w:r>
      <w:r>
        <w:rPr>
          <w:rFonts w:ascii="Times Roman" w:hAnsi="Times Roman"/>
          <w:smallCaps/>
          <w:spacing w:val="-5"/>
          <w:sz w:val="18"/>
          <w:szCs w:val="18"/>
        </w:rPr>
        <w:t xml:space="preserve"> 2007</w:t>
      </w:r>
      <w:r>
        <w:rPr>
          <w:rFonts w:ascii="Times Roman" w:hAnsi="Times Roman"/>
          <w:smallCaps/>
          <w:spacing w:val="-5"/>
          <w:sz w:val="16"/>
          <w:szCs w:val="16"/>
        </w:rPr>
        <w:t>.</w:t>
      </w:r>
    </w:p>
    <w:p w14:paraId="3A93FD7C" w14:textId="77777777" w:rsidR="008D3091" w:rsidRDefault="00D50FCA">
      <w:pPr>
        <w:spacing w:line="240" w:lineRule="atLeast"/>
        <w:ind w:left="284" w:hanging="284"/>
        <w:rPr>
          <w:smallCaps/>
          <w:spacing w:val="-5"/>
          <w:sz w:val="16"/>
          <w:szCs w:val="16"/>
        </w:rPr>
      </w:pPr>
      <w:r>
        <w:rPr>
          <w:smallCaps/>
          <w:spacing w:val="-5"/>
          <w:sz w:val="16"/>
          <w:szCs w:val="16"/>
        </w:rPr>
        <w:t xml:space="preserve">G.P. Barbetta, </w:t>
      </w:r>
      <w:r>
        <w:rPr>
          <w:i/>
          <w:iCs/>
          <w:spacing w:val="-5"/>
          <w:sz w:val="18"/>
          <w:szCs w:val="18"/>
        </w:rPr>
        <w:t xml:space="preserve">Le </w:t>
      </w:r>
      <w:r>
        <w:rPr>
          <w:i/>
          <w:iCs/>
          <w:spacing w:val="-5"/>
          <w:sz w:val="18"/>
          <w:szCs w:val="18"/>
        </w:rPr>
        <w:t>fondazioni. Il motore finanziario del terzo settore,</w:t>
      </w:r>
      <w:r>
        <w:rPr>
          <w:spacing w:val="-5"/>
          <w:sz w:val="18"/>
          <w:szCs w:val="18"/>
        </w:rPr>
        <w:t xml:space="preserve"> il Mulino, 2013.</w:t>
      </w:r>
    </w:p>
    <w:p w14:paraId="5A7057BC" w14:textId="77777777" w:rsidR="008D3091" w:rsidRDefault="00D50FCA">
      <w:pPr>
        <w:spacing w:line="240" w:lineRule="atLeast"/>
        <w:ind w:left="284" w:hanging="284"/>
        <w:rPr>
          <w:i/>
          <w:iCs/>
          <w:spacing w:val="-5"/>
          <w:sz w:val="18"/>
          <w:szCs w:val="18"/>
        </w:rPr>
      </w:pPr>
      <w:r>
        <w:rPr>
          <w:smallCaps/>
          <w:spacing w:val="-5"/>
          <w:sz w:val="16"/>
          <w:szCs w:val="16"/>
        </w:rPr>
        <w:t xml:space="preserve">S. Castello e u. </w:t>
      </w:r>
      <w:proofErr w:type="spellStart"/>
      <w:r>
        <w:rPr>
          <w:smallCaps/>
          <w:spacing w:val="-5"/>
          <w:sz w:val="16"/>
          <w:szCs w:val="16"/>
        </w:rPr>
        <w:t>Swierczynska</w:t>
      </w:r>
      <w:proofErr w:type="spellEnd"/>
      <w:r>
        <w:rPr>
          <w:smallCaps/>
          <w:spacing w:val="-5"/>
          <w:sz w:val="16"/>
          <w:szCs w:val="16"/>
        </w:rPr>
        <w:t xml:space="preserve">, </w:t>
      </w:r>
      <w:r>
        <w:rPr>
          <w:i/>
          <w:iCs/>
          <w:spacing w:val="-5"/>
          <w:sz w:val="18"/>
          <w:szCs w:val="18"/>
        </w:rPr>
        <w:t>Filantropia 2.0, istruzioni per l’uso,</w:t>
      </w:r>
      <w:r>
        <w:rPr>
          <w:spacing w:val="-5"/>
          <w:sz w:val="18"/>
          <w:szCs w:val="18"/>
        </w:rPr>
        <w:t xml:space="preserve"> </w:t>
      </w:r>
      <w:proofErr w:type="spellStart"/>
      <w:r>
        <w:rPr>
          <w:spacing w:val="-5"/>
          <w:sz w:val="18"/>
          <w:szCs w:val="18"/>
        </w:rPr>
        <w:t>FrancoAngeli</w:t>
      </w:r>
      <w:proofErr w:type="spellEnd"/>
      <w:r>
        <w:rPr>
          <w:spacing w:val="-5"/>
          <w:sz w:val="18"/>
          <w:szCs w:val="18"/>
        </w:rPr>
        <w:t>, 2021.</w:t>
      </w:r>
      <w:r>
        <w:rPr>
          <w:i/>
          <w:iCs/>
          <w:spacing w:val="-5"/>
          <w:sz w:val="18"/>
          <w:szCs w:val="18"/>
        </w:rPr>
        <w:t xml:space="preserve"> </w:t>
      </w:r>
    </w:p>
    <w:p w14:paraId="22E2B166" w14:textId="77777777" w:rsidR="008D3091" w:rsidRDefault="00D50FCA">
      <w:pPr>
        <w:spacing w:line="240" w:lineRule="atLeast"/>
        <w:ind w:left="284" w:hanging="284"/>
        <w:rPr>
          <w:i/>
          <w:iCs/>
          <w:spacing w:val="-5"/>
          <w:sz w:val="18"/>
          <w:szCs w:val="18"/>
        </w:rPr>
      </w:pPr>
      <w:r>
        <w:rPr>
          <w:smallCaps/>
          <w:spacing w:val="-5"/>
          <w:sz w:val="16"/>
          <w:szCs w:val="16"/>
        </w:rPr>
        <w:t xml:space="preserve">E. Bortoluzzi </w:t>
      </w:r>
      <w:proofErr w:type="spellStart"/>
      <w:r>
        <w:rPr>
          <w:smallCaps/>
          <w:spacing w:val="-5"/>
          <w:sz w:val="16"/>
          <w:szCs w:val="16"/>
        </w:rPr>
        <w:t>Dubach</w:t>
      </w:r>
      <w:proofErr w:type="spellEnd"/>
      <w:r>
        <w:rPr>
          <w:smallCaps/>
          <w:spacing w:val="-5"/>
          <w:sz w:val="16"/>
          <w:szCs w:val="16"/>
        </w:rPr>
        <w:t xml:space="preserve"> E C. </w:t>
      </w:r>
      <w:proofErr w:type="spellStart"/>
      <w:r>
        <w:rPr>
          <w:smallCaps/>
          <w:spacing w:val="-5"/>
          <w:sz w:val="16"/>
          <w:szCs w:val="16"/>
        </w:rPr>
        <w:t>Tinonin</w:t>
      </w:r>
      <w:proofErr w:type="spellEnd"/>
      <w:r>
        <w:rPr>
          <w:smallCaps/>
          <w:spacing w:val="-5"/>
          <w:sz w:val="16"/>
          <w:szCs w:val="16"/>
        </w:rPr>
        <w:t xml:space="preserve">, </w:t>
      </w:r>
      <w:r>
        <w:rPr>
          <w:i/>
          <w:iCs/>
          <w:spacing w:val="-5"/>
          <w:sz w:val="18"/>
          <w:szCs w:val="18"/>
        </w:rPr>
        <w:t>La relazione generosa. Guida alla collaborazione con filantr</w:t>
      </w:r>
      <w:r>
        <w:rPr>
          <w:i/>
          <w:iCs/>
          <w:spacing w:val="-5"/>
          <w:sz w:val="18"/>
          <w:szCs w:val="18"/>
        </w:rPr>
        <w:t xml:space="preserve">opi e mecenati, </w:t>
      </w:r>
      <w:proofErr w:type="spellStart"/>
      <w:r>
        <w:rPr>
          <w:spacing w:val="-5"/>
          <w:sz w:val="18"/>
          <w:szCs w:val="18"/>
        </w:rPr>
        <w:t>FrancoAngeli</w:t>
      </w:r>
      <w:proofErr w:type="spellEnd"/>
      <w:r>
        <w:rPr>
          <w:spacing w:val="-5"/>
          <w:sz w:val="18"/>
          <w:szCs w:val="18"/>
        </w:rPr>
        <w:t>, 2020.</w:t>
      </w:r>
    </w:p>
    <w:p w14:paraId="6DBC5152" w14:textId="77777777" w:rsidR="008D3091" w:rsidRDefault="00D50FCA">
      <w:pPr>
        <w:spacing w:before="240" w:after="120" w:line="220" w:lineRule="exact"/>
        <w:rPr>
          <w:b/>
          <w:bCs/>
          <w:i/>
          <w:iCs/>
          <w:sz w:val="18"/>
          <w:szCs w:val="18"/>
          <w:lang w:val="en-US"/>
        </w:rPr>
      </w:pPr>
      <w:r>
        <w:rPr>
          <w:b/>
          <w:bCs/>
          <w:i/>
          <w:iCs/>
          <w:sz w:val="18"/>
          <w:szCs w:val="18"/>
          <w:lang w:val="en-US"/>
        </w:rPr>
        <w:t>TEACHING METHOD</w:t>
      </w:r>
    </w:p>
    <w:p w14:paraId="6C88AAA0" w14:textId="77777777" w:rsidR="008D3091" w:rsidRDefault="00D50FCA">
      <w:pPr>
        <w:pStyle w:val="Testo2"/>
      </w:pPr>
      <w:r>
        <w:t>Frontal lectures in class, supported by guided practical activities, to be carried out in groups.</w:t>
      </w:r>
    </w:p>
    <w:p w14:paraId="5206B56F" w14:textId="77777777" w:rsidR="008D3091" w:rsidRDefault="00D50FCA">
      <w:pPr>
        <w:pStyle w:val="Testo2"/>
        <w:spacing w:before="120"/>
      </w:pPr>
      <w:r>
        <w:rPr>
          <w:i/>
          <w:iCs/>
        </w:rPr>
        <w:t>Note</w:t>
      </w:r>
      <w:r>
        <w:t xml:space="preserve">: </w:t>
      </w:r>
    </w:p>
    <w:p w14:paraId="666B4029" w14:textId="77777777" w:rsidR="008D3091" w:rsidRDefault="00D50FCA">
      <w:pPr>
        <w:pStyle w:val="Testo2"/>
      </w:pPr>
      <w:r>
        <w:rPr>
          <w:i/>
          <w:iCs/>
        </w:rPr>
        <w:t>Class attendance</w:t>
      </w:r>
      <w:r>
        <w:t>: students will have to attend at least 80% of the lectures. The students who do no</w:t>
      </w:r>
      <w:r>
        <w:t xml:space="preserve">t have the possibility to attend classes will have to inform the lecturer, </w:t>
      </w:r>
      <w:proofErr w:type="gramStart"/>
      <w:r>
        <w:t>in order to</w:t>
      </w:r>
      <w:proofErr w:type="gramEnd"/>
      <w:r>
        <w:t xml:space="preserve"> define alternative modes of attendance.</w:t>
      </w:r>
    </w:p>
    <w:p w14:paraId="3B8940C2" w14:textId="77777777" w:rsidR="008D3091" w:rsidRDefault="00D50FCA">
      <w:pPr>
        <w:spacing w:before="240" w:after="120" w:line="220" w:lineRule="exact"/>
        <w:rPr>
          <w:b/>
          <w:bCs/>
          <w:i/>
          <w:iCs/>
          <w:sz w:val="18"/>
          <w:szCs w:val="18"/>
          <w:lang w:val="en-US"/>
        </w:rPr>
      </w:pPr>
      <w:r>
        <w:rPr>
          <w:b/>
          <w:bCs/>
          <w:i/>
          <w:iCs/>
          <w:sz w:val="18"/>
          <w:szCs w:val="18"/>
          <w:lang w:val="en-US"/>
        </w:rPr>
        <w:t>ASSESSMENT METHOD AND CRITERIA</w:t>
      </w:r>
    </w:p>
    <w:p w14:paraId="1B86207B" w14:textId="77777777" w:rsidR="008D3091" w:rsidRDefault="00D50FCA">
      <w:pPr>
        <w:pStyle w:val="Testo2"/>
      </w:pPr>
      <w:r>
        <w:t>The final assessment will be based on active participation of students in class, and the elaborati</w:t>
      </w:r>
      <w:r>
        <w:t>on of a paper (to be submitted at the end of the course) consisting in answering a set of questions and writing a project using the Theory of Change. The assessment criteria will include accuracy of the paper (in terms of observance of the instructions giv</w:t>
      </w:r>
      <w:r>
        <w:t>en by the lecturer), appropriateness of methodologies and terminology in use, and analytical quality.</w:t>
      </w:r>
    </w:p>
    <w:p w14:paraId="0398C589" w14:textId="77777777" w:rsidR="008D3091" w:rsidRDefault="00D50FCA">
      <w:pPr>
        <w:spacing w:before="240" w:after="120"/>
        <w:rPr>
          <w:b/>
          <w:bCs/>
          <w:i/>
          <w:iCs/>
          <w:sz w:val="18"/>
          <w:szCs w:val="18"/>
          <w:lang w:val="en-US"/>
        </w:rPr>
      </w:pPr>
      <w:r>
        <w:rPr>
          <w:b/>
          <w:bCs/>
          <w:i/>
          <w:iCs/>
          <w:sz w:val="18"/>
          <w:szCs w:val="18"/>
          <w:lang w:val="en-US"/>
        </w:rPr>
        <w:t>NOTES AND PREREQUISITES</w:t>
      </w:r>
    </w:p>
    <w:p w14:paraId="16DECAC0" w14:textId="77777777" w:rsidR="008D3091" w:rsidRDefault="00D50FCA">
      <w:pPr>
        <w:pStyle w:val="Testo2"/>
      </w:pPr>
      <w:r>
        <w:rPr>
          <w:i/>
          <w:iCs/>
        </w:rPr>
        <w:t>Prerequisites</w:t>
      </w:r>
      <w:r>
        <w:t xml:space="preserve">: </w:t>
      </w:r>
      <w:proofErr w:type="gramStart"/>
      <w:r>
        <w:t>the</w:t>
      </w:r>
      <w:proofErr w:type="gramEnd"/>
      <w:r>
        <w:t xml:space="preserve"> Workshop requires a good </w:t>
      </w:r>
      <w:proofErr w:type="spellStart"/>
      <w:r>
        <w:rPr>
          <w:lang w:val="it-IT"/>
        </w:rPr>
        <w:t>command</w:t>
      </w:r>
      <w:proofErr w:type="spellEnd"/>
      <w:r>
        <w:t xml:space="preserve"> of Logical Framework, so students will be allowed to access it only after atte</w:t>
      </w:r>
      <w:r>
        <w:t>nding the Project Cycle course held by Prof. Farris.</w:t>
      </w:r>
    </w:p>
    <w:p w14:paraId="7C14E124" w14:textId="77777777" w:rsidR="008D3091" w:rsidRDefault="00D50FCA">
      <w:pPr>
        <w:spacing w:before="120"/>
        <w:ind w:firstLine="284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In case the current Covid-19 health emergency does not allow frontal teaching, remote teaching and assessment will be carried out following procedures that will be promptly notified to students.</w:t>
      </w:r>
    </w:p>
    <w:p w14:paraId="480E2786" w14:textId="77777777" w:rsidR="008D3091" w:rsidRDefault="00D50FCA">
      <w:pPr>
        <w:pStyle w:val="Testo2"/>
        <w:spacing w:before="120"/>
      </w:pPr>
      <w:r>
        <w:rPr>
          <w:shd w:val="clear" w:color="auto" w:fill="FEFFFF"/>
        </w:rPr>
        <w:lastRenderedPageBreak/>
        <w:t xml:space="preserve">Further </w:t>
      </w:r>
      <w:r>
        <w:rPr>
          <w:shd w:val="clear" w:color="auto" w:fill="FEFFFF"/>
        </w:rPr>
        <w:t xml:space="preserve">information can be found on the lecturer's webpage at http://docenti.unicatt.it/web/searchByName.do?language=ENG or on the </w:t>
      </w:r>
      <w:proofErr w:type="gramStart"/>
      <w:r>
        <w:rPr>
          <w:shd w:val="clear" w:color="auto" w:fill="FEFFFF"/>
        </w:rPr>
        <w:t>Faculty</w:t>
      </w:r>
      <w:proofErr w:type="gramEnd"/>
      <w:r>
        <w:rPr>
          <w:shd w:val="clear" w:color="auto" w:fill="FEFFFF"/>
        </w:rPr>
        <w:t xml:space="preserve"> notice board.</w:t>
      </w:r>
    </w:p>
    <w:sectPr w:rsidR="008D3091">
      <w:headerReference w:type="default" r:id="rId6"/>
      <w:footerReference w:type="default" r:id="rId7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945A" w14:textId="77777777" w:rsidR="00000000" w:rsidRDefault="00D50FCA">
      <w:pPr>
        <w:spacing w:line="240" w:lineRule="auto"/>
      </w:pPr>
      <w:r>
        <w:separator/>
      </w:r>
    </w:p>
  </w:endnote>
  <w:endnote w:type="continuationSeparator" w:id="0">
    <w:p w14:paraId="50578E49" w14:textId="77777777" w:rsidR="00000000" w:rsidRDefault="00D50F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61E4" w14:textId="77777777" w:rsidR="008D3091" w:rsidRDefault="008D309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F2CD9" w14:textId="77777777" w:rsidR="00000000" w:rsidRDefault="00D50FCA">
      <w:pPr>
        <w:spacing w:line="240" w:lineRule="auto"/>
      </w:pPr>
      <w:r>
        <w:separator/>
      </w:r>
    </w:p>
  </w:footnote>
  <w:footnote w:type="continuationSeparator" w:id="0">
    <w:p w14:paraId="3FB87F17" w14:textId="77777777" w:rsidR="00000000" w:rsidRDefault="00D50F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E3D1" w14:textId="77777777" w:rsidR="008D3091" w:rsidRDefault="008D309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revisionView w:formatting="0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91"/>
    <w:rsid w:val="008D3091"/>
    <w:rsid w:val="00D5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7927"/>
  <w15:docId w15:val="{C403182F-9866-43EE-8850-4519E6E0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4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uiPriority w:val="9"/>
    <w:qFormat/>
    <w:pPr>
      <w:spacing w:before="480" w:line="240" w:lineRule="exact"/>
      <w:ind w:left="284" w:hanging="284"/>
      <w:jc w:val="both"/>
      <w:outlineLvl w:val="0"/>
    </w:pPr>
    <w:rPr>
      <w:rFonts w:ascii="Times Roman" w:hAnsi="Times Roman" w:cs="Arial Unicode MS"/>
      <w:b/>
      <w:bCs/>
      <w:color w:val="000000"/>
      <w:u w:color="000000"/>
      <w:lang w:val="en-US"/>
    </w:rPr>
  </w:style>
  <w:style w:type="paragraph" w:styleId="Titolo2">
    <w:name w:val="heading 2"/>
    <w:next w:val="Titolo3"/>
    <w:uiPriority w:val="9"/>
    <w:unhideWhenUsed/>
    <w:qFormat/>
    <w:pPr>
      <w:spacing w:line="240" w:lineRule="exact"/>
      <w:jc w:val="both"/>
      <w:outlineLvl w:val="1"/>
    </w:pPr>
    <w:rPr>
      <w:rFonts w:ascii="Times Roman" w:hAnsi="Times Roman" w:cs="Arial Unicode MS"/>
      <w:smallCaps/>
      <w:color w:val="000000"/>
      <w:sz w:val="18"/>
      <w:szCs w:val="18"/>
      <w:u w:color="000000"/>
      <w:lang w:val="en-US"/>
    </w:rPr>
  </w:style>
  <w:style w:type="paragraph" w:styleId="Titolo3">
    <w:name w:val="heading 3"/>
    <w:next w:val="Normale"/>
    <w:uiPriority w:val="9"/>
    <w:semiHidden/>
    <w:unhideWhenUsed/>
    <w:qFormat/>
    <w:pPr>
      <w:spacing w:before="240" w:after="120" w:line="240" w:lineRule="exact"/>
      <w:jc w:val="both"/>
      <w:outlineLvl w:val="2"/>
    </w:pPr>
    <w:rPr>
      <w:rFonts w:ascii="Times Roman" w:hAnsi="Times Roman" w:cs="Arial Unicode MS"/>
      <w:i/>
      <w:iCs/>
      <w:caps/>
      <w:color w:val="000000"/>
      <w:sz w:val="18"/>
      <w:szCs w:val="18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3248</Characters>
  <Application>Microsoft Office Word</Application>
  <DocSecurity>4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Bisello Stefano</dc:creator>
  <cp:lastModifiedBy>Bisello Stefano</cp:lastModifiedBy>
  <cp:revision>2</cp:revision>
  <dcterms:created xsi:type="dcterms:W3CDTF">2022-11-30T14:56:00Z</dcterms:created>
  <dcterms:modified xsi:type="dcterms:W3CDTF">2022-11-30T14:56:00Z</dcterms:modified>
</cp:coreProperties>
</file>