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45C6" w14:textId="0B57D33E" w:rsidR="0005112F" w:rsidRPr="006D025D" w:rsidRDefault="0005112F" w:rsidP="0005112F">
      <w:pPr>
        <w:tabs>
          <w:tab w:val="clear" w:pos="284"/>
        </w:tabs>
        <w:spacing w:before="480" w:line="240" w:lineRule="exact"/>
        <w:jc w:val="left"/>
        <w:outlineLvl w:val="0"/>
        <w:rPr>
          <w:rFonts w:ascii="Times" w:hAnsi="Times"/>
          <w:b/>
          <w:szCs w:val="20"/>
          <w:lang w:val="en-GB"/>
        </w:rPr>
      </w:pPr>
      <w:r w:rsidRPr="006D025D">
        <w:rPr>
          <w:rFonts w:ascii="Times" w:hAnsi="Times"/>
          <w:b/>
          <w:szCs w:val="20"/>
          <w:lang w:val="en-GB"/>
        </w:rPr>
        <w:t>Workshop</w:t>
      </w:r>
      <w:r w:rsidR="00D31E64" w:rsidRPr="006D025D">
        <w:rPr>
          <w:rFonts w:ascii="Times" w:hAnsi="Times"/>
          <w:b/>
          <w:szCs w:val="20"/>
          <w:lang w:val="en-GB"/>
        </w:rPr>
        <w:t>:</w:t>
      </w:r>
      <w:r w:rsidRPr="006D025D">
        <w:rPr>
          <w:rFonts w:ascii="Times" w:hAnsi="Times"/>
          <w:b/>
          <w:szCs w:val="20"/>
          <w:lang w:val="en-GB"/>
        </w:rPr>
        <w:t xml:space="preserve"> Business Ethics</w:t>
      </w:r>
      <w:r w:rsidR="00692756">
        <w:rPr>
          <w:rFonts w:ascii="Times" w:hAnsi="Times"/>
          <w:b/>
          <w:szCs w:val="20"/>
          <w:lang w:val="en-GB"/>
        </w:rPr>
        <w:t xml:space="preserve"> </w:t>
      </w:r>
      <w:r w:rsidRPr="006D025D">
        <w:rPr>
          <w:rFonts w:ascii="Times" w:hAnsi="Times"/>
          <w:b/>
          <w:szCs w:val="20"/>
          <w:lang w:val="en-GB"/>
        </w:rPr>
        <w:t xml:space="preserve">- Yesterday, Today and Tomorrow: CSR and Sustainability </w:t>
      </w:r>
    </w:p>
    <w:p w14:paraId="48955E89" w14:textId="6E14AB6B" w:rsidR="0027780B" w:rsidRPr="006D025D" w:rsidRDefault="0027780B" w:rsidP="00F42BF5">
      <w:pPr>
        <w:pStyle w:val="Titolo2"/>
        <w:rPr>
          <w:noProof w:val="0"/>
        </w:rPr>
      </w:pPr>
      <w:r w:rsidRPr="006D025D">
        <w:rPr>
          <w:noProof w:val="0"/>
        </w:rPr>
        <w:t>Prof. Katia Saro</w:t>
      </w:r>
    </w:p>
    <w:p w14:paraId="6E1A2175" w14:textId="7020B258" w:rsidR="00AF1430" w:rsidRPr="006D025D" w:rsidRDefault="00AF1430" w:rsidP="00AF1430">
      <w:pPr>
        <w:spacing w:before="240" w:after="120" w:line="240" w:lineRule="exact"/>
        <w:rPr>
          <w:b/>
          <w:sz w:val="18"/>
          <w:szCs w:val="22"/>
          <w:lang w:val="en-GB"/>
        </w:rPr>
      </w:pPr>
      <w:r w:rsidRPr="006D025D">
        <w:rPr>
          <w:b/>
          <w:i/>
          <w:sz w:val="18"/>
          <w:lang w:val="en-GB"/>
        </w:rPr>
        <w:t>COURSE AIMS AND INTENDED LEARNING OUTCOMES</w:t>
      </w:r>
    </w:p>
    <w:p w14:paraId="48FE760D" w14:textId="4A3B2C07" w:rsidR="00485C66" w:rsidRPr="006D025D" w:rsidRDefault="00485C66" w:rsidP="00485C66">
      <w:pPr>
        <w:autoSpaceDE w:val="0"/>
        <w:autoSpaceDN w:val="0"/>
        <w:adjustRightInd w:val="0"/>
        <w:spacing w:line="240" w:lineRule="exact"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 xml:space="preserve">The </w:t>
      </w:r>
      <w:r w:rsidR="006D025D" w:rsidRPr="006D025D">
        <w:rPr>
          <w:color w:val="000000"/>
          <w:szCs w:val="20"/>
          <w:lang w:val="en-GB"/>
        </w:rPr>
        <w:t>workshop</w:t>
      </w:r>
      <w:r w:rsidRPr="006D025D">
        <w:rPr>
          <w:color w:val="000000"/>
          <w:szCs w:val="20"/>
          <w:lang w:val="en-GB"/>
        </w:rPr>
        <w:t xml:space="preserve"> aims to provide students with an overview of business ethics as a prerequisite for sustainable economic, social and environmental development. It is structured into two modules: the first one focuses on the cultural, philosophical and juridical bas</w:t>
      </w:r>
      <w:r w:rsidR="006D025D" w:rsidRPr="006D025D">
        <w:rPr>
          <w:color w:val="000000"/>
          <w:szCs w:val="20"/>
          <w:lang w:val="en-GB"/>
        </w:rPr>
        <w:t>e</w:t>
      </w:r>
      <w:r w:rsidRPr="006D025D">
        <w:rPr>
          <w:color w:val="000000"/>
          <w:szCs w:val="20"/>
          <w:lang w:val="en-GB"/>
        </w:rPr>
        <w:t>s of the concept of business ethics, and on the history and development of </w:t>
      </w:r>
      <w:r w:rsidRPr="006D025D">
        <w:rPr>
          <w:i/>
          <w:iCs/>
          <w:color w:val="000000"/>
          <w:szCs w:val="20"/>
          <w:lang w:val="en-GB"/>
        </w:rPr>
        <w:t>Corporate Social Responsibility</w:t>
      </w:r>
      <w:r w:rsidRPr="006D025D">
        <w:rPr>
          <w:color w:val="000000"/>
          <w:szCs w:val="20"/>
          <w:lang w:val="en-GB"/>
        </w:rPr>
        <w:t xml:space="preserve">; the second module focuses on international, national, governmental and company initiatives with regard to business ethics and </w:t>
      </w:r>
      <w:r w:rsidR="006D025D" w:rsidRPr="006D025D">
        <w:rPr>
          <w:color w:val="000000"/>
          <w:szCs w:val="20"/>
          <w:lang w:val="en-GB"/>
        </w:rPr>
        <w:t>sustainability</w:t>
      </w:r>
      <w:r w:rsidR="00692756">
        <w:rPr>
          <w:color w:val="000000"/>
          <w:szCs w:val="20"/>
          <w:lang w:val="en-GB"/>
        </w:rPr>
        <w:t>.</w:t>
      </w:r>
      <w:r w:rsidRPr="006D025D">
        <w:rPr>
          <w:color w:val="000000"/>
          <w:szCs w:val="20"/>
          <w:lang w:val="en-GB"/>
        </w:rPr>
        <w:t>.</w:t>
      </w:r>
    </w:p>
    <w:p w14:paraId="62E4C60A" w14:textId="64A79B6A" w:rsidR="00270E85" w:rsidRPr="006D025D" w:rsidRDefault="00485C66" w:rsidP="00F03A6B">
      <w:pPr>
        <w:spacing w:line="240" w:lineRule="exact"/>
        <w:rPr>
          <w:b/>
          <w:bCs/>
          <w:lang w:val="en-GB"/>
        </w:rPr>
      </w:pPr>
      <w:r w:rsidRPr="006D025D">
        <w:rPr>
          <w:b/>
          <w:bCs/>
          <w:lang w:val="en-GB"/>
        </w:rPr>
        <w:t>Intended learning outcomes</w:t>
      </w:r>
    </w:p>
    <w:p w14:paraId="5E812856" w14:textId="4DEC9C5D" w:rsidR="00B86E35" w:rsidRPr="006D025D" w:rsidRDefault="003F15C3" w:rsidP="00F03A6B">
      <w:pPr>
        <w:spacing w:line="240" w:lineRule="exact"/>
        <w:rPr>
          <w:lang w:val="en-GB"/>
        </w:rPr>
      </w:pPr>
      <w:r w:rsidRPr="006D025D">
        <w:rPr>
          <w:lang w:val="en-GB"/>
        </w:rPr>
        <w:t xml:space="preserve">At the end of the course, </w:t>
      </w:r>
      <w:r w:rsidR="00D31E64" w:rsidRPr="006D025D">
        <w:rPr>
          <w:lang w:val="en-GB"/>
        </w:rPr>
        <w:t>s</w:t>
      </w:r>
      <w:r w:rsidRPr="006D025D">
        <w:rPr>
          <w:lang w:val="en-GB"/>
        </w:rPr>
        <w:t xml:space="preserve">tudents will </w:t>
      </w:r>
      <w:r w:rsidR="006D025D" w:rsidRPr="006D025D">
        <w:rPr>
          <w:lang w:val="en-GB"/>
        </w:rPr>
        <w:t xml:space="preserve">have learnt </w:t>
      </w:r>
      <w:r w:rsidRPr="006D025D">
        <w:rPr>
          <w:lang w:val="en-GB"/>
        </w:rPr>
        <w:t>to critically and organically analyse documents regarding ethical aspects, CSR</w:t>
      </w:r>
      <w:r w:rsidR="00681BEB" w:rsidRPr="006D025D">
        <w:rPr>
          <w:lang w:val="en-GB"/>
        </w:rPr>
        <w:t xml:space="preserve"> </w:t>
      </w:r>
      <w:r w:rsidRPr="006D025D">
        <w:rPr>
          <w:lang w:val="en-GB"/>
        </w:rPr>
        <w:t xml:space="preserve">and corporate sustainability such as </w:t>
      </w:r>
      <w:r w:rsidR="00692756">
        <w:rPr>
          <w:lang w:val="en-GB"/>
        </w:rPr>
        <w:t>company reports</w:t>
      </w:r>
      <w:r w:rsidRPr="006D025D">
        <w:rPr>
          <w:lang w:val="en-GB"/>
        </w:rPr>
        <w:t xml:space="preserve">, non-financial declarations, etc. </w:t>
      </w:r>
      <w:r w:rsidR="00D31E64" w:rsidRPr="006D025D">
        <w:rPr>
          <w:lang w:val="en-GB"/>
        </w:rPr>
        <w:t>The</w:t>
      </w:r>
      <w:r w:rsidR="006D025D" w:rsidRPr="006D025D">
        <w:rPr>
          <w:lang w:val="en-GB"/>
        </w:rPr>
        <w:t>y</w:t>
      </w:r>
      <w:r w:rsidR="00D31E64" w:rsidRPr="006D025D">
        <w:rPr>
          <w:lang w:val="en-GB"/>
        </w:rPr>
        <w:t xml:space="preserve"> </w:t>
      </w:r>
      <w:r w:rsidRPr="006D025D">
        <w:rPr>
          <w:lang w:val="en-GB"/>
        </w:rPr>
        <w:t>will be able to carry out an overall evaluation of a company from a sustainability point of view.</w:t>
      </w:r>
    </w:p>
    <w:p w14:paraId="1D4FDAB1" w14:textId="77777777" w:rsidR="00AF1430" w:rsidRPr="006D025D" w:rsidRDefault="00AF1430" w:rsidP="00AF1430">
      <w:pPr>
        <w:spacing w:before="240" w:after="120" w:line="240" w:lineRule="exact"/>
        <w:rPr>
          <w:b/>
          <w:sz w:val="18"/>
          <w:szCs w:val="22"/>
          <w:lang w:val="en-GB"/>
        </w:rPr>
      </w:pPr>
      <w:r w:rsidRPr="006D025D">
        <w:rPr>
          <w:b/>
          <w:i/>
          <w:sz w:val="18"/>
          <w:lang w:val="en-GB"/>
        </w:rPr>
        <w:t>COURSE CONTENT</w:t>
      </w:r>
    </w:p>
    <w:p w14:paraId="73BDB7A1" w14:textId="5854D0BC" w:rsidR="00485C66" w:rsidRPr="006D025D" w:rsidRDefault="00485C66" w:rsidP="00485C66">
      <w:pPr>
        <w:autoSpaceDE w:val="0"/>
        <w:autoSpaceDN w:val="0"/>
        <w:adjustRightInd w:val="0"/>
        <w:spacing w:line="240" w:lineRule="exact"/>
        <w:ind w:firstLine="284"/>
        <w:rPr>
          <w:bCs/>
          <w:color w:val="000000"/>
          <w:szCs w:val="20"/>
          <w:lang w:val="en-GB"/>
        </w:rPr>
      </w:pPr>
      <w:r w:rsidRPr="006D025D">
        <w:rPr>
          <w:lang w:val="en-GB"/>
        </w:rPr>
        <w:t>From CSR to Shared Value</w:t>
      </w:r>
    </w:p>
    <w:p w14:paraId="503A94CC" w14:textId="4ED3DEA5" w:rsidR="00485C66" w:rsidRPr="006D025D" w:rsidRDefault="00485C66" w:rsidP="00485C66">
      <w:pPr>
        <w:autoSpaceDE w:val="0"/>
        <w:autoSpaceDN w:val="0"/>
        <w:adjustRightInd w:val="0"/>
        <w:spacing w:line="240" w:lineRule="exact"/>
        <w:rPr>
          <w:bCs/>
          <w:i/>
          <w:color w:val="000000"/>
          <w:szCs w:val="20"/>
          <w:lang w:val="en-GB"/>
        </w:rPr>
      </w:pPr>
      <w:r w:rsidRPr="006D025D">
        <w:rPr>
          <w:bCs/>
          <w:i/>
          <w:color w:val="000000"/>
          <w:szCs w:val="20"/>
          <w:lang w:val="en-GB"/>
        </w:rPr>
        <w:t>Companies between profit, ethic</w:t>
      </w:r>
      <w:r w:rsidR="006D025D" w:rsidRPr="006D025D">
        <w:rPr>
          <w:bCs/>
          <w:i/>
          <w:color w:val="000000"/>
          <w:szCs w:val="20"/>
          <w:lang w:val="en-GB"/>
        </w:rPr>
        <w:t>s</w:t>
      </w:r>
      <w:r w:rsidRPr="006D025D">
        <w:rPr>
          <w:bCs/>
          <w:i/>
          <w:color w:val="000000"/>
          <w:szCs w:val="20"/>
          <w:lang w:val="en-GB"/>
        </w:rPr>
        <w:t xml:space="preserve">, and law </w:t>
      </w:r>
    </w:p>
    <w:p w14:paraId="726B32F1" w14:textId="77777777" w:rsidR="00485C66" w:rsidRPr="006D025D" w:rsidRDefault="00485C66" w:rsidP="00485C66">
      <w:pPr>
        <w:pStyle w:val="Paragrafoelenco"/>
        <w:autoSpaceDE w:val="0"/>
        <w:autoSpaceDN w:val="0"/>
        <w:adjustRightInd w:val="0"/>
        <w:spacing w:line="240" w:lineRule="exact"/>
        <w:ind w:left="0"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>–</w:t>
      </w:r>
      <w:r w:rsidRPr="006D025D">
        <w:rPr>
          <w:color w:val="000000"/>
          <w:szCs w:val="20"/>
          <w:lang w:val="en-GB"/>
        </w:rPr>
        <w:tab/>
        <w:t xml:space="preserve">A definition of </w:t>
      </w:r>
      <w:r w:rsidRPr="006D025D">
        <w:rPr>
          <w:i/>
          <w:color w:val="000000"/>
          <w:szCs w:val="20"/>
          <w:lang w:val="en-GB"/>
        </w:rPr>
        <w:t>business ethics</w:t>
      </w:r>
      <w:r w:rsidRPr="006D025D">
        <w:rPr>
          <w:color w:val="000000"/>
          <w:szCs w:val="20"/>
          <w:lang w:val="en-GB"/>
        </w:rPr>
        <w:t>.</w:t>
      </w:r>
    </w:p>
    <w:p w14:paraId="158E49C7" w14:textId="7ECE0936" w:rsidR="00485C66" w:rsidRPr="006D025D" w:rsidRDefault="00485C66" w:rsidP="00485C66">
      <w:pPr>
        <w:pStyle w:val="Paragrafoelenco"/>
        <w:autoSpaceDE w:val="0"/>
        <w:autoSpaceDN w:val="0"/>
        <w:adjustRightInd w:val="0"/>
        <w:spacing w:line="240" w:lineRule="exact"/>
        <w:ind w:left="0"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>–</w:t>
      </w:r>
      <w:r w:rsidRPr="006D025D">
        <w:rPr>
          <w:color w:val="000000"/>
          <w:szCs w:val="20"/>
          <w:lang w:val="en-GB"/>
        </w:rPr>
        <w:tab/>
        <w:t>The cultural and philosophical bas</w:t>
      </w:r>
      <w:r w:rsidR="006D025D" w:rsidRPr="006D025D">
        <w:rPr>
          <w:color w:val="000000"/>
          <w:szCs w:val="20"/>
          <w:lang w:val="en-GB"/>
        </w:rPr>
        <w:t>e</w:t>
      </w:r>
      <w:r w:rsidRPr="006D025D">
        <w:rPr>
          <w:color w:val="000000"/>
          <w:szCs w:val="20"/>
          <w:lang w:val="en-GB"/>
        </w:rPr>
        <w:t xml:space="preserve">s of </w:t>
      </w:r>
      <w:r w:rsidRPr="006D025D">
        <w:rPr>
          <w:i/>
          <w:color w:val="000000"/>
          <w:szCs w:val="20"/>
          <w:lang w:val="en-GB"/>
        </w:rPr>
        <w:t>business ethics</w:t>
      </w:r>
      <w:r w:rsidRPr="006D025D">
        <w:rPr>
          <w:color w:val="000000"/>
          <w:szCs w:val="20"/>
          <w:lang w:val="en-GB"/>
        </w:rPr>
        <w:t>.</w:t>
      </w:r>
    </w:p>
    <w:p w14:paraId="0EB12572" w14:textId="5163EB3E" w:rsidR="00485C66" w:rsidRPr="006D025D" w:rsidRDefault="00485C66" w:rsidP="00485C66">
      <w:pPr>
        <w:pStyle w:val="Paragrafoelenco"/>
        <w:autoSpaceDE w:val="0"/>
        <w:autoSpaceDN w:val="0"/>
        <w:adjustRightInd w:val="0"/>
        <w:spacing w:line="240" w:lineRule="exact"/>
        <w:ind w:left="0"/>
        <w:rPr>
          <w:color w:val="000000"/>
          <w:szCs w:val="20"/>
          <w:lang w:val="en-GB"/>
        </w:rPr>
      </w:pPr>
      <w:r w:rsidRPr="006D025D">
        <w:rPr>
          <w:i/>
          <w:color w:val="000000"/>
          <w:szCs w:val="20"/>
          <w:lang w:val="en-GB"/>
        </w:rPr>
        <w:t>–</w:t>
      </w:r>
      <w:r w:rsidRPr="006D025D">
        <w:rPr>
          <w:i/>
          <w:color w:val="000000"/>
          <w:szCs w:val="20"/>
          <w:lang w:val="en-GB"/>
        </w:rPr>
        <w:tab/>
        <w:t>Exercise in class: debate on the relationship between ethics and business.</w:t>
      </w:r>
    </w:p>
    <w:p w14:paraId="3CF64B33" w14:textId="77777777" w:rsidR="00485C66" w:rsidRPr="006D025D" w:rsidRDefault="00485C66" w:rsidP="00485C66">
      <w:pPr>
        <w:pStyle w:val="Paragrafoelenco"/>
        <w:autoSpaceDE w:val="0"/>
        <w:autoSpaceDN w:val="0"/>
        <w:adjustRightInd w:val="0"/>
        <w:spacing w:line="240" w:lineRule="exact"/>
        <w:ind w:left="0"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>–</w:t>
      </w:r>
      <w:r w:rsidRPr="006D025D">
        <w:rPr>
          <w:color w:val="000000"/>
          <w:szCs w:val="20"/>
          <w:lang w:val="en-GB"/>
        </w:rPr>
        <w:tab/>
        <w:t>The International legal personality of multinational companies.</w:t>
      </w:r>
    </w:p>
    <w:p w14:paraId="4FAFB3A0" w14:textId="5AFC0450" w:rsidR="00485C66" w:rsidRPr="006D025D" w:rsidRDefault="00485C66" w:rsidP="00485C6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>Compan</w:t>
      </w:r>
      <w:r w:rsidR="006D025D" w:rsidRPr="006D025D">
        <w:rPr>
          <w:color w:val="000000"/>
          <w:szCs w:val="20"/>
          <w:lang w:val="en-GB"/>
        </w:rPr>
        <w:t>ies</w:t>
      </w:r>
      <w:r w:rsidRPr="006D025D">
        <w:rPr>
          <w:color w:val="000000"/>
          <w:szCs w:val="20"/>
          <w:lang w:val="en-GB"/>
        </w:rPr>
        <w:t xml:space="preserve"> and law/s </w:t>
      </w:r>
    </w:p>
    <w:p w14:paraId="0A253454" w14:textId="113E46EF" w:rsidR="00485C66" w:rsidRPr="006D025D" w:rsidRDefault="00485C66" w:rsidP="00485C66">
      <w:pPr>
        <w:autoSpaceDE w:val="0"/>
        <w:autoSpaceDN w:val="0"/>
        <w:adjustRightInd w:val="0"/>
        <w:spacing w:before="120" w:line="240" w:lineRule="exact"/>
        <w:rPr>
          <w:bCs/>
          <w:smallCaps/>
          <w:color w:val="000000"/>
          <w:sz w:val="18"/>
          <w:szCs w:val="20"/>
          <w:lang w:val="en-GB"/>
        </w:rPr>
      </w:pPr>
      <w:r w:rsidRPr="006D025D">
        <w:rPr>
          <w:bCs/>
          <w:i/>
          <w:color w:val="000000"/>
          <w:szCs w:val="20"/>
          <w:lang w:val="en-GB"/>
        </w:rPr>
        <w:t xml:space="preserve">The tools of CSR/sustainability </w:t>
      </w:r>
    </w:p>
    <w:p w14:paraId="50554093" w14:textId="77777777" w:rsidR="00485C66" w:rsidRPr="006D025D" w:rsidRDefault="00485C66" w:rsidP="00485C66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 xml:space="preserve">Stakeholder engagement and materiality matrix. </w:t>
      </w:r>
    </w:p>
    <w:p w14:paraId="719B1ADF" w14:textId="093781B1" w:rsidR="00485C66" w:rsidRPr="006D025D" w:rsidRDefault="00485C66" w:rsidP="00485C66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000000"/>
          <w:szCs w:val="20"/>
          <w:lang w:val="en-GB"/>
        </w:rPr>
      </w:pPr>
      <w:r w:rsidRPr="006D025D">
        <w:rPr>
          <w:bCs/>
          <w:color w:val="000000"/>
          <w:szCs w:val="20"/>
          <w:lang w:val="en-GB"/>
        </w:rPr>
        <w:t xml:space="preserve">Social and integrated financial </w:t>
      </w:r>
      <w:r w:rsidR="00692756">
        <w:rPr>
          <w:bCs/>
          <w:color w:val="000000"/>
          <w:szCs w:val="20"/>
          <w:lang w:val="en-GB"/>
        </w:rPr>
        <w:t>report</w:t>
      </w:r>
      <w:r w:rsidR="00692756" w:rsidRPr="006D025D">
        <w:rPr>
          <w:bCs/>
          <w:color w:val="000000"/>
          <w:szCs w:val="20"/>
          <w:lang w:val="en-GB"/>
        </w:rPr>
        <w:t xml:space="preserve"> </w:t>
      </w:r>
    </w:p>
    <w:p w14:paraId="6662C430" w14:textId="317717FA" w:rsidR="00485C66" w:rsidRPr="006D025D" w:rsidRDefault="00485C66" w:rsidP="00485C6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rPr>
          <w:i/>
          <w:iCs/>
          <w:color w:val="000000"/>
          <w:szCs w:val="20"/>
          <w:lang w:val="en-GB"/>
        </w:rPr>
      </w:pPr>
      <w:r w:rsidRPr="006D025D">
        <w:rPr>
          <w:i/>
          <w:iCs/>
          <w:color w:val="000000"/>
          <w:szCs w:val="20"/>
          <w:lang w:val="en-GB"/>
        </w:rPr>
        <w:t xml:space="preserve">Exercise in class: comparative analysis of two financial </w:t>
      </w:r>
      <w:r w:rsidR="00692756">
        <w:rPr>
          <w:i/>
          <w:iCs/>
          <w:color w:val="000000"/>
          <w:szCs w:val="20"/>
          <w:lang w:val="en-GB"/>
        </w:rPr>
        <w:t>reports</w:t>
      </w:r>
      <w:r w:rsidRPr="006D025D">
        <w:rPr>
          <w:i/>
          <w:iCs/>
          <w:color w:val="000000"/>
          <w:szCs w:val="20"/>
          <w:lang w:val="en-GB"/>
        </w:rPr>
        <w:t xml:space="preserve">. </w:t>
      </w:r>
    </w:p>
    <w:p w14:paraId="760D43EB" w14:textId="1D33F872" w:rsidR="00485C66" w:rsidRPr="006D025D" w:rsidRDefault="00485C66" w:rsidP="00485C6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57" w:hanging="357"/>
        <w:contextualSpacing/>
        <w:rPr>
          <w:i/>
          <w:iCs/>
          <w:color w:val="000000"/>
          <w:szCs w:val="20"/>
          <w:lang w:val="en-GB"/>
        </w:rPr>
      </w:pPr>
      <w:r w:rsidRPr="006D025D">
        <w:rPr>
          <w:iCs/>
          <w:color w:val="000000"/>
          <w:szCs w:val="20"/>
          <w:lang w:val="en-GB"/>
        </w:rPr>
        <w:t xml:space="preserve">Communicating CSR/sustainability. </w:t>
      </w:r>
    </w:p>
    <w:p w14:paraId="3D4937B0" w14:textId="5CF9EB8F" w:rsidR="0027780B" w:rsidRPr="006D025D" w:rsidRDefault="00485C66" w:rsidP="006D025D">
      <w:pPr>
        <w:tabs>
          <w:tab w:val="clear" w:pos="284"/>
        </w:tabs>
        <w:autoSpaceDE w:val="0"/>
        <w:autoSpaceDN w:val="0"/>
        <w:adjustRightInd w:val="0"/>
        <w:spacing w:before="120"/>
        <w:ind w:firstLine="357"/>
        <w:rPr>
          <w:rFonts w:eastAsia="Calibri"/>
          <w:bCs/>
          <w:i/>
          <w:color w:val="000000"/>
          <w:szCs w:val="20"/>
          <w:lang w:val="en-GB" w:eastAsia="en-US"/>
        </w:rPr>
      </w:pPr>
      <w:r w:rsidRPr="006D025D">
        <w:rPr>
          <w:rFonts w:eastAsia="Calibri"/>
          <w:bCs/>
          <w:i/>
          <w:iCs/>
          <w:smallCaps/>
          <w:color w:val="000000"/>
          <w:sz w:val="18"/>
          <w:szCs w:val="20"/>
          <w:lang w:val="en-GB" w:eastAsia="en-US"/>
        </w:rPr>
        <w:t>A</w:t>
      </w:r>
      <w:r w:rsidRPr="006D025D">
        <w:rPr>
          <w:rFonts w:eastAsia="Calibri"/>
          <w:bCs/>
          <w:i/>
          <w:iCs/>
          <w:color w:val="000000"/>
          <w:szCs w:val="20"/>
          <w:lang w:val="en-GB" w:eastAsia="en-US"/>
        </w:rPr>
        <w:t>pplied</w:t>
      </w: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 xml:space="preserve"> sustainability </w:t>
      </w:r>
    </w:p>
    <w:p w14:paraId="7E2B9CA7" w14:textId="56A71553" w:rsidR="0027780B" w:rsidRPr="006D025D" w:rsidRDefault="0027780B" w:rsidP="00F42BF5">
      <w:pPr>
        <w:tabs>
          <w:tab w:val="clear" w:pos="284"/>
        </w:tabs>
        <w:autoSpaceDE w:val="0"/>
        <w:autoSpaceDN w:val="0"/>
        <w:adjustRightInd w:val="0"/>
        <w:rPr>
          <w:rFonts w:eastAsia="Calibri"/>
          <w:bCs/>
          <w:i/>
          <w:color w:val="000000"/>
          <w:szCs w:val="20"/>
          <w:lang w:val="en-GB" w:eastAsia="en-US"/>
        </w:rPr>
      </w:pP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>A</w:t>
      </w:r>
      <w:r w:rsidR="00485C66" w:rsidRPr="006D025D">
        <w:rPr>
          <w:rFonts w:eastAsia="Calibri"/>
          <w:bCs/>
          <w:i/>
          <w:color w:val="000000"/>
          <w:szCs w:val="20"/>
          <w:lang w:val="en-GB" w:eastAsia="en-US"/>
        </w:rPr>
        <w:t>ctions and</w:t>
      </w: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 xml:space="preserve"> scenari</w:t>
      </w:r>
      <w:r w:rsidR="00485C66" w:rsidRPr="006D025D">
        <w:rPr>
          <w:rFonts w:eastAsia="Calibri"/>
          <w:bCs/>
          <w:i/>
          <w:color w:val="000000"/>
          <w:szCs w:val="20"/>
          <w:lang w:val="en-GB" w:eastAsia="en-US"/>
        </w:rPr>
        <w:t>os of sustainability</w:t>
      </w: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 xml:space="preserve"> </w:t>
      </w:r>
      <w:r w:rsidRPr="006D025D">
        <w:rPr>
          <w:rFonts w:eastAsia="Calibri"/>
          <w:color w:val="000000"/>
          <w:szCs w:val="20"/>
          <w:lang w:val="en-GB" w:eastAsia="en-US"/>
        </w:rPr>
        <w:t xml:space="preserve"> </w:t>
      </w:r>
    </w:p>
    <w:p w14:paraId="395052FD" w14:textId="31825570" w:rsidR="00B86E35" w:rsidRPr="006D025D" w:rsidRDefault="006D025D" w:rsidP="006D025D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rPr>
          <w:color w:val="000000"/>
          <w:szCs w:val="20"/>
          <w:lang w:val="en-GB"/>
        </w:rPr>
      </w:pPr>
      <w:r w:rsidRPr="006D025D">
        <w:rPr>
          <w:color w:val="000000"/>
          <w:szCs w:val="20"/>
          <w:lang w:val="en-GB"/>
        </w:rPr>
        <w:t>Enterprise f</w:t>
      </w:r>
      <w:r w:rsidR="00485C66" w:rsidRPr="006D025D">
        <w:rPr>
          <w:color w:val="000000"/>
          <w:szCs w:val="20"/>
          <w:lang w:val="en-GB"/>
        </w:rPr>
        <w:t>oundations as CRS</w:t>
      </w:r>
      <w:r w:rsidRPr="006D025D">
        <w:rPr>
          <w:color w:val="000000"/>
          <w:szCs w:val="20"/>
          <w:lang w:val="en-GB"/>
        </w:rPr>
        <w:t xml:space="preserve"> tool</w:t>
      </w:r>
      <w:r w:rsidR="00485C66" w:rsidRPr="006D025D">
        <w:rPr>
          <w:color w:val="000000"/>
          <w:szCs w:val="20"/>
          <w:lang w:val="en-GB"/>
        </w:rPr>
        <w:t xml:space="preserve">. </w:t>
      </w:r>
    </w:p>
    <w:p w14:paraId="255F8162" w14:textId="1ED95AB3" w:rsidR="00B86E35" w:rsidRPr="006D025D" w:rsidRDefault="00B86E35" w:rsidP="00F42BF5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color w:val="000000"/>
          <w:szCs w:val="20"/>
          <w:lang w:val="en-GB" w:eastAsia="en-US"/>
        </w:rPr>
        <w:t xml:space="preserve">- </w:t>
      </w:r>
      <w:r w:rsidR="00664993" w:rsidRPr="006D025D">
        <w:rPr>
          <w:rFonts w:eastAsia="Calibri"/>
          <w:color w:val="000000"/>
          <w:szCs w:val="20"/>
          <w:lang w:val="en-GB" w:eastAsia="en-US"/>
        </w:rPr>
        <w:t>The transition towards</w:t>
      </w:r>
      <w:r w:rsidR="00681BEB" w:rsidRPr="006D025D">
        <w:rPr>
          <w:rFonts w:eastAsia="Calibri"/>
          <w:color w:val="000000"/>
          <w:szCs w:val="20"/>
          <w:lang w:val="en-GB" w:eastAsia="en-US"/>
        </w:rPr>
        <w:t xml:space="preserve"> </w:t>
      </w:r>
      <w:r w:rsidR="00664993" w:rsidRPr="006D025D">
        <w:rPr>
          <w:rFonts w:eastAsia="Calibri"/>
          <w:color w:val="000000"/>
          <w:szCs w:val="20"/>
          <w:lang w:val="en-GB" w:eastAsia="en-US"/>
        </w:rPr>
        <w:t xml:space="preserve">strategic sustainability and the role of sustainable finance </w:t>
      </w:r>
    </w:p>
    <w:p w14:paraId="6A25B99D" w14:textId="73BCB17E" w:rsidR="0027780B" w:rsidRPr="006D025D" w:rsidRDefault="003F15C3" w:rsidP="00F42BF5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color w:val="000000"/>
          <w:szCs w:val="20"/>
          <w:lang w:val="en-GB" w:eastAsia="en-US"/>
        </w:rPr>
        <w:t>-</w:t>
      </w:r>
      <w:r w:rsidR="00B86E35" w:rsidRPr="006D025D">
        <w:rPr>
          <w:rFonts w:eastAsia="Calibri"/>
          <w:color w:val="000000"/>
          <w:szCs w:val="20"/>
          <w:lang w:val="en-GB" w:eastAsia="en-US"/>
        </w:rPr>
        <w:t xml:space="preserve"> </w:t>
      </w:r>
      <w:r w:rsidR="00664993" w:rsidRPr="006D025D">
        <w:rPr>
          <w:color w:val="000000"/>
          <w:szCs w:val="20"/>
          <w:lang w:val="en-GB"/>
        </w:rPr>
        <w:t>B-corp, social enterprise and benefit corporation: definitions and regulations.</w:t>
      </w:r>
    </w:p>
    <w:p w14:paraId="16A1BAFF" w14:textId="79CF76F7" w:rsidR="0027780B" w:rsidRPr="006D025D" w:rsidRDefault="0027780B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i/>
          <w:color w:val="000000"/>
          <w:szCs w:val="20"/>
          <w:lang w:val="en-GB" w:eastAsia="en-US"/>
        </w:rPr>
      </w:pPr>
      <w:r w:rsidRPr="006D025D">
        <w:rPr>
          <w:rFonts w:eastAsia="Calibri"/>
          <w:i/>
          <w:color w:val="000000"/>
          <w:szCs w:val="20"/>
          <w:lang w:val="en-GB" w:eastAsia="en-US"/>
        </w:rPr>
        <w:lastRenderedPageBreak/>
        <w:t>E</w:t>
      </w:r>
      <w:r w:rsidR="00664993" w:rsidRPr="006D025D">
        <w:rPr>
          <w:rFonts w:eastAsia="Calibri"/>
          <w:i/>
          <w:color w:val="000000"/>
          <w:szCs w:val="20"/>
          <w:lang w:val="en-GB" w:eastAsia="en-US"/>
        </w:rPr>
        <w:t>xercise</w:t>
      </w:r>
      <w:r w:rsidR="009E7DA0" w:rsidRPr="006D025D">
        <w:rPr>
          <w:rFonts w:eastAsia="Calibri"/>
          <w:i/>
          <w:color w:val="000000"/>
          <w:szCs w:val="20"/>
          <w:lang w:val="en-GB" w:eastAsia="en-US"/>
        </w:rPr>
        <w:t xml:space="preserve"> in </w:t>
      </w:r>
      <w:r w:rsidR="00664993" w:rsidRPr="006D025D">
        <w:rPr>
          <w:rFonts w:eastAsia="Calibri"/>
          <w:i/>
          <w:color w:val="000000"/>
          <w:szCs w:val="20"/>
          <w:lang w:val="en-GB" w:eastAsia="en-US"/>
        </w:rPr>
        <w:t>class</w:t>
      </w:r>
      <w:r w:rsidRPr="006D025D">
        <w:rPr>
          <w:rFonts w:eastAsia="Calibri"/>
          <w:i/>
          <w:color w:val="000000"/>
          <w:szCs w:val="20"/>
          <w:lang w:val="en-GB" w:eastAsia="en-US"/>
        </w:rPr>
        <w:t xml:space="preserve">: </w:t>
      </w:r>
      <w:r w:rsidR="00644695" w:rsidRPr="006D025D">
        <w:rPr>
          <w:rFonts w:eastAsia="Calibri"/>
          <w:i/>
          <w:color w:val="000000"/>
          <w:szCs w:val="20"/>
          <w:lang w:val="en-GB" w:eastAsia="en-US"/>
        </w:rPr>
        <w:t>anal</w:t>
      </w:r>
      <w:r w:rsidR="00664993" w:rsidRPr="006D025D">
        <w:rPr>
          <w:rFonts w:eastAsia="Calibri"/>
          <w:i/>
          <w:color w:val="000000"/>
          <w:szCs w:val="20"/>
          <w:lang w:val="en-GB" w:eastAsia="en-US"/>
        </w:rPr>
        <w:t xml:space="preserve">ysis of </w:t>
      </w:r>
      <w:r w:rsidR="00644695" w:rsidRPr="006D025D">
        <w:rPr>
          <w:rFonts w:eastAsia="Calibri"/>
          <w:i/>
          <w:color w:val="000000"/>
          <w:szCs w:val="20"/>
          <w:lang w:val="en-GB" w:eastAsia="en-US"/>
        </w:rPr>
        <w:t>case studies</w:t>
      </w:r>
      <w:r w:rsidRPr="006D025D">
        <w:rPr>
          <w:rFonts w:eastAsia="Calibri"/>
          <w:i/>
          <w:color w:val="000000"/>
          <w:szCs w:val="20"/>
          <w:lang w:val="en-GB" w:eastAsia="en-US"/>
        </w:rPr>
        <w:t>.</w:t>
      </w:r>
    </w:p>
    <w:p w14:paraId="2713EB73" w14:textId="77777777" w:rsidR="00664993" w:rsidRPr="006D025D" w:rsidRDefault="00664993" w:rsidP="00664993">
      <w:pPr>
        <w:autoSpaceDE w:val="0"/>
        <w:autoSpaceDN w:val="0"/>
        <w:adjustRightInd w:val="0"/>
        <w:spacing w:after="200" w:line="240" w:lineRule="exact"/>
        <w:ind w:left="360"/>
        <w:contextualSpacing/>
        <w:rPr>
          <w:rFonts w:eastAsia="Calibri"/>
          <w:i/>
          <w:color w:val="000000"/>
          <w:szCs w:val="20"/>
          <w:lang w:val="en-GB" w:eastAsia="en-US"/>
        </w:rPr>
      </w:pPr>
    </w:p>
    <w:p w14:paraId="558F8E18" w14:textId="701469F9" w:rsidR="0027780B" w:rsidRPr="006D025D" w:rsidRDefault="00664993" w:rsidP="00F03A6B">
      <w:pPr>
        <w:tabs>
          <w:tab w:val="clear" w:pos="284"/>
        </w:tabs>
        <w:autoSpaceDE w:val="0"/>
        <w:autoSpaceDN w:val="0"/>
        <w:adjustRightInd w:val="0"/>
        <w:spacing w:before="120" w:line="240" w:lineRule="exact"/>
        <w:rPr>
          <w:rFonts w:eastAsia="Calibri"/>
          <w:bCs/>
          <w:smallCaps/>
          <w:color w:val="000000"/>
          <w:sz w:val="18"/>
          <w:szCs w:val="20"/>
          <w:lang w:val="en-GB" w:eastAsia="en-US"/>
        </w:rPr>
      </w:pP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>Key figures</w:t>
      </w:r>
      <w:r w:rsidR="0027780B" w:rsidRPr="006D025D">
        <w:rPr>
          <w:rFonts w:eastAsia="Calibri"/>
          <w:bCs/>
          <w:i/>
          <w:color w:val="000000"/>
          <w:szCs w:val="20"/>
          <w:lang w:val="en-GB" w:eastAsia="en-US"/>
        </w:rPr>
        <w:t xml:space="preserve"> CSR/</w:t>
      </w:r>
      <w:r w:rsidR="00681BEB" w:rsidRPr="006D025D">
        <w:rPr>
          <w:rFonts w:eastAsia="Calibri"/>
          <w:i/>
          <w:iCs/>
          <w:color w:val="000000"/>
          <w:szCs w:val="20"/>
          <w:lang w:val="en-GB" w:eastAsia="en-US"/>
        </w:rPr>
        <w:t>sustainability</w:t>
      </w:r>
    </w:p>
    <w:p w14:paraId="7F4B172A" w14:textId="753A6415" w:rsidR="0027780B" w:rsidRPr="006D025D" w:rsidRDefault="0027780B" w:rsidP="00F03A6B">
      <w:pPr>
        <w:autoSpaceDE w:val="0"/>
        <w:autoSpaceDN w:val="0"/>
        <w:adjustRightInd w:val="0"/>
        <w:spacing w:line="240" w:lineRule="exact"/>
        <w:contextualSpacing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color w:val="000000"/>
          <w:szCs w:val="20"/>
          <w:lang w:val="en-GB" w:eastAsia="en-US"/>
        </w:rPr>
        <w:t>–</w:t>
      </w:r>
      <w:r w:rsidRPr="006D025D">
        <w:rPr>
          <w:rFonts w:eastAsia="Calibri"/>
          <w:color w:val="000000"/>
          <w:szCs w:val="20"/>
          <w:lang w:val="en-GB" w:eastAsia="en-US"/>
        </w:rPr>
        <w:tab/>
      </w:r>
      <w:r w:rsidR="00664993" w:rsidRPr="006D025D">
        <w:rPr>
          <w:color w:val="000000"/>
          <w:szCs w:val="20"/>
          <w:lang w:val="en-GB"/>
        </w:rPr>
        <w:t>International and national key figures of CSR/sustainability</w:t>
      </w:r>
      <w:r w:rsidRPr="006D025D">
        <w:rPr>
          <w:rFonts w:eastAsia="Calibri"/>
          <w:color w:val="000000"/>
          <w:szCs w:val="20"/>
          <w:lang w:val="en-GB" w:eastAsia="en-US"/>
        </w:rPr>
        <w:t>.</w:t>
      </w:r>
    </w:p>
    <w:p w14:paraId="7EC4AE66" w14:textId="0FC66971" w:rsidR="0027780B" w:rsidRPr="006D025D" w:rsidRDefault="00664993" w:rsidP="00F03A6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57" w:hanging="357"/>
        <w:contextualSpacing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color w:val="000000"/>
          <w:szCs w:val="20"/>
          <w:lang w:val="en-GB" w:eastAsia="en-US"/>
        </w:rPr>
        <w:t xml:space="preserve">Certifications in the field of sustainability. </w:t>
      </w:r>
    </w:p>
    <w:p w14:paraId="29A85938" w14:textId="5A326FD0" w:rsidR="00023F34" w:rsidRPr="006D025D" w:rsidRDefault="00023F34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bCs/>
          <w:i/>
          <w:color w:val="000000"/>
          <w:szCs w:val="20"/>
          <w:lang w:val="en-GB" w:eastAsia="en-US"/>
        </w:rPr>
      </w:pPr>
      <w:r w:rsidRPr="006D025D">
        <w:rPr>
          <w:rFonts w:eastAsia="Calibri"/>
          <w:i/>
          <w:szCs w:val="20"/>
          <w:lang w:val="en-GB" w:eastAsia="en-US"/>
        </w:rPr>
        <w:t>E</w:t>
      </w:r>
      <w:r w:rsidR="00664993" w:rsidRPr="006D025D">
        <w:rPr>
          <w:rFonts w:eastAsia="Calibri"/>
          <w:i/>
          <w:szCs w:val="20"/>
          <w:lang w:val="en-GB" w:eastAsia="en-US"/>
        </w:rPr>
        <w:t xml:space="preserve">xercise in class: </w:t>
      </w:r>
      <w:r w:rsidR="00664993" w:rsidRPr="006D025D">
        <w:rPr>
          <w:i/>
          <w:szCs w:val="20"/>
          <w:lang w:val="en-GB"/>
        </w:rPr>
        <w:t>debate on the value of certification</w:t>
      </w:r>
      <w:r w:rsidRPr="006D025D">
        <w:rPr>
          <w:rFonts w:eastAsia="Calibri"/>
          <w:i/>
          <w:color w:val="000000"/>
          <w:szCs w:val="20"/>
          <w:lang w:val="en-GB" w:eastAsia="en-US"/>
        </w:rPr>
        <w:t xml:space="preserve">. </w:t>
      </w:r>
    </w:p>
    <w:p w14:paraId="56E04D00" w14:textId="77777777" w:rsidR="00664993" w:rsidRPr="006D025D" w:rsidRDefault="00664993" w:rsidP="00F03A6B">
      <w:pPr>
        <w:tabs>
          <w:tab w:val="clear" w:pos="284"/>
        </w:tabs>
        <w:autoSpaceDE w:val="0"/>
        <w:autoSpaceDN w:val="0"/>
        <w:adjustRightInd w:val="0"/>
        <w:spacing w:line="240" w:lineRule="exact"/>
        <w:rPr>
          <w:rFonts w:eastAsia="Calibri"/>
          <w:bCs/>
          <w:i/>
          <w:color w:val="000000"/>
          <w:szCs w:val="20"/>
          <w:lang w:val="en-GB" w:eastAsia="en-US"/>
        </w:rPr>
      </w:pPr>
    </w:p>
    <w:p w14:paraId="44678145" w14:textId="5BF8703A" w:rsidR="00023F34" w:rsidRPr="006D025D" w:rsidRDefault="00664993" w:rsidP="00F03A6B">
      <w:pPr>
        <w:tabs>
          <w:tab w:val="clear" w:pos="284"/>
        </w:tabs>
        <w:autoSpaceDE w:val="0"/>
        <w:autoSpaceDN w:val="0"/>
        <w:adjustRightInd w:val="0"/>
        <w:spacing w:line="240" w:lineRule="exact"/>
        <w:rPr>
          <w:rFonts w:eastAsia="Calibri"/>
          <w:bCs/>
          <w:i/>
          <w:color w:val="000000"/>
          <w:szCs w:val="20"/>
          <w:lang w:val="en-GB" w:eastAsia="en-US"/>
        </w:rPr>
      </w:pP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>Real-life ex</w:t>
      </w:r>
      <w:r w:rsidR="00023F34" w:rsidRPr="006D025D">
        <w:rPr>
          <w:rFonts w:eastAsia="Calibri"/>
          <w:bCs/>
          <w:i/>
          <w:color w:val="000000"/>
          <w:szCs w:val="20"/>
          <w:lang w:val="en-GB" w:eastAsia="en-US"/>
        </w:rPr>
        <w:t>perien</w:t>
      </w: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>c</w:t>
      </w:r>
      <w:r w:rsidR="00023F34" w:rsidRPr="006D025D">
        <w:rPr>
          <w:rFonts w:eastAsia="Calibri"/>
          <w:bCs/>
          <w:i/>
          <w:color w:val="000000"/>
          <w:szCs w:val="20"/>
          <w:lang w:val="en-GB" w:eastAsia="en-US"/>
        </w:rPr>
        <w:t>e</w:t>
      </w:r>
      <w:r w:rsidRPr="006D025D">
        <w:rPr>
          <w:rFonts w:eastAsia="Calibri"/>
          <w:bCs/>
          <w:i/>
          <w:color w:val="000000"/>
          <w:szCs w:val="20"/>
          <w:lang w:val="en-GB" w:eastAsia="en-US"/>
        </w:rPr>
        <w:t>s of</w:t>
      </w:r>
      <w:r w:rsidR="00023F34" w:rsidRPr="006D025D">
        <w:rPr>
          <w:rFonts w:eastAsia="Calibri"/>
          <w:bCs/>
          <w:i/>
          <w:color w:val="000000"/>
          <w:szCs w:val="20"/>
          <w:lang w:val="en-GB" w:eastAsia="en-US"/>
        </w:rPr>
        <w:t xml:space="preserve"> CSR/</w:t>
      </w:r>
      <w:r w:rsidR="00681BEB" w:rsidRPr="006D025D">
        <w:rPr>
          <w:rFonts w:eastAsia="Calibri"/>
          <w:i/>
          <w:iCs/>
          <w:color w:val="000000"/>
          <w:szCs w:val="20"/>
          <w:lang w:val="en-GB" w:eastAsia="en-US"/>
        </w:rPr>
        <w:t>sustainability</w:t>
      </w:r>
    </w:p>
    <w:p w14:paraId="269FFC02" w14:textId="5E51C8FA" w:rsidR="00B86E35" w:rsidRPr="006D025D" w:rsidRDefault="00681BEB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color w:val="000000"/>
          <w:szCs w:val="20"/>
          <w:lang w:val="en-GB" w:eastAsia="en-US"/>
        </w:rPr>
        <w:t>Successful</w:t>
      </w:r>
      <w:r w:rsidR="00B86E35" w:rsidRPr="006D025D">
        <w:rPr>
          <w:rFonts w:eastAsia="Calibri"/>
          <w:color w:val="000000"/>
          <w:szCs w:val="20"/>
          <w:lang w:val="en-GB" w:eastAsia="en-US"/>
        </w:rPr>
        <w:t xml:space="preserve"> profit – </w:t>
      </w:r>
      <w:r w:rsidRPr="006D025D">
        <w:rPr>
          <w:rFonts w:eastAsia="Calibri"/>
          <w:color w:val="000000"/>
          <w:szCs w:val="20"/>
          <w:lang w:val="en-GB" w:eastAsia="en-US"/>
        </w:rPr>
        <w:t>non-profit</w:t>
      </w:r>
      <w:r w:rsidR="00664993" w:rsidRPr="006D025D">
        <w:rPr>
          <w:rFonts w:eastAsia="Calibri"/>
          <w:color w:val="000000"/>
          <w:szCs w:val="20"/>
          <w:lang w:val="en-GB" w:eastAsia="en-US"/>
        </w:rPr>
        <w:t xml:space="preserve"> partnerships</w:t>
      </w:r>
    </w:p>
    <w:p w14:paraId="4001962A" w14:textId="02981139" w:rsidR="00023F34" w:rsidRPr="006D025D" w:rsidRDefault="00664993" w:rsidP="00F03A6B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color w:val="000000"/>
          <w:szCs w:val="20"/>
          <w:lang w:val="en-GB" w:eastAsia="en-US"/>
        </w:rPr>
        <w:t xml:space="preserve">Corporate sustainable reaction during and post Covid-19 emergency </w:t>
      </w:r>
    </w:p>
    <w:p w14:paraId="194850AD" w14:textId="5433EB4B" w:rsidR="00664993" w:rsidRPr="006D025D" w:rsidRDefault="00664993" w:rsidP="006D025D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exact"/>
        <w:contextualSpacing/>
        <w:rPr>
          <w:rFonts w:eastAsia="Calibri"/>
          <w:color w:val="000000"/>
          <w:szCs w:val="20"/>
          <w:lang w:val="en-GB" w:eastAsia="en-US"/>
        </w:rPr>
      </w:pPr>
      <w:r w:rsidRPr="006D025D">
        <w:rPr>
          <w:rFonts w:eastAsia="Calibri"/>
          <w:i/>
          <w:color w:val="000000"/>
          <w:szCs w:val="20"/>
          <w:lang w:val="en-GB" w:eastAsia="en-US"/>
        </w:rPr>
        <w:t>Exercise in class: analysis of case studies</w:t>
      </w:r>
      <w:r w:rsidRPr="006D025D">
        <w:rPr>
          <w:rFonts w:eastAsia="Calibri"/>
          <w:i/>
          <w:iCs/>
          <w:color w:val="000000"/>
          <w:szCs w:val="20"/>
          <w:lang w:val="en-GB" w:eastAsia="en-US"/>
        </w:rPr>
        <w:t xml:space="preserve"> </w:t>
      </w:r>
    </w:p>
    <w:p w14:paraId="79352B28" w14:textId="75F6D4A2" w:rsidR="0027780B" w:rsidRPr="006D025D" w:rsidRDefault="00AF1430" w:rsidP="00F03A6B">
      <w:pPr>
        <w:autoSpaceDE w:val="0"/>
        <w:autoSpaceDN w:val="0"/>
        <w:adjustRightInd w:val="0"/>
        <w:spacing w:before="240" w:after="120" w:line="240" w:lineRule="exact"/>
        <w:rPr>
          <w:rFonts w:eastAsia="Calibri"/>
          <w:color w:val="000000"/>
          <w:szCs w:val="20"/>
          <w:lang w:val="en-GB" w:eastAsia="en-US"/>
        </w:rPr>
      </w:pPr>
      <w:r w:rsidRPr="006D025D">
        <w:rPr>
          <w:b/>
          <w:i/>
          <w:sz w:val="18"/>
          <w:lang w:val="en-GB"/>
        </w:rPr>
        <w:t xml:space="preserve">READING LIST </w:t>
      </w:r>
    </w:p>
    <w:p w14:paraId="07C5963F" w14:textId="30BAEF6F" w:rsidR="0027780B" w:rsidRPr="006D025D" w:rsidRDefault="00664993" w:rsidP="00F03A6B">
      <w:pPr>
        <w:pStyle w:val="Testo1"/>
        <w:spacing w:before="0" w:line="240" w:lineRule="exact"/>
        <w:ind w:left="0" w:firstLine="284"/>
        <w:rPr>
          <w:noProof w:val="0"/>
          <w:lang w:val="en-GB"/>
        </w:rPr>
      </w:pPr>
      <w:r w:rsidRPr="006D025D">
        <w:rPr>
          <w:noProof w:val="0"/>
          <w:lang w:val="en-GB"/>
        </w:rPr>
        <w:t>Lecture notes and material.</w:t>
      </w:r>
    </w:p>
    <w:p w14:paraId="422193FA" w14:textId="4D8A3BCF" w:rsidR="0027780B" w:rsidRPr="006D025D" w:rsidRDefault="00AF1430" w:rsidP="00F42BF5">
      <w:pPr>
        <w:spacing w:before="240" w:after="120"/>
        <w:rPr>
          <w:b/>
          <w:i/>
          <w:sz w:val="18"/>
          <w:lang w:val="en-GB"/>
        </w:rPr>
      </w:pPr>
      <w:r w:rsidRPr="006D025D">
        <w:rPr>
          <w:b/>
          <w:i/>
          <w:sz w:val="18"/>
          <w:lang w:val="en-GB"/>
        </w:rPr>
        <w:t>TEACHING METHOD</w:t>
      </w:r>
    </w:p>
    <w:p w14:paraId="155A197C" w14:textId="77777777" w:rsidR="00664993" w:rsidRPr="006D025D" w:rsidRDefault="00664993" w:rsidP="00664993">
      <w:pPr>
        <w:pStyle w:val="Testo2"/>
        <w:rPr>
          <w:noProof w:val="0"/>
          <w:lang w:val="en-GB"/>
        </w:rPr>
      </w:pPr>
      <w:bookmarkStart w:id="0" w:name="_Hlk46587830"/>
      <w:r w:rsidRPr="006D025D">
        <w:rPr>
          <w:noProof w:val="0"/>
          <w:lang w:val="en-GB"/>
        </w:rPr>
        <w:t>The course is taught through lectures and group work.</w:t>
      </w:r>
    </w:p>
    <w:p w14:paraId="768AD824" w14:textId="3A550521" w:rsidR="00664993" w:rsidRPr="006D025D" w:rsidRDefault="00664993" w:rsidP="00664993">
      <w:pPr>
        <w:pStyle w:val="Testo2"/>
        <w:rPr>
          <w:noProof w:val="0"/>
          <w:lang w:val="en-GB"/>
        </w:rPr>
      </w:pPr>
      <w:r w:rsidRPr="006D025D">
        <w:rPr>
          <w:i/>
          <w:noProof w:val="0"/>
          <w:lang w:val="en-GB"/>
        </w:rPr>
        <w:t>Nota</w:t>
      </w:r>
      <w:r w:rsidRPr="006D025D">
        <w:rPr>
          <w:noProof w:val="0"/>
          <w:lang w:val="en-GB"/>
        </w:rPr>
        <w:t xml:space="preserve"> </w:t>
      </w:r>
      <w:r w:rsidRPr="006D025D">
        <w:rPr>
          <w:i/>
          <w:noProof w:val="0"/>
          <w:lang w:val="en-GB"/>
        </w:rPr>
        <w:t>bene</w:t>
      </w:r>
      <w:r w:rsidRPr="006D025D">
        <w:rPr>
          <w:noProof w:val="0"/>
          <w:lang w:val="en-GB"/>
        </w:rPr>
        <w:t>: attendance of the workshop is compulsory. Students who have difficulties in attending the workshop are required to contact the lecturer for a</w:t>
      </w:r>
      <w:r w:rsidR="00821189" w:rsidRPr="006D025D">
        <w:rPr>
          <w:noProof w:val="0"/>
          <w:lang w:val="en-GB"/>
        </w:rPr>
        <w:t xml:space="preserve"> possible</w:t>
      </w:r>
      <w:r w:rsidRPr="006D025D">
        <w:rPr>
          <w:noProof w:val="0"/>
          <w:lang w:val="en-GB"/>
        </w:rPr>
        <w:t xml:space="preserve"> alternative study plan</w:t>
      </w:r>
      <w:bookmarkEnd w:id="0"/>
      <w:r w:rsidR="00821189" w:rsidRPr="006D025D">
        <w:rPr>
          <w:noProof w:val="0"/>
          <w:lang w:val="en-GB"/>
        </w:rPr>
        <w:t>.</w:t>
      </w:r>
    </w:p>
    <w:p w14:paraId="7196729E" w14:textId="77777777" w:rsidR="00AF1430" w:rsidRPr="006D025D" w:rsidRDefault="00AF1430" w:rsidP="00AF1430">
      <w:pPr>
        <w:spacing w:before="240" w:after="120"/>
        <w:rPr>
          <w:b/>
          <w:i/>
          <w:sz w:val="18"/>
          <w:szCs w:val="22"/>
          <w:lang w:val="en-GB"/>
        </w:rPr>
      </w:pPr>
      <w:r w:rsidRPr="006D025D">
        <w:rPr>
          <w:b/>
          <w:i/>
          <w:sz w:val="18"/>
          <w:lang w:val="en-GB"/>
        </w:rPr>
        <w:t>ASSESSMENT METHOD AND CRITERIA</w:t>
      </w:r>
    </w:p>
    <w:p w14:paraId="60D4FFD7" w14:textId="26E80909" w:rsidR="00270E85" w:rsidRPr="006D025D" w:rsidRDefault="00664993" w:rsidP="00F42BF5">
      <w:pPr>
        <w:pStyle w:val="Testo2"/>
        <w:rPr>
          <w:noProof w:val="0"/>
          <w:lang w:val="en-GB"/>
        </w:rPr>
      </w:pPr>
      <w:r w:rsidRPr="006D025D">
        <w:rPr>
          <w:noProof w:val="0"/>
          <w:lang w:val="en-GB"/>
        </w:rPr>
        <w:t>Assessment will take into consideration</w:t>
      </w:r>
      <w:r w:rsidR="00270E85" w:rsidRPr="006D025D">
        <w:rPr>
          <w:noProof w:val="0"/>
          <w:lang w:val="en-GB"/>
        </w:rPr>
        <w:t>:</w:t>
      </w:r>
    </w:p>
    <w:p w14:paraId="5C1F499F" w14:textId="40DF9FE5" w:rsidR="00270E85" w:rsidRPr="006D025D" w:rsidRDefault="00270E85" w:rsidP="00F42BF5">
      <w:pPr>
        <w:pStyle w:val="Testo2"/>
        <w:ind w:firstLine="0"/>
        <w:rPr>
          <w:noProof w:val="0"/>
          <w:lang w:val="en-GB"/>
        </w:rPr>
      </w:pPr>
      <w:r w:rsidRPr="006D025D">
        <w:rPr>
          <w:noProof w:val="0"/>
          <w:lang w:val="en-GB"/>
        </w:rPr>
        <w:t>1.</w:t>
      </w:r>
      <w:r w:rsidR="0027780B" w:rsidRPr="006D025D">
        <w:rPr>
          <w:noProof w:val="0"/>
          <w:lang w:val="en-GB"/>
        </w:rPr>
        <w:t xml:space="preserve"> </w:t>
      </w:r>
      <w:r w:rsidR="00ED43C7" w:rsidRPr="006D025D">
        <w:rPr>
          <w:noProof w:val="0"/>
          <w:lang w:val="en-GB"/>
        </w:rPr>
        <w:t>active student participation during classes and exercises, which means asking coherent and relevant questions on the topics presented, expressing p</w:t>
      </w:r>
      <w:r w:rsidR="00681BEB" w:rsidRPr="006D025D">
        <w:rPr>
          <w:noProof w:val="0"/>
          <w:lang w:val="en-GB"/>
        </w:rPr>
        <w:t>e</w:t>
      </w:r>
      <w:r w:rsidR="00ED43C7" w:rsidRPr="006D025D">
        <w:rPr>
          <w:noProof w:val="0"/>
          <w:lang w:val="en-GB"/>
        </w:rPr>
        <w:t xml:space="preserve">rsonal opinions regarding the topics </w:t>
      </w:r>
      <w:r w:rsidR="00681BEB" w:rsidRPr="006D025D">
        <w:rPr>
          <w:noProof w:val="0"/>
          <w:lang w:val="en-GB"/>
        </w:rPr>
        <w:t>covered</w:t>
      </w:r>
      <w:r w:rsidR="00692756">
        <w:rPr>
          <w:noProof w:val="0"/>
          <w:lang w:val="en-GB"/>
        </w:rPr>
        <w:t>.</w:t>
      </w:r>
    </w:p>
    <w:p w14:paraId="5F9BC0C6" w14:textId="2D69E513" w:rsidR="0027780B" w:rsidRPr="006D025D" w:rsidRDefault="00270E85" w:rsidP="00F42BF5">
      <w:pPr>
        <w:pStyle w:val="Testo2"/>
        <w:ind w:firstLine="0"/>
        <w:rPr>
          <w:noProof w:val="0"/>
          <w:lang w:val="en-GB"/>
        </w:rPr>
      </w:pPr>
      <w:r w:rsidRPr="006D025D">
        <w:rPr>
          <w:noProof w:val="0"/>
          <w:lang w:val="en-GB"/>
        </w:rPr>
        <w:t xml:space="preserve">2. </w:t>
      </w:r>
      <w:r w:rsidR="00465DB9" w:rsidRPr="006D025D">
        <w:rPr>
          <w:noProof w:val="0"/>
          <w:lang w:val="en-GB"/>
        </w:rPr>
        <w:t xml:space="preserve">a presentation in class </w:t>
      </w:r>
      <w:r w:rsidR="00ED43C7" w:rsidRPr="006D025D">
        <w:rPr>
          <w:noProof w:val="0"/>
          <w:lang w:val="en-GB"/>
        </w:rPr>
        <w:t>completed in group</w:t>
      </w:r>
      <w:r w:rsidR="00692756">
        <w:rPr>
          <w:noProof w:val="0"/>
          <w:lang w:val="en-GB"/>
        </w:rPr>
        <w:t>/individually</w:t>
      </w:r>
      <w:r w:rsidR="00ED43C7" w:rsidRPr="006D025D">
        <w:rPr>
          <w:noProof w:val="0"/>
          <w:lang w:val="en-GB"/>
        </w:rPr>
        <w:t xml:space="preserve"> by students, consisti</w:t>
      </w:r>
      <w:r w:rsidR="00681BEB" w:rsidRPr="006D025D">
        <w:rPr>
          <w:noProof w:val="0"/>
          <w:lang w:val="en-GB"/>
        </w:rPr>
        <w:t>n</w:t>
      </w:r>
      <w:r w:rsidR="00ED43C7" w:rsidRPr="006D025D">
        <w:rPr>
          <w:noProof w:val="0"/>
          <w:lang w:val="en-GB"/>
        </w:rPr>
        <w:t xml:space="preserve">g of an analysis of </w:t>
      </w:r>
      <w:r w:rsidR="00103371" w:rsidRPr="006D025D">
        <w:rPr>
          <w:noProof w:val="0"/>
          <w:lang w:val="en-GB"/>
        </w:rPr>
        <w:t xml:space="preserve">some companies’ </w:t>
      </w:r>
      <w:r w:rsidR="00ED43C7" w:rsidRPr="006D025D">
        <w:rPr>
          <w:noProof w:val="0"/>
          <w:lang w:val="en-GB"/>
        </w:rPr>
        <w:t>CRS/sustainability</w:t>
      </w:r>
      <w:r w:rsidR="00103371" w:rsidRPr="006D025D">
        <w:rPr>
          <w:noProof w:val="0"/>
          <w:lang w:val="en-GB"/>
        </w:rPr>
        <w:t xml:space="preserve"> following the lecturers’ guidelines. </w:t>
      </w:r>
      <w:r w:rsidR="00D31E64" w:rsidRPr="006D025D">
        <w:rPr>
          <w:noProof w:val="0"/>
          <w:lang w:val="en-GB"/>
        </w:rPr>
        <w:t>The s</w:t>
      </w:r>
      <w:r w:rsidR="00103371" w:rsidRPr="006D025D">
        <w:rPr>
          <w:noProof w:val="0"/>
          <w:lang w:val="en-GB"/>
        </w:rPr>
        <w:t>tudents will demonst</w:t>
      </w:r>
      <w:r w:rsidR="00681BEB" w:rsidRPr="006D025D">
        <w:rPr>
          <w:noProof w:val="0"/>
          <w:lang w:val="en-GB"/>
        </w:rPr>
        <w:t>ra</w:t>
      </w:r>
      <w:r w:rsidR="00103371" w:rsidRPr="006D025D">
        <w:rPr>
          <w:noProof w:val="0"/>
          <w:lang w:val="en-GB"/>
        </w:rPr>
        <w:t xml:space="preserve">te that they can </w:t>
      </w:r>
      <w:r w:rsidR="00681BEB" w:rsidRPr="006D025D">
        <w:rPr>
          <w:noProof w:val="0"/>
          <w:lang w:val="en-GB"/>
        </w:rPr>
        <w:t>navigate</w:t>
      </w:r>
      <w:r w:rsidR="00103371" w:rsidRPr="006D025D">
        <w:rPr>
          <w:noProof w:val="0"/>
          <w:lang w:val="en-GB"/>
        </w:rPr>
        <w:t xml:space="preserve"> among topics and issues discussed in class.</w:t>
      </w:r>
    </w:p>
    <w:p w14:paraId="2AAE392E" w14:textId="3A3BB793" w:rsidR="00270E85" w:rsidRPr="006D025D" w:rsidRDefault="00270E85" w:rsidP="00F42BF5">
      <w:pPr>
        <w:pStyle w:val="Testo2"/>
        <w:ind w:firstLine="0"/>
        <w:rPr>
          <w:noProof w:val="0"/>
          <w:lang w:val="en-GB"/>
        </w:rPr>
      </w:pPr>
      <w:r w:rsidRPr="006D025D">
        <w:rPr>
          <w:noProof w:val="0"/>
          <w:lang w:val="en-GB"/>
        </w:rPr>
        <w:t>3.</w:t>
      </w:r>
      <w:r w:rsidR="00F42BF5" w:rsidRPr="006D025D">
        <w:rPr>
          <w:noProof w:val="0"/>
          <w:lang w:val="en-GB"/>
        </w:rPr>
        <w:t xml:space="preserve"> </w:t>
      </w:r>
      <w:r w:rsidR="000935DA" w:rsidRPr="000935DA">
        <w:rPr>
          <w:noProof w:val="0"/>
        </w:rPr>
        <w:t xml:space="preserve">the written elaboration of a comment on the group work of a couple of pages, realized individually, to whose evaluation will concur </w:t>
      </w:r>
      <w:r w:rsidR="00103371" w:rsidRPr="006D025D">
        <w:rPr>
          <w:noProof w:val="0"/>
          <w:lang w:val="en-GB"/>
        </w:rPr>
        <w:t xml:space="preserve">their mastery of relevant themes, </w:t>
      </w:r>
      <w:r w:rsidR="006D025D" w:rsidRPr="006D025D">
        <w:rPr>
          <w:noProof w:val="0"/>
          <w:lang w:val="en-GB"/>
        </w:rPr>
        <w:t>use</w:t>
      </w:r>
      <w:r w:rsidR="00103371" w:rsidRPr="006D025D">
        <w:rPr>
          <w:noProof w:val="0"/>
          <w:lang w:val="en-GB"/>
        </w:rPr>
        <w:t xml:space="preserve"> of </w:t>
      </w:r>
      <w:r w:rsidR="00681BEB" w:rsidRPr="006D025D">
        <w:rPr>
          <w:noProof w:val="0"/>
          <w:lang w:val="en-GB"/>
        </w:rPr>
        <w:t xml:space="preserve">specific terminology </w:t>
      </w:r>
      <w:r w:rsidR="00103371" w:rsidRPr="006D025D">
        <w:rPr>
          <w:noProof w:val="0"/>
          <w:lang w:val="en-GB"/>
        </w:rPr>
        <w:t xml:space="preserve">and their ability to structure </w:t>
      </w:r>
      <w:r w:rsidR="006D025D" w:rsidRPr="006D025D">
        <w:rPr>
          <w:noProof w:val="0"/>
          <w:lang w:val="en-GB"/>
        </w:rPr>
        <w:t>consistent a</w:t>
      </w:r>
      <w:r w:rsidR="00103371" w:rsidRPr="006D025D">
        <w:rPr>
          <w:noProof w:val="0"/>
          <w:lang w:val="en-GB"/>
        </w:rPr>
        <w:t>rgumentati</w:t>
      </w:r>
      <w:r w:rsidR="006D025D" w:rsidRPr="006D025D">
        <w:rPr>
          <w:noProof w:val="0"/>
          <w:lang w:val="en-GB"/>
        </w:rPr>
        <w:t>on</w:t>
      </w:r>
      <w:r w:rsidR="00103371" w:rsidRPr="006D025D">
        <w:rPr>
          <w:noProof w:val="0"/>
          <w:lang w:val="en-GB"/>
        </w:rPr>
        <w:t>.</w:t>
      </w:r>
    </w:p>
    <w:p w14:paraId="753F6310" w14:textId="65E11BD6" w:rsidR="0027780B" w:rsidRPr="006D025D" w:rsidRDefault="00AF1430" w:rsidP="00F42BF5">
      <w:pPr>
        <w:spacing w:before="240" w:after="120" w:line="240" w:lineRule="exact"/>
        <w:rPr>
          <w:b/>
          <w:i/>
          <w:sz w:val="18"/>
          <w:lang w:val="en-GB"/>
        </w:rPr>
      </w:pPr>
      <w:r w:rsidRPr="006D025D">
        <w:rPr>
          <w:b/>
          <w:i/>
          <w:sz w:val="18"/>
          <w:lang w:val="en-GB"/>
        </w:rPr>
        <w:t>NOTES AND</w:t>
      </w:r>
      <w:r w:rsidR="0027780B" w:rsidRPr="006D025D">
        <w:rPr>
          <w:b/>
          <w:i/>
          <w:sz w:val="18"/>
          <w:lang w:val="en-GB"/>
        </w:rPr>
        <w:t xml:space="preserve"> PREREQUISIT</w:t>
      </w:r>
      <w:r w:rsidRPr="006D025D">
        <w:rPr>
          <w:b/>
          <w:i/>
          <w:sz w:val="18"/>
          <w:lang w:val="en-GB"/>
        </w:rPr>
        <w:t>ES</w:t>
      </w:r>
    </w:p>
    <w:p w14:paraId="74D757F8" w14:textId="77777777" w:rsidR="0005112F" w:rsidRPr="006D025D" w:rsidRDefault="0005112F" w:rsidP="006D025D">
      <w:pPr>
        <w:tabs>
          <w:tab w:val="clear" w:pos="284"/>
        </w:tabs>
        <w:spacing w:line="259" w:lineRule="auto"/>
        <w:ind w:firstLine="284"/>
        <w:rPr>
          <w:rFonts w:eastAsiaTheme="minorHAnsi"/>
          <w:sz w:val="18"/>
          <w:szCs w:val="18"/>
          <w:lang w:val="en-GB" w:eastAsia="en-US"/>
        </w:rPr>
      </w:pPr>
      <w:r w:rsidRPr="006D025D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2E01AB3" w14:textId="73D8A787" w:rsidR="00F42BF5" w:rsidRPr="006D025D" w:rsidRDefault="00F42BF5" w:rsidP="00F03A6B">
      <w:pPr>
        <w:pStyle w:val="Testo2"/>
        <w:rPr>
          <w:b/>
          <w:bCs/>
          <w:noProof w:val="0"/>
          <w:lang w:val="en-GB"/>
        </w:rPr>
      </w:pPr>
      <w:r w:rsidRPr="006D025D">
        <w:rPr>
          <w:b/>
          <w:bCs/>
          <w:noProof w:val="0"/>
          <w:lang w:val="en-GB"/>
        </w:rPr>
        <w:t>Prerequisit</w:t>
      </w:r>
      <w:r w:rsidR="00664993" w:rsidRPr="006D025D">
        <w:rPr>
          <w:b/>
          <w:bCs/>
          <w:noProof w:val="0"/>
          <w:lang w:val="en-GB"/>
        </w:rPr>
        <w:t>es</w:t>
      </w:r>
    </w:p>
    <w:p w14:paraId="0BFCE955" w14:textId="75A7DD94" w:rsidR="00F42BF5" w:rsidRPr="006D025D" w:rsidRDefault="006D025D" w:rsidP="00F03A6B">
      <w:pPr>
        <w:pStyle w:val="Testo2"/>
        <w:rPr>
          <w:noProof w:val="0"/>
          <w:lang w:val="en-GB"/>
        </w:rPr>
      </w:pPr>
      <w:r w:rsidRPr="006D025D">
        <w:rPr>
          <w:noProof w:val="0"/>
          <w:lang w:val="en-GB"/>
        </w:rPr>
        <w:t>As</w:t>
      </w:r>
      <w:r w:rsidR="0078744D" w:rsidRPr="006D025D">
        <w:rPr>
          <w:noProof w:val="0"/>
          <w:lang w:val="en-GB"/>
        </w:rPr>
        <w:t xml:space="preserve"> </w:t>
      </w:r>
      <w:r w:rsidRPr="006D025D">
        <w:rPr>
          <w:noProof w:val="0"/>
          <w:lang w:val="en-GB"/>
        </w:rPr>
        <w:t xml:space="preserve">this is </w:t>
      </w:r>
      <w:r w:rsidR="0078744D" w:rsidRPr="006D025D">
        <w:rPr>
          <w:noProof w:val="0"/>
          <w:lang w:val="en-GB"/>
        </w:rPr>
        <w:t xml:space="preserve">an introductory course, there are no prerequisites </w:t>
      </w:r>
      <w:r w:rsidRPr="006D025D">
        <w:rPr>
          <w:noProof w:val="0"/>
          <w:lang w:val="en-GB"/>
        </w:rPr>
        <w:t>in terms of content</w:t>
      </w:r>
      <w:r w:rsidR="0078744D" w:rsidRPr="006D025D">
        <w:rPr>
          <w:noProof w:val="0"/>
          <w:lang w:val="en-GB"/>
        </w:rPr>
        <w:t xml:space="preserve">. However, students are </w:t>
      </w:r>
      <w:r w:rsidR="002739E3" w:rsidRPr="006D025D">
        <w:rPr>
          <w:noProof w:val="0"/>
          <w:lang w:val="en-GB"/>
        </w:rPr>
        <w:t>expected</w:t>
      </w:r>
      <w:r w:rsidR="0078744D" w:rsidRPr="006D025D">
        <w:rPr>
          <w:noProof w:val="0"/>
          <w:lang w:val="en-GB"/>
        </w:rPr>
        <w:t xml:space="preserve"> to show interest </w:t>
      </w:r>
      <w:r w:rsidRPr="006D025D">
        <w:rPr>
          <w:noProof w:val="0"/>
          <w:lang w:val="en-GB"/>
        </w:rPr>
        <w:t xml:space="preserve">in </w:t>
      </w:r>
      <w:r w:rsidR="0078744D" w:rsidRPr="006D025D">
        <w:rPr>
          <w:noProof w:val="0"/>
          <w:lang w:val="en-GB"/>
        </w:rPr>
        <w:t xml:space="preserve">and curiosity </w:t>
      </w:r>
      <w:r w:rsidRPr="006D025D">
        <w:rPr>
          <w:noProof w:val="0"/>
          <w:lang w:val="en-GB"/>
        </w:rPr>
        <w:t>towards</w:t>
      </w:r>
      <w:r w:rsidR="0078744D" w:rsidRPr="006D025D">
        <w:rPr>
          <w:noProof w:val="0"/>
          <w:lang w:val="en-GB"/>
        </w:rPr>
        <w:t xml:space="preserve"> the topic and an active learning attitude during the workshop.</w:t>
      </w:r>
    </w:p>
    <w:p w14:paraId="26C7BDF6" w14:textId="4488FE07" w:rsidR="0005112F" w:rsidRPr="00681BEB" w:rsidRDefault="0005112F" w:rsidP="0005112F">
      <w:pPr>
        <w:tabs>
          <w:tab w:val="clear" w:pos="284"/>
        </w:tabs>
        <w:ind w:firstLine="284"/>
        <w:rPr>
          <w:rFonts w:ascii="Times" w:hAnsi="Times"/>
          <w:sz w:val="18"/>
          <w:szCs w:val="20"/>
          <w:lang w:val="en-GB"/>
        </w:rPr>
      </w:pPr>
      <w:r w:rsidRPr="006D025D">
        <w:rPr>
          <w:sz w:val="18"/>
          <w:szCs w:val="20"/>
          <w:lang w:val="en-GB"/>
        </w:rPr>
        <w:lastRenderedPageBreak/>
        <w:t xml:space="preserve">Further information can be found on the lecturer's webpage at </w:t>
      </w:r>
      <w:r w:rsidRPr="006D025D">
        <w:rPr>
          <w:sz w:val="18"/>
          <w:szCs w:val="20"/>
          <w:shd w:val="clear" w:color="auto" w:fill="FFFFFF"/>
          <w:lang w:val="en-GB"/>
        </w:rPr>
        <w:t>http://docenti.unicatt.it/web/searchByName.do?language=ENG</w:t>
      </w:r>
      <w:r w:rsidRPr="006D025D">
        <w:rPr>
          <w:sz w:val="18"/>
          <w:szCs w:val="20"/>
          <w:lang w:val="en-GB"/>
        </w:rPr>
        <w:t>, or on the Faculty notice board</w:t>
      </w:r>
      <w:r w:rsidRPr="006D025D">
        <w:rPr>
          <w:rFonts w:ascii="Times" w:hAnsi="Times"/>
          <w:sz w:val="18"/>
          <w:szCs w:val="20"/>
          <w:lang w:val="en-GB"/>
        </w:rPr>
        <w:t>.</w:t>
      </w:r>
    </w:p>
    <w:p w14:paraId="55DBDF99" w14:textId="50068FCE" w:rsidR="0027780B" w:rsidRPr="00681BEB" w:rsidRDefault="0027780B" w:rsidP="0005112F">
      <w:pPr>
        <w:pStyle w:val="Testo2"/>
        <w:spacing w:before="120"/>
        <w:rPr>
          <w:noProof w:val="0"/>
          <w:lang w:val="en-GB"/>
        </w:rPr>
      </w:pPr>
    </w:p>
    <w:sectPr w:rsidR="0027780B" w:rsidRPr="00681B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2E56" w14:textId="77777777" w:rsidR="007601B3" w:rsidRDefault="007601B3" w:rsidP="00B40D23">
      <w:pPr>
        <w:spacing w:line="240" w:lineRule="auto"/>
      </w:pPr>
      <w:r>
        <w:separator/>
      </w:r>
    </w:p>
  </w:endnote>
  <w:endnote w:type="continuationSeparator" w:id="0">
    <w:p w14:paraId="44C9E4B2" w14:textId="77777777" w:rsidR="007601B3" w:rsidRDefault="007601B3" w:rsidP="00B4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E062" w14:textId="77777777" w:rsidR="007601B3" w:rsidRDefault="007601B3" w:rsidP="00B40D23">
      <w:pPr>
        <w:spacing w:line="240" w:lineRule="auto"/>
      </w:pPr>
      <w:r>
        <w:separator/>
      </w:r>
    </w:p>
  </w:footnote>
  <w:footnote w:type="continuationSeparator" w:id="0">
    <w:p w14:paraId="508928CF" w14:textId="77777777" w:rsidR="007601B3" w:rsidRDefault="007601B3" w:rsidP="00B40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038"/>
    <w:multiLevelType w:val="hybridMultilevel"/>
    <w:tmpl w:val="A74ECE44"/>
    <w:lvl w:ilvl="0" w:tplc="39444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679"/>
    <w:multiLevelType w:val="hybridMultilevel"/>
    <w:tmpl w:val="A66CF8C4"/>
    <w:lvl w:ilvl="0" w:tplc="DE8C56BE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20C23"/>
    <w:multiLevelType w:val="hybridMultilevel"/>
    <w:tmpl w:val="5A40CD40"/>
    <w:lvl w:ilvl="0" w:tplc="E11EE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7708"/>
    <w:multiLevelType w:val="hybridMultilevel"/>
    <w:tmpl w:val="50DC6FF6"/>
    <w:lvl w:ilvl="0" w:tplc="C5B651F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62623"/>
    <w:multiLevelType w:val="hybridMultilevel"/>
    <w:tmpl w:val="BACEED94"/>
    <w:lvl w:ilvl="0" w:tplc="881E7E9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427BA"/>
    <w:multiLevelType w:val="hybridMultilevel"/>
    <w:tmpl w:val="5F221102"/>
    <w:lvl w:ilvl="0" w:tplc="037A9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3503"/>
    <w:multiLevelType w:val="hybridMultilevel"/>
    <w:tmpl w:val="09CC4BE4"/>
    <w:lvl w:ilvl="0" w:tplc="37029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538961">
    <w:abstractNumId w:val="1"/>
  </w:num>
  <w:num w:numId="2" w16cid:durableId="826824183">
    <w:abstractNumId w:val="3"/>
  </w:num>
  <w:num w:numId="3" w16cid:durableId="626350885">
    <w:abstractNumId w:val="4"/>
  </w:num>
  <w:num w:numId="4" w16cid:durableId="1936135265">
    <w:abstractNumId w:val="6"/>
  </w:num>
  <w:num w:numId="5" w16cid:durableId="793867849">
    <w:abstractNumId w:val="2"/>
  </w:num>
  <w:num w:numId="6" w16cid:durableId="871917284">
    <w:abstractNumId w:val="5"/>
  </w:num>
  <w:num w:numId="7" w16cid:durableId="10441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0B"/>
    <w:rsid w:val="00007FE7"/>
    <w:rsid w:val="00023F34"/>
    <w:rsid w:val="0005112F"/>
    <w:rsid w:val="000935DA"/>
    <w:rsid w:val="000F2A45"/>
    <w:rsid w:val="00103371"/>
    <w:rsid w:val="00187B99"/>
    <w:rsid w:val="002014DD"/>
    <w:rsid w:val="00270E85"/>
    <w:rsid w:val="002739E3"/>
    <w:rsid w:val="0027780B"/>
    <w:rsid w:val="002B5CED"/>
    <w:rsid w:val="002D5E17"/>
    <w:rsid w:val="00317626"/>
    <w:rsid w:val="003F15C3"/>
    <w:rsid w:val="00463E1E"/>
    <w:rsid w:val="00465DB9"/>
    <w:rsid w:val="00485C66"/>
    <w:rsid w:val="004D1217"/>
    <w:rsid w:val="004D6008"/>
    <w:rsid w:val="005F0872"/>
    <w:rsid w:val="00640794"/>
    <w:rsid w:val="00644695"/>
    <w:rsid w:val="00664993"/>
    <w:rsid w:val="00681BEB"/>
    <w:rsid w:val="0068772D"/>
    <w:rsid w:val="00692756"/>
    <w:rsid w:val="006D025D"/>
    <w:rsid w:val="006F1772"/>
    <w:rsid w:val="007601B3"/>
    <w:rsid w:val="0078744D"/>
    <w:rsid w:val="00821189"/>
    <w:rsid w:val="008942E7"/>
    <w:rsid w:val="008A1204"/>
    <w:rsid w:val="00900CCA"/>
    <w:rsid w:val="00916D9D"/>
    <w:rsid w:val="00924B77"/>
    <w:rsid w:val="00940DA2"/>
    <w:rsid w:val="00945D25"/>
    <w:rsid w:val="00962F78"/>
    <w:rsid w:val="009D167D"/>
    <w:rsid w:val="009E055C"/>
    <w:rsid w:val="009E7DA0"/>
    <w:rsid w:val="00A14A2D"/>
    <w:rsid w:val="00A74F6F"/>
    <w:rsid w:val="00A97513"/>
    <w:rsid w:val="00AB2E74"/>
    <w:rsid w:val="00AD6876"/>
    <w:rsid w:val="00AD7557"/>
    <w:rsid w:val="00AF1430"/>
    <w:rsid w:val="00B013F2"/>
    <w:rsid w:val="00B37217"/>
    <w:rsid w:val="00B40D23"/>
    <w:rsid w:val="00B50C5D"/>
    <w:rsid w:val="00B51253"/>
    <w:rsid w:val="00B525CC"/>
    <w:rsid w:val="00B86E35"/>
    <w:rsid w:val="00B9055E"/>
    <w:rsid w:val="00B956D1"/>
    <w:rsid w:val="00C57F2B"/>
    <w:rsid w:val="00D31E64"/>
    <w:rsid w:val="00D404F2"/>
    <w:rsid w:val="00E24158"/>
    <w:rsid w:val="00E37E6F"/>
    <w:rsid w:val="00E607E6"/>
    <w:rsid w:val="00ED43C7"/>
    <w:rsid w:val="00EF4C71"/>
    <w:rsid w:val="00F03A6B"/>
    <w:rsid w:val="00F42BF5"/>
    <w:rsid w:val="00F53764"/>
    <w:rsid w:val="00F62575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EB901"/>
  <w15:docId w15:val="{3911304A-C94B-4A43-B981-0699294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9275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27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A73A-BF03-42A9-944D-3E563E4B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547</Words>
  <Characters>3439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2022-06-08T14:00:00Z</dcterms:created>
  <dcterms:modified xsi:type="dcterms:W3CDTF">2022-12-06T10:10:00Z</dcterms:modified>
</cp:coreProperties>
</file>