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7C51" w14:textId="77777777" w:rsidR="00BC1E29" w:rsidRPr="00EF266F" w:rsidRDefault="00C07733">
      <w:pPr>
        <w:pStyle w:val="Intestazione"/>
        <w:spacing w:before="0"/>
        <w:ind w:left="0" w:firstLine="0"/>
        <w:rPr>
          <w:shd w:val="clear" w:color="auto" w:fill="FEFFFF"/>
          <w:lang w:val="en-GB"/>
        </w:rPr>
      </w:pPr>
      <w:r w:rsidRPr="00EF266F">
        <w:rPr>
          <w:shd w:val="clear" w:color="auto" w:fill="FEFFFF"/>
          <w:lang w:val="en-GB"/>
        </w:rPr>
        <w:t>Economy, Institutions, Financial Markets</w:t>
      </w:r>
    </w:p>
    <w:p w14:paraId="35C4E856" w14:textId="394EEFFD" w:rsidR="00BC1E29" w:rsidRDefault="00C07733">
      <w:pPr>
        <w:pStyle w:val="Intestazione2A"/>
        <w:rPr>
          <w:shd w:val="clear" w:color="auto" w:fill="FEFFFF"/>
          <w:lang w:val="en-GB"/>
        </w:rPr>
      </w:pPr>
      <w:r w:rsidRPr="00EF266F">
        <w:rPr>
          <w:shd w:val="clear" w:color="auto" w:fill="FEFFFF"/>
          <w:lang w:val="en-GB"/>
        </w:rPr>
        <w:t>Prof. Enzo Dia</w:t>
      </w:r>
    </w:p>
    <w:p w14:paraId="5E11F036" w14:textId="77777777" w:rsidR="008E6409" w:rsidRPr="00EF266F" w:rsidRDefault="008E6409" w:rsidP="008E6409">
      <w:pPr>
        <w:spacing w:before="240" w:after="120"/>
        <w:rPr>
          <w:b/>
          <w:i/>
          <w:sz w:val="18"/>
          <w:lang w:val="en-GB" w:eastAsia="it-IT"/>
        </w:rPr>
      </w:pPr>
      <w:r w:rsidRPr="00EF266F">
        <w:rPr>
          <w:b/>
          <w:i/>
          <w:sz w:val="18"/>
          <w:lang w:val="en-GB"/>
        </w:rPr>
        <w:t xml:space="preserve">COURSE AIMS AND INTENDED LEARNING OUTCOMES </w:t>
      </w:r>
    </w:p>
    <w:p w14:paraId="71393C5A" w14:textId="77777777" w:rsidR="00BC1E29" w:rsidRPr="00EF266F" w:rsidRDefault="00C07733">
      <w:pPr>
        <w:pStyle w:val="CorpoA"/>
        <w:rPr>
          <w:shd w:val="clear" w:color="auto" w:fill="FEFFFF"/>
          <w:lang w:val="en-GB"/>
        </w:rPr>
      </w:pPr>
      <w:r w:rsidRPr="00EF266F">
        <w:rPr>
          <w:shd w:val="clear" w:color="auto" w:fill="FEFFFF"/>
          <w:lang w:val="en-GB"/>
        </w:rPr>
        <w:t>The course aims to provide students with the theoretical tools to understand the basic principles of macroeconomic phenomena. In addition, the course analyses the nature of financial intermediaries and specifically of institutions such as banks. It also introduces students to the logic and the basic principles that regulate the sector and the role that such intermediaries play in the financial system as a whole.</w:t>
      </w:r>
    </w:p>
    <w:p w14:paraId="3BCD48C0" w14:textId="77777777" w:rsidR="00BC1E29" w:rsidRPr="00EF266F" w:rsidRDefault="00C07733">
      <w:pPr>
        <w:pStyle w:val="CorpoA"/>
        <w:rPr>
          <w:shd w:val="clear" w:color="auto" w:fill="FEFFFF"/>
          <w:lang w:val="en-GB"/>
        </w:rPr>
      </w:pPr>
      <w:r w:rsidRPr="00EF266F">
        <w:rPr>
          <w:shd w:val="clear" w:color="auto" w:fill="FEFFFF"/>
          <w:lang w:val="en-GB"/>
        </w:rPr>
        <w:t>The course analyses specific aspects of how single markets work and provides students with basic tools to understand how financial markets operate.</w:t>
      </w:r>
    </w:p>
    <w:p w14:paraId="4D6CB18F" w14:textId="77777777" w:rsidR="00BA6BDC" w:rsidRPr="00EF266F" w:rsidRDefault="00BA6BDC" w:rsidP="008E640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EF266F">
        <w:rPr>
          <w:rFonts w:eastAsia="Times New Roman"/>
          <w:sz w:val="20"/>
          <w:bdr w:val="none" w:sz="0" w:space="0" w:color="auto"/>
          <w:lang w:val="en-GB" w:eastAsia="it-IT"/>
        </w:rPr>
        <w:t>The last part of the course provides the basic principles for understanding the long-term macroeconomic analy</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es that study factors that influence growth and the role of economic policy aimed at dampening the economic cycle. Th</w:t>
      </w:r>
      <w:r w:rsidR="00E04608" w:rsidRPr="00EF266F">
        <w:rPr>
          <w:rFonts w:eastAsia="Times New Roman"/>
          <w:sz w:val="20"/>
          <w:bdr w:val="none" w:sz="0" w:space="0" w:color="auto"/>
          <w:lang w:val="en-GB" w:eastAsia="it-IT"/>
        </w:rPr>
        <w:t>is part studies the</w:t>
      </w:r>
      <w:r w:rsidRPr="00EF266F">
        <w:rPr>
          <w:rFonts w:eastAsia="Times New Roman"/>
          <w:sz w:val="20"/>
          <w:bdr w:val="none" w:sz="0" w:space="0" w:color="auto"/>
          <w:lang w:val="en-GB" w:eastAsia="it-IT"/>
        </w:rPr>
        <w:t xml:space="preserve"> credit market as a whole</w:t>
      </w:r>
      <w:r w:rsidR="00E04608" w:rsidRPr="00EF266F">
        <w:rPr>
          <w:rFonts w:eastAsia="Times New Roman"/>
          <w:sz w:val="20"/>
          <w:bdr w:val="none" w:sz="0" w:space="0" w:color="auto"/>
          <w:lang w:val="en-GB" w:eastAsia="it-IT"/>
        </w:rPr>
        <w:t xml:space="preserve"> and </w:t>
      </w:r>
      <w:r w:rsidRPr="00EF266F">
        <w:rPr>
          <w:rFonts w:eastAsia="Times New Roman"/>
          <w:sz w:val="20"/>
          <w:bdr w:val="none" w:sz="0" w:space="0" w:color="auto"/>
          <w:lang w:val="en-GB" w:eastAsia="it-IT"/>
        </w:rPr>
        <w:t>consider</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 xml:space="preserve"> the various functions of today's central banks.</w:t>
      </w:r>
    </w:p>
    <w:p w14:paraId="5DE4A38C" w14:textId="77777777" w:rsidR="00BC1E29" w:rsidRPr="00EF266F" w:rsidRDefault="00C07733">
      <w:pPr>
        <w:pStyle w:val="CorpoA"/>
        <w:rPr>
          <w:shd w:val="clear" w:color="auto" w:fill="FEFFFF"/>
          <w:lang w:val="en-GB"/>
        </w:rPr>
      </w:pPr>
      <w:r w:rsidRPr="00EF266F">
        <w:rPr>
          <w:shd w:val="clear" w:color="auto" w:fill="FEFFFF"/>
          <w:lang w:val="en-GB"/>
        </w:rPr>
        <w:t xml:space="preserve">The course is designed to meet the needs of students studying cooperation for development and aims to provide a wide range of tools to students who have a heterogeneous background.  </w:t>
      </w:r>
    </w:p>
    <w:p w14:paraId="27632194" w14:textId="77777777" w:rsidR="00BA6BDC" w:rsidRPr="00EF266F" w:rsidRDefault="00BA6BDC" w:rsidP="008E640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EF266F">
        <w:rPr>
          <w:rFonts w:eastAsia="Times New Roman"/>
          <w:sz w:val="20"/>
          <w:bdr w:val="none" w:sz="0" w:space="0" w:color="auto"/>
          <w:lang w:val="en-GB" w:eastAsia="it-IT"/>
        </w:rPr>
        <w:t>At the end of the course, student</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 xml:space="preserve"> will be able to understand relevant economic problems of developing countries and to analy</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 xml:space="preserve">e in depth the institutional aspects and political processes that significantly influence </w:t>
      </w:r>
      <w:r w:rsidR="00E04608" w:rsidRPr="00EF266F">
        <w:rPr>
          <w:rFonts w:eastAsia="Times New Roman"/>
          <w:sz w:val="20"/>
          <w:bdr w:val="none" w:sz="0" w:space="0" w:color="auto"/>
          <w:lang w:val="en-GB" w:eastAsia="it-IT"/>
        </w:rPr>
        <w:t>the</w:t>
      </w:r>
      <w:r w:rsidRPr="00EF266F">
        <w:rPr>
          <w:rFonts w:eastAsia="Times New Roman"/>
          <w:sz w:val="20"/>
          <w:bdr w:val="none" w:sz="0" w:space="0" w:color="auto"/>
          <w:lang w:val="en-GB" w:eastAsia="it-IT"/>
        </w:rPr>
        <w:t xml:space="preserve"> development of the countries.</w:t>
      </w:r>
    </w:p>
    <w:p w14:paraId="210BFDF0" w14:textId="77777777" w:rsidR="00BC1E29" w:rsidRPr="00EF266F" w:rsidRDefault="00C07733">
      <w:pPr>
        <w:pStyle w:val="CorpoA"/>
        <w:spacing w:before="240" w:after="120"/>
        <w:rPr>
          <w:b/>
          <w:bCs/>
          <w:sz w:val="18"/>
          <w:szCs w:val="18"/>
          <w:shd w:val="clear" w:color="auto" w:fill="FEFFFF"/>
          <w:lang w:val="en-GB"/>
        </w:rPr>
      </w:pPr>
      <w:r w:rsidRPr="00EF266F">
        <w:rPr>
          <w:b/>
          <w:bCs/>
          <w:i/>
          <w:iCs/>
          <w:sz w:val="18"/>
          <w:szCs w:val="18"/>
          <w:shd w:val="clear" w:color="auto" w:fill="FEFFFF"/>
          <w:lang w:val="en-GB"/>
        </w:rPr>
        <w:t>COURSE CONTENT</w:t>
      </w:r>
    </w:p>
    <w:p w14:paraId="6419AB7D" w14:textId="77777777" w:rsidR="00BC1E29" w:rsidRPr="00EF266F" w:rsidRDefault="00C07733">
      <w:pPr>
        <w:pStyle w:val="CorpoA"/>
        <w:rPr>
          <w:i/>
          <w:iCs/>
          <w:shd w:val="clear" w:color="auto" w:fill="FEFFFF"/>
          <w:lang w:val="en-GB"/>
        </w:rPr>
      </w:pPr>
      <w:r w:rsidRPr="00EF266F">
        <w:rPr>
          <w:shd w:val="clear" w:color="auto" w:fill="FEFFFF"/>
          <w:lang w:val="en-GB"/>
        </w:rPr>
        <w:t>1.</w:t>
      </w:r>
      <w:r w:rsidRPr="00EF266F">
        <w:rPr>
          <w:shd w:val="clear" w:color="auto" w:fill="FEFFFF"/>
          <w:lang w:val="en-GB"/>
        </w:rPr>
        <w:tab/>
      </w:r>
      <w:r w:rsidRPr="00EF266F">
        <w:rPr>
          <w:bCs/>
          <w:i/>
          <w:iCs/>
          <w:shd w:val="clear" w:color="auto" w:fill="FEFFFF"/>
          <w:lang w:val="en-GB"/>
        </w:rPr>
        <w:t>The evolution and role of financial institutions</w:t>
      </w:r>
      <w:r w:rsidRPr="00EF266F">
        <w:rPr>
          <w:i/>
          <w:iCs/>
          <w:shd w:val="clear" w:color="auto" w:fill="FEFFFF"/>
          <w:lang w:val="en-GB"/>
        </w:rPr>
        <w:t xml:space="preserve"> </w:t>
      </w:r>
    </w:p>
    <w:p w14:paraId="47D4C94E"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nature of the rules and institutions that characterise a market economy </w:t>
      </w:r>
    </w:p>
    <w:p w14:paraId="493B8895"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role and origins of currency </w:t>
      </w:r>
    </w:p>
    <w:p w14:paraId="0BF38E67"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origins of banks </w:t>
      </w:r>
    </w:p>
    <w:p w14:paraId="19AAC9D5"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origins of central banks </w:t>
      </w:r>
    </w:p>
    <w:p w14:paraId="480D9DA3" w14:textId="447CBB82" w:rsidR="00BC1E29" w:rsidRPr="00EF266F" w:rsidRDefault="00C07733">
      <w:pPr>
        <w:pStyle w:val="CorpoA"/>
        <w:spacing w:before="120"/>
        <w:rPr>
          <w:i/>
          <w:iCs/>
          <w:shd w:val="clear" w:color="auto" w:fill="FEFFFF"/>
          <w:lang w:val="en-GB"/>
        </w:rPr>
      </w:pPr>
      <w:r w:rsidRPr="00EF266F">
        <w:rPr>
          <w:shd w:val="clear" w:color="auto" w:fill="FEFFFF"/>
          <w:lang w:val="en-GB"/>
        </w:rPr>
        <w:t>2.</w:t>
      </w:r>
      <w:r w:rsidRPr="00EF266F">
        <w:rPr>
          <w:shd w:val="clear" w:color="auto" w:fill="FEFFFF"/>
          <w:lang w:val="en-GB"/>
        </w:rPr>
        <w:tab/>
      </w:r>
      <w:r w:rsidR="005D48A2" w:rsidRPr="005D48A2">
        <w:rPr>
          <w:i/>
          <w:iCs/>
          <w:shd w:val="clear" w:color="auto" w:fill="FEFFFF"/>
          <w:lang w:val="en-GB"/>
        </w:rPr>
        <w:t>Firms</w:t>
      </w:r>
      <w:r w:rsidR="005D48A2">
        <w:rPr>
          <w:shd w:val="clear" w:color="auto" w:fill="FEFFFF"/>
          <w:lang w:val="en-GB"/>
        </w:rPr>
        <w:t xml:space="preserve">, </w:t>
      </w:r>
      <w:r w:rsidR="00747763" w:rsidRPr="00747763">
        <w:rPr>
          <w:i/>
          <w:shd w:val="clear" w:color="auto" w:fill="FEFFFF"/>
          <w:lang w:val="en-GB"/>
        </w:rPr>
        <w:t>b</w:t>
      </w:r>
      <w:r w:rsidRPr="00EF266F">
        <w:rPr>
          <w:bCs/>
          <w:i/>
          <w:iCs/>
          <w:shd w:val="clear" w:color="auto" w:fill="FEFFFF"/>
          <w:lang w:val="en-GB"/>
        </w:rPr>
        <w:t xml:space="preserve">anks and financial markets </w:t>
      </w:r>
    </w:p>
    <w:p w14:paraId="4D6544F7" w14:textId="77777777" w:rsidR="00BC1E29" w:rsidRPr="00EF266F"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Debt contracts and the risk of default </w:t>
      </w:r>
    </w:p>
    <w:p w14:paraId="41138DE6" w14:textId="77777777" w:rsidR="00BC1E29" w:rsidRPr="00EF266F"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The role of capital in banks </w:t>
      </w:r>
    </w:p>
    <w:p w14:paraId="2637860D" w14:textId="77777777" w:rsidR="00586D04" w:rsidRPr="00EF266F" w:rsidRDefault="00586D04"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Investments, debts, and interest rates </w:t>
      </w:r>
    </w:p>
    <w:p w14:paraId="3B1E5DDD" w14:textId="64FD3462" w:rsidR="00747763" w:rsidRPr="000E41A7" w:rsidRDefault="00747763" w:rsidP="00747763">
      <w:pPr>
        <w:ind w:left="65" w:firstLine="284"/>
      </w:pPr>
      <w:r w:rsidRPr="000E41A7">
        <w:t>–</w:t>
      </w:r>
      <w:r w:rsidRPr="000E41A7">
        <w:tab/>
      </w:r>
      <w:r w:rsidR="00C42845">
        <w:rPr>
          <w:rFonts w:cs="Arial Unicode MS"/>
          <w:color w:val="000000"/>
          <w:sz w:val="20"/>
          <w:szCs w:val="20"/>
          <w:u w:color="000000"/>
          <w:shd w:val="clear" w:color="auto" w:fill="FEFFFF"/>
          <w:lang w:val="en-GB" w:eastAsia="it-IT"/>
        </w:rPr>
        <w:t>Limited companies.</w:t>
      </w:r>
    </w:p>
    <w:p w14:paraId="1703C985" w14:textId="77777777" w:rsidR="00BC1E29"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Stocks and bonds </w:t>
      </w:r>
    </w:p>
    <w:p w14:paraId="0756ABD1" w14:textId="77777777" w:rsidR="00747763" w:rsidRPr="00EF266F" w:rsidRDefault="00747763" w:rsidP="00747763">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The liquidity risk and the bank runs</w:t>
      </w:r>
    </w:p>
    <w:p w14:paraId="230A22C1" w14:textId="77777777" w:rsidR="00747763" w:rsidRPr="00747763" w:rsidRDefault="00747763" w:rsidP="00747763">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Microcredit </w:t>
      </w:r>
    </w:p>
    <w:p w14:paraId="56E417EF" w14:textId="77777777" w:rsidR="00BC1E29" w:rsidRPr="00EF266F" w:rsidRDefault="00C07733">
      <w:pPr>
        <w:pStyle w:val="CorpoB"/>
        <w:spacing w:before="120" w:line="240" w:lineRule="exact"/>
        <w:jc w:val="both"/>
        <w:rPr>
          <w:bCs/>
          <w:i/>
          <w:iCs/>
          <w:sz w:val="20"/>
          <w:szCs w:val="20"/>
          <w:shd w:val="clear" w:color="auto" w:fill="FEFFFF"/>
          <w:lang w:val="en-GB"/>
        </w:rPr>
      </w:pPr>
      <w:r w:rsidRPr="00EF266F">
        <w:rPr>
          <w:bCs/>
          <w:i/>
          <w:iCs/>
          <w:sz w:val="20"/>
          <w:szCs w:val="20"/>
          <w:shd w:val="clear" w:color="auto" w:fill="FEFFFF"/>
          <w:lang w:val="en-GB"/>
        </w:rPr>
        <w:t xml:space="preserve">3. </w:t>
      </w:r>
      <w:r w:rsidRPr="00EF266F">
        <w:rPr>
          <w:bCs/>
          <w:i/>
          <w:iCs/>
          <w:sz w:val="20"/>
          <w:szCs w:val="20"/>
          <w:shd w:val="clear" w:color="auto" w:fill="FEFFFF"/>
          <w:lang w:val="en-GB"/>
        </w:rPr>
        <w:tab/>
        <w:t xml:space="preserve">Macroeconomics and institutions </w:t>
      </w:r>
    </w:p>
    <w:p w14:paraId="07771327" w14:textId="77777777" w:rsidR="00BC1E29" w:rsidRPr="00EF266F" w:rsidRDefault="00C07733" w:rsidP="00586D04">
      <w:pPr>
        <w:pStyle w:val="CorpoB"/>
        <w:numPr>
          <w:ilvl w:val="0"/>
          <w:numId w:val="4"/>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GDP and growth </w:t>
      </w:r>
    </w:p>
    <w:p w14:paraId="7E268526" w14:textId="77777777" w:rsidR="00BC1E29" w:rsidRPr="00EF266F" w:rsidRDefault="00C07733" w:rsidP="00586D04">
      <w:pPr>
        <w:pStyle w:val="CorpoB"/>
        <w:numPr>
          <w:ilvl w:val="0"/>
          <w:numId w:val="4"/>
        </w:numPr>
        <w:spacing w:line="240" w:lineRule="exact"/>
        <w:ind w:left="709"/>
        <w:jc w:val="both"/>
        <w:rPr>
          <w:sz w:val="20"/>
          <w:szCs w:val="20"/>
          <w:shd w:val="clear" w:color="auto" w:fill="FEFFFF"/>
          <w:lang w:val="en-GB"/>
        </w:rPr>
      </w:pPr>
      <w:r w:rsidRPr="00EF266F">
        <w:rPr>
          <w:sz w:val="20"/>
          <w:szCs w:val="20"/>
          <w:shd w:val="clear" w:color="auto" w:fill="FEFFFF"/>
          <w:lang w:val="en-GB"/>
        </w:rPr>
        <w:lastRenderedPageBreak/>
        <w:t xml:space="preserve">Public debt and tax policy </w:t>
      </w:r>
    </w:p>
    <w:p w14:paraId="26CEF5AC" w14:textId="77777777" w:rsidR="00BC1E29" w:rsidRPr="00EF266F" w:rsidRDefault="00C07733" w:rsidP="00586D04">
      <w:pPr>
        <w:pStyle w:val="CorpoB"/>
        <w:numPr>
          <w:ilvl w:val="0"/>
          <w:numId w:val="4"/>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Monetary policy and the central bank </w:t>
      </w:r>
    </w:p>
    <w:p w14:paraId="6CB38C7E" w14:textId="77777777" w:rsidR="00BC1E29" w:rsidRPr="00EF266F" w:rsidRDefault="00C07733" w:rsidP="00586D04">
      <w:pPr>
        <w:pStyle w:val="CorpoB"/>
        <w:numPr>
          <w:ilvl w:val="0"/>
          <w:numId w:val="4"/>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The common European currency </w:t>
      </w:r>
    </w:p>
    <w:p w14:paraId="3F21A2C7" w14:textId="77777777" w:rsidR="009263E2" w:rsidRPr="00094230" w:rsidRDefault="00094230" w:rsidP="009263E2">
      <w:pPr>
        <w:pStyle w:val="CorpoB"/>
        <w:numPr>
          <w:ilvl w:val="0"/>
          <w:numId w:val="4"/>
        </w:numPr>
        <w:spacing w:line="240" w:lineRule="exact"/>
        <w:ind w:left="709"/>
        <w:jc w:val="both"/>
        <w:rPr>
          <w:sz w:val="20"/>
          <w:szCs w:val="20"/>
          <w:shd w:val="clear" w:color="auto" w:fill="FEFFFF"/>
        </w:rPr>
      </w:pPr>
      <w:r w:rsidRPr="00094230">
        <w:rPr>
          <w:sz w:val="20"/>
          <w:szCs w:val="20"/>
          <w:shd w:val="clear" w:color="auto" w:fill="FEFFFF"/>
        </w:rPr>
        <w:t>Exchange rates and currency regimes</w:t>
      </w:r>
      <w:r w:rsidR="009263E2" w:rsidRPr="00094230">
        <w:rPr>
          <w:sz w:val="20"/>
          <w:szCs w:val="20"/>
          <w:shd w:val="clear" w:color="auto" w:fill="FEFFFF"/>
        </w:rPr>
        <w:t>.</w:t>
      </w:r>
    </w:p>
    <w:p w14:paraId="086E8071" w14:textId="77777777" w:rsidR="00BC1E29" w:rsidRPr="00EF266F" w:rsidRDefault="00C07733" w:rsidP="00586D04">
      <w:pPr>
        <w:pStyle w:val="CorpoA"/>
        <w:numPr>
          <w:ilvl w:val="0"/>
          <w:numId w:val="4"/>
        </w:numPr>
        <w:ind w:left="709"/>
        <w:rPr>
          <w:color w:val="auto"/>
          <w:shd w:val="clear" w:color="auto" w:fill="FEFFFF"/>
          <w:lang w:val="en-GB"/>
        </w:rPr>
      </w:pPr>
      <w:r w:rsidRPr="00EF266F">
        <w:rPr>
          <w:color w:val="auto"/>
          <w:shd w:val="clear" w:color="auto" w:fill="FEFFFF"/>
          <w:lang w:val="en-GB"/>
        </w:rPr>
        <w:t xml:space="preserve">the ECB and the common credit market </w:t>
      </w:r>
    </w:p>
    <w:p w14:paraId="124221DB" w14:textId="77777777" w:rsidR="008E6409" w:rsidRPr="00EF266F" w:rsidRDefault="008E6409" w:rsidP="008E6409">
      <w:pPr>
        <w:pStyle w:val="Testo2"/>
        <w:spacing w:before="240" w:after="120"/>
        <w:ind w:firstLine="0"/>
        <w:rPr>
          <w:b/>
          <w:bCs/>
          <w:shd w:val="clear" w:color="auto" w:fill="FEFFFF"/>
          <w:lang w:val="en-GB"/>
        </w:rPr>
      </w:pPr>
      <w:r w:rsidRPr="00EF266F">
        <w:rPr>
          <w:b/>
          <w:bCs/>
          <w:i/>
          <w:iCs/>
          <w:shd w:val="clear" w:color="auto" w:fill="FEFFFF"/>
          <w:lang w:val="en-GB"/>
        </w:rPr>
        <w:t>READING LIST</w:t>
      </w:r>
    </w:p>
    <w:p w14:paraId="0E1987E2" w14:textId="77777777" w:rsidR="00BC1E29" w:rsidRPr="00F77BAC" w:rsidRDefault="00C07733">
      <w:pPr>
        <w:pStyle w:val="Testo1"/>
        <w:spacing w:line="240" w:lineRule="atLeast"/>
        <w:rPr>
          <w:shd w:val="clear" w:color="auto" w:fill="FEFFFF"/>
          <w:lang w:val="it-IT"/>
        </w:rPr>
      </w:pPr>
      <w:r w:rsidRPr="00EF266F">
        <w:rPr>
          <w:smallCaps/>
          <w:spacing w:val="-5"/>
          <w:sz w:val="16"/>
          <w:szCs w:val="16"/>
          <w:shd w:val="clear" w:color="auto" w:fill="FEFFFF"/>
          <w:lang w:val="en-GB"/>
        </w:rPr>
        <w:t xml:space="preserve">F.S. Mishkin-S.G. Eakins-G. </w:t>
      </w:r>
      <w:r w:rsidRPr="00F77BAC">
        <w:rPr>
          <w:smallCaps/>
          <w:spacing w:val="-5"/>
          <w:sz w:val="16"/>
          <w:szCs w:val="16"/>
          <w:shd w:val="clear" w:color="auto" w:fill="FEFFFF"/>
          <w:lang w:val="it-IT"/>
        </w:rPr>
        <w:t>Forestieri,</w:t>
      </w:r>
      <w:r w:rsidRPr="00F77BAC">
        <w:rPr>
          <w:i/>
          <w:iCs/>
          <w:shd w:val="clear" w:color="auto" w:fill="FEFFFF"/>
          <w:lang w:val="it-IT"/>
        </w:rPr>
        <w:t xml:space="preserve"> Istituzioni e Mercati Finanziari,</w:t>
      </w:r>
      <w:r w:rsidRPr="00F77BAC">
        <w:rPr>
          <w:shd w:val="clear" w:color="auto" w:fill="FEFFFF"/>
          <w:lang w:val="it-IT"/>
        </w:rPr>
        <w:t xml:space="preserve"> Pearson Prentice Hall, 2012 (selected chapters).</w:t>
      </w:r>
    </w:p>
    <w:p w14:paraId="047E9ADC" w14:textId="77777777" w:rsidR="008E6409" w:rsidRPr="00EF266F" w:rsidRDefault="00E04608" w:rsidP="008E6409">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EF266F">
        <w:rPr>
          <w:rFonts w:ascii="Times" w:eastAsia="Times New Roman" w:hAnsi="Times"/>
          <w:sz w:val="18"/>
          <w:szCs w:val="20"/>
          <w:bdr w:val="none" w:sz="0" w:space="0" w:color="auto"/>
          <w:lang w:val="en-GB" w:eastAsia="it-IT"/>
        </w:rPr>
        <w:t xml:space="preserve">The reading list is for integration and </w:t>
      </w:r>
      <w:r w:rsidR="00586D04">
        <w:rPr>
          <w:rFonts w:ascii="Times" w:eastAsia="Times New Roman" w:hAnsi="Times"/>
          <w:sz w:val="18"/>
          <w:szCs w:val="20"/>
          <w:bdr w:val="none" w:sz="0" w:space="0" w:color="auto"/>
          <w:lang w:val="en-GB" w:eastAsia="it-IT"/>
        </w:rPr>
        <w:t>the textbook</w:t>
      </w:r>
      <w:r w:rsidRPr="00EF266F">
        <w:rPr>
          <w:rFonts w:ascii="Times" w:eastAsia="Times New Roman" w:hAnsi="Times"/>
          <w:sz w:val="18"/>
          <w:szCs w:val="20"/>
          <w:bdr w:val="none" w:sz="0" w:space="0" w:color="auto"/>
          <w:lang w:val="en-GB" w:eastAsia="it-IT"/>
        </w:rPr>
        <w:t xml:space="preserve"> is </w:t>
      </w:r>
      <w:r w:rsidR="00586D04">
        <w:rPr>
          <w:rFonts w:ascii="Times" w:eastAsia="Times New Roman" w:hAnsi="Times"/>
          <w:sz w:val="18"/>
          <w:szCs w:val="20"/>
          <w:bdr w:val="none" w:sz="0" w:space="0" w:color="auto"/>
          <w:lang w:val="en-GB" w:eastAsia="it-IT"/>
        </w:rPr>
        <w:t xml:space="preserve">not </w:t>
      </w:r>
      <w:r w:rsidRPr="00EF266F">
        <w:rPr>
          <w:rFonts w:ascii="Times" w:eastAsia="Times New Roman" w:hAnsi="Times"/>
          <w:sz w:val="18"/>
          <w:szCs w:val="20"/>
          <w:bdr w:val="none" w:sz="0" w:space="0" w:color="auto"/>
          <w:lang w:val="en-GB" w:eastAsia="it-IT"/>
        </w:rPr>
        <w:t xml:space="preserve">necessary to pass the exam. Students must stud course slides and course packs available on </w:t>
      </w:r>
      <w:r w:rsidRPr="00EF266F">
        <w:rPr>
          <w:rFonts w:ascii="Times" w:eastAsia="Times New Roman" w:hAnsi="Times"/>
          <w:i/>
          <w:iCs/>
          <w:sz w:val="18"/>
          <w:szCs w:val="20"/>
          <w:bdr w:val="none" w:sz="0" w:space="0" w:color="auto"/>
          <w:lang w:val="en-GB" w:eastAsia="it-IT"/>
        </w:rPr>
        <w:t>Blackboard</w:t>
      </w:r>
      <w:r w:rsidRPr="00EF266F">
        <w:rPr>
          <w:rFonts w:ascii="Times" w:eastAsia="Times New Roman" w:hAnsi="Times"/>
          <w:sz w:val="18"/>
          <w:szCs w:val="20"/>
          <w:bdr w:val="none" w:sz="0" w:space="0" w:color="auto"/>
          <w:lang w:val="en-GB" w:eastAsia="it-IT"/>
        </w:rPr>
        <w:t xml:space="preserve">. </w:t>
      </w:r>
    </w:p>
    <w:p w14:paraId="08078E6A" w14:textId="77777777" w:rsidR="00BC1E29" w:rsidRPr="00EF266F" w:rsidRDefault="00C07733">
      <w:pPr>
        <w:pStyle w:val="CorpoA"/>
        <w:spacing w:before="240" w:after="120" w:line="220" w:lineRule="exact"/>
        <w:rPr>
          <w:b/>
          <w:bCs/>
          <w:i/>
          <w:iCs/>
          <w:sz w:val="18"/>
          <w:szCs w:val="18"/>
          <w:shd w:val="clear" w:color="auto" w:fill="FEFFFF"/>
          <w:lang w:val="en-GB"/>
        </w:rPr>
      </w:pPr>
      <w:r w:rsidRPr="00EF266F">
        <w:rPr>
          <w:b/>
          <w:bCs/>
          <w:i/>
          <w:iCs/>
          <w:sz w:val="18"/>
          <w:szCs w:val="18"/>
          <w:shd w:val="clear" w:color="auto" w:fill="FEFFFF"/>
          <w:lang w:val="en-GB"/>
        </w:rPr>
        <w:t>TEACHING METHOD</w:t>
      </w:r>
    </w:p>
    <w:p w14:paraId="24EF3D98" w14:textId="77777777" w:rsidR="00BC1E29" w:rsidRPr="00EF266F" w:rsidRDefault="00C07733">
      <w:pPr>
        <w:pStyle w:val="Testo2"/>
        <w:rPr>
          <w:shd w:val="clear" w:color="auto" w:fill="FEFFFF"/>
          <w:lang w:val="en-GB"/>
        </w:rPr>
      </w:pPr>
      <w:r w:rsidRPr="00EF266F">
        <w:rPr>
          <w:shd w:val="clear" w:color="auto" w:fill="FEFFFF"/>
          <w:lang w:val="en-GB"/>
        </w:rPr>
        <w:t>The course is taught through frontal lectures.</w:t>
      </w:r>
    </w:p>
    <w:p w14:paraId="091AB5D5" w14:textId="77777777" w:rsidR="00BC1E29" w:rsidRPr="00EF266F" w:rsidRDefault="00C07733">
      <w:pPr>
        <w:pStyle w:val="Testo2"/>
        <w:rPr>
          <w:shd w:val="clear" w:color="auto" w:fill="FEFFFF"/>
          <w:lang w:val="en-GB"/>
        </w:rPr>
      </w:pPr>
      <w:r w:rsidRPr="00EF266F">
        <w:rPr>
          <w:shd w:val="clear" w:color="auto" w:fill="FEFFFF"/>
          <w:lang w:val="en-GB"/>
        </w:rPr>
        <w:t>Slides will be used as supporting material during class, but for some topics chalk and blackboard are irreplaceable.</w:t>
      </w:r>
    </w:p>
    <w:p w14:paraId="60BE560A" w14:textId="77777777" w:rsidR="008E6409" w:rsidRPr="00EF266F" w:rsidRDefault="008E6409" w:rsidP="008E6409">
      <w:pPr>
        <w:spacing w:before="240" w:after="120" w:line="220" w:lineRule="exact"/>
        <w:rPr>
          <w:b/>
          <w:i/>
          <w:sz w:val="18"/>
          <w:lang w:val="en-GB" w:eastAsia="it-IT"/>
        </w:rPr>
      </w:pPr>
      <w:r w:rsidRPr="00EF266F">
        <w:rPr>
          <w:b/>
          <w:i/>
          <w:sz w:val="18"/>
          <w:lang w:val="en-GB"/>
        </w:rPr>
        <w:t>ASSESSMENT METHOD AND CRITERIA</w:t>
      </w:r>
    </w:p>
    <w:p w14:paraId="00F7972D" w14:textId="77777777" w:rsidR="00BC1E29" w:rsidRPr="00F95556" w:rsidRDefault="00C07733" w:rsidP="00F95556">
      <w:pPr>
        <w:pStyle w:val="Testo2"/>
        <w:rPr>
          <w:rFonts w:eastAsia="Times New Roman" w:cs="Times New Roman"/>
          <w:noProof/>
          <w:color w:val="auto"/>
          <w:szCs w:val="20"/>
          <w:bdr w:val="none" w:sz="0" w:space="0" w:color="auto"/>
        </w:rPr>
      </w:pPr>
      <w:r w:rsidRPr="00EF266F">
        <w:rPr>
          <w:shd w:val="clear" w:color="auto" w:fill="FEFFFF"/>
          <w:lang w:val="en-GB"/>
        </w:rPr>
        <w:t>The exam consists of a compulsory written test</w:t>
      </w:r>
      <w:r w:rsidR="00586D04">
        <w:rPr>
          <w:shd w:val="clear" w:color="auto" w:fill="FEFFFF"/>
          <w:lang w:val="en-GB"/>
        </w:rPr>
        <w:t>.</w:t>
      </w:r>
      <w:r w:rsidRPr="00EF266F">
        <w:rPr>
          <w:shd w:val="clear" w:color="auto" w:fill="FEFFFF"/>
          <w:lang w:val="en-GB"/>
        </w:rPr>
        <w:t xml:space="preserve"> </w:t>
      </w:r>
      <w:r w:rsidR="00F95556" w:rsidRPr="00F95556">
        <w:rPr>
          <w:shd w:val="clear" w:color="auto" w:fill="FEFFFF"/>
        </w:rPr>
        <w:t>Students reaching a satisfactory standard in the written exam can choose an optional oral test.</w:t>
      </w:r>
    </w:p>
    <w:p w14:paraId="356F4F26" w14:textId="77777777" w:rsidR="00BC1E29" w:rsidRPr="00EF266F" w:rsidRDefault="00C07733">
      <w:pPr>
        <w:pStyle w:val="Testo2"/>
        <w:rPr>
          <w:shd w:val="clear" w:color="auto" w:fill="FEFFFF"/>
          <w:lang w:val="en-GB"/>
        </w:rPr>
      </w:pPr>
      <w:r w:rsidRPr="00EF266F">
        <w:rPr>
          <w:shd w:val="clear" w:color="auto" w:fill="FEFFFF"/>
          <w:lang w:val="en-GB"/>
        </w:rPr>
        <w:t>The written exam can be either t</w:t>
      </w:r>
      <w:r w:rsidR="00F95556">
        <w:rPr>
          <w:shd w:val="clear" w:color="auto" w:fill="FEFFFF"/>
          <w:lang w:val="en-GB"/>
        </w:rPr>
        <w:t xml:space="preserve">aken in two intermediary parts </w:t>
      </w:r>
      <w:r w:rsidRPr="00EF266F">
        <w:rPr>
          <w:shd w:val="clear" w:color="auto" w:fill="FEFFFF"/>
          <w:lang w:val="en-GB"/>
        </w:rPr>
        <w:t>at the end of the first and the second part of the course, or on a single date during any of the official exam sessions (‘appelli’). The written test may include open-ended questions, closed questions, and exercises.</w:t>
      </w:r>
    </w:p>
    <w:p w14:paraId="0A3C2852" w14:textId="77777777" w:rsidR="00BA6BDC" w:rsidRPr="00EF266F" w:rsidRDefault="00C07733" w:rsidP="009A71C1">
      <w:pPr>
        <w:pStyle w:val="Testo2"/>
        <w:rPr>
          <w:lang w:val="en-GB"/>
        </w:rPr>
      </w:pPr>
      <w:r w:rsidRPr="00EF266F">
        <w:rPr>
          <w:shd w:val="clear" w:color="auto" w:fill="FEFFFF"/>
          <w:lang w:val="en-GB"/>
        </w:rPr>
        <w:t>The final mark will be out of 30 and will take into consideration students’ level of knowledge and understanding and their ability to discuss course content during the exam.</w:t>
      </w:r>
      <w:r w:rsidR="009A71C1" w:rsidRPr="00EF266F">
        <w:rPr>
          <w:rFonts w:eastAsia="Times New Roman"/>
          <w:szCs w:val="20"/>
          <w:bdr w:val="none" w:sz="0" w:space="0" w:color="auto"/>
          <w:lang w:val="en-GB"/>
        </w:rPr>
        <w:t xml:space="preserve"> </w:t>
      </w:r>
    </w:p>
    <w:p w14:paraId="40E3839E" w14:textId="77777777" w:rsidR="00BC1E29" w:rsidRPr="00EF266F" w:rsidRDefault="001178A2" w:rsidP="00BA6BDC">
      <w:pPr>
        <w:pStyle w:val="Testo2"/>
        <w:ind w:firstLine="0"/>
        <w:rPr>
          <w:rFonts w:eastAsia="Times New Roman"/>
          <w:szCs w:val="20"/>
          <w:bdr w:val="none" w:sz="0" w:space="0" w:color="auto"/>
          <w:lang w:val="en-GB"/>
        </w:rPr>
      </w:pPr>
      <w:r w:rsidRPr="00EF266F">
        <w:rPr>
          <w:rFonts w:eastAsia="Times New Roman"/>
          <w:szCs w:val="20"/>
          <w:bdr w:val="none" w:sz="0" w:space="0" w:color="auto"/>
          <w:lang w:val="en-GB"/>
        </w:rPr>
        <w:t>The exam assesses n</w:t>
      </w:r>
      <w:r w:rsidR="00BA6BDC" w:rsidRPr="00EF266F">
        <w:rPr>
          <w:rFonts w:eastAsia="Times New Roman"/>
          <w:szCs w:val="20"/>
          <w:bdr w:val="none" w:sz="0" w:space="0" w:color="auto"/>
          <w:lang w:val="en-GB"/>
        </w:rPr>
        <w:t xml:space="preserve">ot only the ability to understand economic problems in terms of </w:t>
      </w:r>
      <w:r w:rsidRPr="00EF266F">
        <w:rPr>
          <w:rFonts w:eastAsia="Times New Roman"/>
          <w:szCs w:val="20"/>
          <w:bdr w:val="none" w:sz="0" w:space="0" w:color="auto"/>
          <w:lang w:val="en-GB"/>
        </w:rPr>
        <w:t xml:space="preserve">abstract </w:t>
      </w:r>
      <w:r w:rsidR="00BA6BDC" w:rsidRPr="00EF266F">
        <w:rPr>
          <w:rFonts w:eastAsia="Times New Roman"/>
          <w:szCs w:val="20"/>
          <w:bdr w:val="none" w:sz="0" w:space="0" w:color="auto"/>
          <w:lang w:val="en-GB"/>
        </w:rPr>
        <w:t xml:space="preserve">models, but especially the ability </w:t>
      </w:r>
      <w:r w:rsidRPr="00EF266F">
        <w:rPr>
          <w:rFonts w:eastAsia="Times New Roman"/>
          <w:szCs w:val="20"/>
          <w:bdr w:val="none" w:sz="0" w:space="0" w:color="auto"/>
          <w:lang w:val="en-GB"/>
        </w:rPr>
        <w:t>of problem</w:t>
      </w:r>
      <w:r w:rsidR="00BA6BDC" w:rsidRPr="00EF266F">
        <w:rPr>
          <w:rFonts w:eastAsia="Times New Roman"/>
          <w:szCs w:val="20"/>
          <w:bdr w:val="none" w:sz="0" w:space="0" w:color="auto"/>
          <w:lang w:val="en-GB"/>
        </w:rPr>
        <w:t xml:space="preserve"> analy</w:t>
      </w:r>
      <w:r w:rsidR="008C41CD" w:rsidRPr="00EF266F">
        <w:rPr>
          <w:rFonts w:eastAsia="Times New Roman"/>
          <w:szCs w:val="20"/>
          <w:bdr w:val="none" w:sz="0" w:space="0" w:color="auto"/>
          <w:lang w:val="en-GB"/>
        </w:rPr>
        <w:t>s</w:t>
      </w:r>
      <w:r w:rsidRPr="00EF266F">
        <w:rPr>
          <w:rFonts w:eastAsia="Times New Roman"/>
          <w:szCs w:val="20"/>
          <w:bdr w:val="none" w:sz="0" w:space="0" w:color="auto"/>
          <w:lang w:val="en-GB"/>
        </w:rPr>
        <w:t>ing</w:t>
      </w:r>
      <w:r w:rsidR="00BA6BDC" w:rsidRPr="00EF266F">
        <w:rPr>
          <w:rFonts w:eastAsia="Times New Roman"/>
          <w:szCs w:val="20"/>
          <w:bdr w:val="none" w:sz="0" w:space="0" w:color="auto"/>
          <w:lang w:val="en-GB"/>
        </w:rPr>
        <w:t xml:space="preserve"> according to the specific institutional context in which they are addressed. Students must demonstrate </w:t>
      </w:r>
      <w:r w:rsidRPr="00EF266F">
        <w:rPr>
          <w:rFonts w:eastAsia="Times New Roman"/>
          <w:szCs w:val="20"/>
          <w:bdr w:val="none" w:sz="0" w:space="0" w:color="auto"/>
          <w:lang w:val="en-GB"/>
        </w:rPr>
        <w:t>their understanding of</w:t>
      </w:r>
      <w:r w:rsidR="00BA6BDC" w:rsidRPr="00EF266F">
        <w:rPr>
          <w:rFonts w:eastAsia="Times New Roman"/>
          <w:szCs w:val="20"/>
          <w:bdr w:val="none" w:sz="0" w:space="0" w:color="auto"/>
          <w:lang w:val="en-GB"/>
        </w:rPr>
        <w:t xml:space="preserve"> the fundamental nature of economic problems in developing countries. And they must show that they understood how and for what reasons some financial </w:t>
      </w:r>
      <w:r w:rsidRPr="00EF266F">
        <w:rPr>
          <w:rFonts w:eastAsia="Times New Roman"/>
          <w:szCs w:val="20"/>
          <w:bdr w:val="none" w:sz="0" w:space="0" w:color="auto"/>
          <w:lang w:val="en-GB"/>
        </w:rPr>
        <w:t>tools</w:t>
      </w:r>
      <w:r w:rsidR="00BA6BDC" w:rsidRPr="00EF266F">
        <w:rPr>
          <w:rFonts w:eastAsia="Times New Roman"/>
          <w:szCs w:val="20"/>
          <w:bdr w:val="none" w:sz="0" w:space="0" w:color="auto"/>
          <w:lang w:val="en-GB"/>
        </w:rPr>
        <w:t xml:space="preserve"> represent efficient institutional solutions </w:t>
      </w:r>
      <w:r w:rsidRPr="00EF266F">
        <w:rPr>
          <w:rFonts w:eastAsia="Times New Roman"/>
          <w:szCs w:val="20"/>
          <w:bdr w:val="none" w:sz="0" w:space="0" w:color="auto"/>
          <w:lang w:val="en-GB"/>
        </w:rPr>
        <w:t xml:space="preserve">while </w:t>
      </w:r>
      <w:r w:rsidR="00BA6BDC" w:rsidRPr="00EF266F">
        <w:rPr>
          <w:rFonts w:eastAsia="Times New Roman"/>
          <w:szCs w:val="20"/>
          <w:bdr w:val="none" w:sz="0" w:space="0" w:color="auto"/>
          <w:lang w:val="en-GB"/>
        </w:rPr>
        <w:t xml:space="preserve">the limits of </w:t>
      </w:r>
      <w:r w:rsidRPr="00EF266F">
        <w:rPr>
          <w:rFonts w:eastAsia="Times New Roman"/>
          <w:szCs w:val="20"/>
          <w:bdr w:val="none" w:sz="0" w:space="0" w:color="auto"/>
          <w:lang w:val="en-GB"/>
        </w:rPr>
        <w:t>other tools</w:t>
      </w:r>
      <w:r w:rsidR="00BA6BDC" w:rsidRPr="00EF266F">
        <w:rPr>
          <w:rFonts w:eastAsia="Times New Roman"/>
          <w:szCs w:val="20"/>
          <w:bdr w:val="none" w:sz="0" w:space="0" w:color="auto"/>
          <w:lang w:val="en-GB"/>
        </w:rPr>
        <w:t xml:space="preserve"> make them unsuitable in certain contexts. In particular, </w:t>
      </w:r>
      <w:r w:rsidRPr="00EF266F">
        <w:rPr>
          <w:rFonts w:eastAsia="Times New Roman"/>
          <w:szCs w:val="20"/>
          <w:bdr w:val="none" w:sz="0" w:space="0" w:color="auto"/>
          <w:lang w:val="en-GB"/>
        </w:rPr>
        <w:t>students</w:t>
      </w:r>
      <w:r w:rsidR="00BA6BDC" w:rsidRPr="00EF266F">
        <w:rPr>
          <w:rFonts w:eastAsia="Times New Roman"/>
          <w:szCs w:val="20"/>
          <w:bdr w:val="none" w:sz="0" w:space="0" w:color="auto"/>
          <w:lang w:val="en-GB"/>
        </w:rPr>
        <w:t xml:space="preserve"> will have to demonstrate that they are always able to separa</w:t>
      </w:r>
      <w:r w:rsidRPr="00EF266F">
        <w:rPr>
          <w:rFonts w:eastAsia="Times New Roman"/>
          <w:szCs w:val="20"/>
          <w:bdr w:val="none" w:sz="0" w:space="0" w:color="auto"/>
          <w:lang w:val="en-GB"/>
        </w:rPr>
        <w:t>te</w:t>
      </w:r>
      <w:r w:rsidR="00BA6BDC" w:rsidRPr="00EF266F">
        <w:rPr>
          <w:rFonts w:eastAsia="Times New Roman"/>
          <w:szCs w:val="20"/>
          <w:bdr w:val="none" w:sz="0" w:space="0" w:color="auto"/>
          <w:lang w:val="en-GB"/>
        </w:rPr>
        <w:t xml:space="preserve"> technical aspects of problems arising from the need</w:t>
      </w:r>
      <w:r w:rsidRPr="00EF266F">
        <w:rPr>
          <w:rFonts w:eastAsia="Times New Roman"/>
          <w:szCs w:val="20"/>
          <w:bdr w:val="none" w:sz="0" w:space="0" w:color="auto"/>
          <w:lang w:val="en-GB"/>
        </w:rPr>
        <w:t>s</w:t>
      </w:r>
      <w:r w:rsidR="00BA6BDC" w:rsidRPr="00EF266F">
        <w:rPr>
          <w:rFonts w:eastAsia="Times New Roman"/>
          <w:szCs w:val="20"/>
          <w:bdr w:val="none" w:sz="0" w:space="0" w:color="auto"/>
          <w:lang w:val="en-GB"/>
        </w:rPr>
        <w:t xml:space="preserve"> to make incentives of different agents compatible, from underlying political and ethical choices</w:t>
      </w:r>
      <w:r w:rsidRPr="00EF266F">
        <w:rPr>
          <w:rFonts w:eastAsia="Times New Roman"/>
          <w:szCs w:val="20"/>
          <w:bdr w:val="none" w:sz="0" w:space="0" w:color="auto"/>
          <w:lang w:val="en-GB"/>
        </w:rPr>
        <w:t xml:space="preserve"> </w:t>
      </w:r>
      <w:r w:rsidR="00BA6BDC" w:rsidRPr="00EF266F">
        <w:rPr>
          <w:rFonts w:eastAsia="Times New Roman"/>
          <w:szCs w:val="20"/>
          <w:bdr w:val="none" w:sz="0" w:space="0" w:color="auto"/>
          <w:lang w:val="en-GB"/>
        </w:rPr>
        <w:t>on which the</w:t>
      </w:r>
      <w:r w:rsidRPr="00EF266F">
        <w:rPr>
          <w:rFonts w:eastAsia="Times New Roman"/>
          <w:szCs w:val="20"/>
          <w:bdr w:val="none" w:sz="0" w:space="0" w:color="auto"/>
          <w:lang w:val="en-GB"/>
        </w:rPr>
        <w:t xml:space="preserve"> institutional</w:t>
      </w:r>
      <w:r w:rsidR="00BA6BDC" w:rsidRPr="00EF266F">
        <w:rPr>
          <w:rFonts w:eastAsia="Times New Roman"/>
          <w:szCs w:val="20"/>
          <w:bdr w:val="none" w:sz="0" w:space="0" w:color="auto"/>
          <w:lang w:val="en-GB"/>
        </w:rPr>
        <w:t xml:space="preserve"> systems are based.</w:t>
      </w:r>
    </w:p>
    <w:p w14:paraId="733D1638" w14:textId="77777777" w:rsidR="008E6409" w:rsidRPr="00EF266F" w:rsidRDefault="008E6409" w:rsidP="008E6409">
      <w:pPr>
        <w:spacing w:before="240" w:after="120"/>
        <w:rPr>
          <w:b/>
          <w:i/>
          <w:sz w:val="18"/>
          <w:lang w:val="en-GB" w:eastAsia="it-IT"/>
        </w:rPr>
      </w:pPr>
      <w:r w:rsidRPr="00EF266F">
        <w:rPr>
          <w:b/>
          <w:i/>
          <w:sz w:val="18"/>
          <w:lang w:val="en-GB"/>
        </w:rPr>
        <w:t>NOTES AND PREREQUISITES</w:t>
      </w:r>
    </w:p>
    <w:p w14:paraId="7252A87C" w14:textId="77777777" w:rsidR="00A727CE" w:rsidRPr="0056546C" w:rsidRDefault="00BA6BDC" w:rsidP="00747763">
      <w:pPr>
        <w:pStyle w:val="Testo2"/>
        <w:rPr>
          <w:rFonts w:eastAsia="Times New Roman"/>
          <w:szCs w:val="20"/>
          <w:bdr w:val="none" w:sz="0" w:space="0" w:color="auto"/>
          <w:lang w:val="en-GB"/>
        </w:rPr>
      </w:pPr>
      <w:r w:rsidRPr="0056546C">
        <w:rPr>
          <w:rFonts w:eastAsia="Times New Roman"/>
          <w:szCs w:val="20"/>
          <w:bdr w:val="none" w:sz="0" w:space="0" w:color="auto"/>
          <w:lang w:val="en-GB"/>
        </w:rPr>
        <w:t xml:space="preserve">The course is designed for students who have a heterogeneous background, so tools for understanding the course are </w:t>
      </w:r>
      <w:r w:rsidR="00E04608" w:rsidRPr="0056546C">
        <w:rPr>
          <w:rFonts w:eastAsia="Times New Roman"/>
          <w:szCs w:val="20"/>
          <w:bdr w:val="none" w:sz="0" w:space="0" w:color="auto"/>
          <w:lang w:val="en-GB"/>
        </w:rPr>
        <w:t>provided</w:t>
      </w:r>
      <w:r w:rsidRPr="0056546C">
        <w:rPr>
          <w:rFonts w:eastAsia="Times New Roman"/>
          <w:szCs w:val="20"/>
          <w:bdr w:val="none" w:sz="0" w:space="0" w:color="auto"/>
          <w:lang w:val="en-GB"/>
        </w:rPr>
        <w:t xml:space="preserve"> in class and no specif</w:t>
      </w:r>
      <w:r w:rsidR="00D1686B" w:rsidRPr="0056546C">
        <w:rPr>
          <w:rFonts w:eastAsia="Times New Roman"/>
          <w:szCs w:val="20"/>
          <w:bdr w:val="none" w:sz="0" w:space="0" w:color="auto"/>
          <w:lang w:val="en-GB"/>
        </w:rPr>
        <w:t>i</w:t>
      </w:r>
      <w:r w:rsidRPr="0056546C">
        <w:rPr>
          <w:rFonts w:eastAsia="Times New Roman"/>
          <w:szCs w:val="20"/>
          <w:bdr w:val="none" w:sz="0" w:space="0" w:color="auto"/>
          <w:lang w:val="en-GB"/>
        </w:rPr>
        <w:t>c previous skills are required.</w:t>
      </w:r>
      <w:r w:rsidR="00747763" w:rsidRPr="0056546C">
        <w:rPr>
          <w:rFonts w:eastAsia="Times New Roman"/>
          <w:szCs w:val="20"/>
          <w:bdr w:val="none" w:sz="0" w:space="0" w:color="auto"/>
          <w:lang w:val="en-GB"/>
        </w:rPr>
        <w:t xml:space="preserve"> </w:t>
      </w:r>
    </w:p>
    <w:p w14:paraId="436B16BA" w14:textId="48218BBC" w:rsidR="00A727CE" w:rsidRPr="0056546C" w:rsidRDefault="00A727CE" w:rsidP="00747763">
      <w:pPr>
        <w:pStyle w:val="Testo2"/>
        <w:rPr>
          <w:rFonts w:eastAsia="Times New Roman"/>
          <w:szCs w:val="20"/>
          <w:bdr w:val="none" w:sz="0" w:space="0" w:color="auto"/>
          <w:lang w:val="en-GB"/>
        </w:rPr>
      </w:pPr>
      <w:r w:rsidRPr="0056546C">
        <w:rPr>
          <w:rFonts w:eastAsia="Times New Roman"/>
          <w:szCs w:val="20"/>
          <w:bdr w:val="none" w:sz="0" w:space="0" w:color="auto"/>
          <w:lang w:val="en-GB"/>
        </w:rPr>
        <w:lastRenderedPageBreak/>
        <w:t xml:space="preserve">Formulas and diagrams are used during the course but taught </w:t>
      </w:r>
      <w:r w:rsidR="008E3C97" w:rsidRPr="0056546C">
        <w:rPr>
          <w:rFonts w:eastAsia="Times New Roman"/>
          <w:szCs w:val="20"/>
          <w:bdr w:val="none" w:sz="0" w:space="0" w:color="auto"/>
          <w:lang w:val="en-GB"/>
        </w:rPr>
        <w:t xml:space="preserve">easily </w:t>
      </w:r>
      <w:r w:rsidR="008151EE" w:rsidRPr="0056546C">
        <w:rPr>
          <w:rFonts w:eastAsia="Times New Roman"/>
          <w:szCs w:val="20"/>
          <w:bdr w:val="none" w:sz="0" w:space="0" w:color="auto"/>
          <w:lang w:val="en-GB"/>
        </w:rPr>
        <w:t xml:space="preserve">so that students who have never studied mathematical analysis could </w:t>
      </w:r>
      <w:r w:rsidR="0056546C" w:rsidRPr="0056546C">
        <w:rPr>
          <w:rFonts w:eastAsia="Times New Roman"/>
          <w:szCs w:val="20"/>
          <w:bdr w:val="none" w:sz="0" w:space="0" w:color="auto"/>
          <w:lang w:val="en-GB"/>
        </w:rPr>
        <w:t>face with them</w:t>
      </w:r>
      <w:r w:rsidR="008151EE" w:rsidRPr="0056546C">
        <w:rPr>
          <w:rFonts w:eastAsia="Times New Roman"/>
          <w:szCs w:val="20"/>
          <w:bdr w:val="none" w:sz="0" w:space="0" w:color="auto"/>
          <w:lang w:val="en-GB"/>
        </w:rPr>
        <w:t>.</w:t>
      </w:r>
    </w:p>
    <w:p w14:paraId="1939118C" w14:textId="77777777" w:rsidR="00586D04" w:rsidRPr="00586D04" w:rsidRDefault="00586D04" w:rsidP="00586D04">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Calibri"/>
          <w:sz w:val="18"/>
          <w:szCs w:val="18"/>
          <w:bdr w:val="none" w:sz="0" w:space="0" w:color="auto"/>
        </w:rPr>
      </w:pPr>
      <w:r w:rsidRPr="0056546C">
        <w:rPr>
          <w:rFonts w:eastAsia="Calibri"/>
          <w:sz w:val="18"/>
          <w:szCs w:val="18"/>
          <w:bdr w:val="none" w:sz="0" w:space="0" w:color="auto"/>
        </w:rPr>
        <w:t>In case the current Covid-19 health emergency does not allow frontal teaching, remote</w:t>
      </w:r>
      <w:r w:rsidRPr="00586D04">
        <w:rPr>
          <w:rFonts w:eastAsia="Calibri"/>
          <w:sz w:val="18"/>
          <w:szCs w:val="18"/>
          <w:bdr w:val="none" w:sz="0" w:space="0" w:color="auto"/>
        </w:rPr>
        <w:t xml:space="preserve"> teaching and assessment will be carried out following procedures that will be promptly notified to students.</w:t>
      </w:r>
    </w:p>
    <w:p w14:paraId="3D62D4F7" w14:textId="77777777" w:rsidR="00BC1E29" w:rsidRPr="00FC6CBE" w:rsidRDefault="00C07733">
      <w:pPr>
        <w:pStyle w:val="Testo2"/>
        <w:spacing w:before="120"/>
        <w:rPr>
          <w:color w:val="auto"/>
        </w:rPr>
      </w:pPr>
      <w:r w:rsidRPr="00EF266F">
        <w:rPr>
          <w:shd w:val="clear" w:color="auto" w:fill="FEFFFF"/>
          <w:lang w:val="en-GB"/>
        </w:rPr>
        <w:t xml:space="preserve">Further information can be found on the lecturer's webpage at </w:t>
      </w:r>
      <w:r w:rsidRPr="00EF266F">
        <w:rPr>
          <w:rStyle w:val="Hyperlink0"/>
          <w:color w:val="auto"/>
          <w:u w:val="none"/>
          <w:shd w:val="clear" w:color="auto" w:fill="FEFFFF"/>
          <w:lang w:val="en-GB"/>
        </w:rPr>
        <w:t>http://docenti.unicatt.it/web/searchByName.do?language=ENG</w:t>
      </w:r>
      <w:r w:rsidRPr="00EF266F">
        <w:rPr>
          <w:color w:val="auto"/>
          <w:shd w:val="clear" w:color="auto" w:fill="FEFFFF"/>
          <w:lang w:val="en-GB"/>
        </w:rPr>
        <w:t xml:space="preserve"> or on the Faculty notice board</w:t>
      </w:r>
      <w:r w:rsidRPr="00EF266F">
        <w:rPr>
          <w:color w:val="auto"/>
          <w:shd w:val="clear" w:color="auto" w:fill="FEFFFF"/>
        </w:rPr>
        <w:t>.</w:t>
      </w:r>
    </w:p>
    <w:sectPr w:rsidR="00BC1E29" w:rsidRPr="00FC6CBE" w:rsidSect="00557D1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F4BA" w14:textId="77777777" w:rsidR="002448F0" w:rsidRDefault="002448F0">
      <w:r>
        <w:separator/>
      </w:r>
    </w:p>
  </w:endnote>
  <w:endnote w:type="continuationSeparator" w:id="0">
    <w:p w14:paraId="4616FEA6" w14:textId="77777777" w:rsidR="002448F0" w:rsidRDefault="0024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0C07" w14:textId="77777777" w:rsidR="00BC1E29" w:rsidRDefault="00BC1E2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EEE9" w14:textId="77777777" w:rsidR="002448F0" w:rsidRDefault="002448F0">
      <w:r>
        <w:separator/>
      </w:r>
    </w:p>
  </w:footnote>
  <w:footnote w:type="continuationSeparator" w:id="0">
    <w:p w14:paraId="7C02130B" w14:textId="77777777" w:rsidR="002448F0" w:rsidRDefault="0024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9834" w14:textId="77777777" w:rsidR="00BC1E29" w:rsidRDefault="00BC1E29">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5C5C"/>
    <w:multiLevelType w:val="hybridMultilevel"/>
    <w:tmpl w:val="FAFA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015249"/>
    <w:multiLevelType w:val="hybridMultilevel"/>
    <w:tmpl w:val="F7CCD2D6"/>
    <w:lvl w:ilvl="0" w:tplc="359C33EE">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1D23714"/>
    <w:multiLevelType w:val="hybridMultilevel"/>
    <w:tmpl w:val="7B68A4F4"/>
    <w:lvl w:ilvl="0" w:tplc="359C33E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4D1734"/>
    <w:multiLevelType w:val="hybridMultilevel"/>
    <w:tmpl w:val="A9FE0B18"/>
    <w:lvl w:ilvl="0" w:tplc="359C33EE">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26439527">
    <w:abstractNumId w:val="0"/>
  </w:num>
  <w:num w:numId="2" w16cid:durableId="1511338968">
    <w:abstractNumId w:val="2"/>
  </w:num>
  <w:num w:numId="3" w16cid:durableId="347103005">
    <w:abstractNumId w:val="1"/>
  </w:num>
  <w:num w:numId="4" w16cid:durableId="1212307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29"/>
    <w:rsid w:val="00094230"/>
    <w:rsid w:val="001178A2"/>
    <w:rsid w:val="00183DAA"/>
    <w:rsid w:val="001C4FC3"/>
    <w:rsid w:val="002448F0"/>
    <w:rsid w:val="002D2486"/>
    <w:rsid w:val="002E23C7"/>
    <w:rsid w:val="002F267B"/>
    <w:rsid w:val="00557D18"/>
    <w:rsid w:val="0056546C"/>
    <w:rsid w:val="00586D04"/>
    <w:rsid w:val="005C3FBA"/>
    <w:rsid w:val="005D48A2"/>
    <w:rsid w:val="00632185"/>
    <w:rsid w:val="006A037B"/>
    <w:rsid w:val="00747763"/>
    <w:rsid w:val="008151EE"/>
    <w:rsid w:val="008C41CD"/>
    <w:rsid w:val="008E3C97"/>
    <w:rsid w:val="008E6409"/>
    <w:rsid w:val="009263E2"/>
    <w:rsid w:val="009A71C1"/>
    <w:rsid w:val="00A727CE"/>
    <w:rsid w:val="00B8054E"/>
    <w:rsid w:val="00BA6BDC"/>
    <w:rsid w:val="00BB3662"/>
    <w:rsid w:val="00BC1E29"/>
    <w:rsid w:val="00C07733"/>
    <w:rsid w:val="00C42845"/>
    <w:rsid w:val="00D1686B"/>
    <w:rsid w:val="00DA49AA"/>
    <w:rsid w:val="00E04608"/>
    <w:rsid w:val="00E62B08"/>
    <w:rsid w:val="00EF266F"/>
    <w:rsid w:val="00F54150"/>
    <w:rsid w:val="00F77BAC"/>
    <w:rsid w:val="00F95556"/>
    <w:rsid w:val="00FC6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4685"/>
  <w15:chartTrackingRefBased/>
  <w15:docId w15:val="{6A5EC910-9CA9-4F0D-AD2F-B973F15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57D18"/>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7D18"/>
    <w:rPr>
      <w:u w:val="single"/>
    </w:rPr>
  </w:style>
  <w:style w:type="table" w:customStyle="1" w:styleId="TableNormal1">
    <w:name w:val="Table Normal1"/>
    <w:rsid w:val="00557D1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557D18"/>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A"/>
    <w:rsid w:val="00557D18"/>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A">
    <w:name w:val="Intestazione 2 A"/>
    <w:next w:val="Intestazione3A"/>
    <w:rsid w:val="00557D18"/>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A">
    <w:name w:val="Intestazione 3 A"/>
    <w:next w:val="CorpoA"/>
    <w:rsid w:val="00557D18"/>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557D18"/>
    <w:pPr>
      <w:pBdr>
        <w:top w:val="nil"/>
        <w:left w:val="nil"/>
        <w:bottom w:val="nil"/>
        <w:right w:val="nil"/>
        <w:between w:val="nil"/>
        <w:bar w:val="nil"/>
      </w:pBdr>
      <w:spacing w:line="240" w:lineRule="exact"/>
      <w:jc w:val="both"/>
    </w:pPr>
    <w:rPr>
      <w:rFonts w:cs="Arial Unicode MS"/>
      <w:color w:val="000000"/>
      <w:u w:color="000000"/>
      <w:bdr w:val="nil"/>
      <w:lang w:val="en-US"/>
    </w:rPr>
  </w:style>
  <w:style w:type="paragraph" w:customStyle="1" w:styleId="CorpoB">
    <w:name w:val="Corpo B"/>
    <w:rsid w:val="00557D18"/>
    <w:pPr>
      <w:pBdr>
        <w:top w:val="nil"/>
        <w:left w:val="nil"/>
        <w:bottom w:val="nil"/>
        <w:right w:val="nil"/>
        <w:between w:val="nil"/>
        <w:bar w:val="nil"/>
      </w:pBdr>
    </w:pPr>
    <w:rPr>
      <w:rFonts w:cs="Arial Unicode MS"/>
      <w:color w:val="000000"/>
      <w:sz w:val="24"/>
      <w:szCs w:val="24"/>
      <w:u w:color="000000"/>
      <w:bdr w:val="nil"/>
      <w:lang w:val="en-US"/>
    </w:rPr>
  </w:style>
  <w:style w:type="paragraph" w:customStyle="1" w:styleId="Testo2">
    <w:name w:val="Testo 2"/>
    <w:rsid w:val="00557D18"/>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paragraph" w:customStyle="1" w:styleId="Testo1">
    <w:name w:val="Testo 1"/>
    <w:rsid w:val="00557D18"/>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character" w:customStyle="1" w:styleId="Nessuno">
    <w:name w:val="Nessuno"/>
    <w:rsid w:val="00557D18"/>
  </w:style>
  <w:style w:type="character" w:customStyle="1" w:styleId="Hyperlink0">
    <w:name w:val="Hyperlink.0"/>
    <w:rsid w:val="00557D18"/>
    <w:rPr>
      <w:color w:val="0000FF"/>
      <w:u w:val="single" w:color="0000FF"/>
    </w:rPr>
  </w:style>
  <w:style w:type="paragraph" w:styleId="Corpotesto">
    <w:name w:val="Body Text"/>
    <w:basedOn w:val="Normale"/>
    <w:link w:val="CorpotestoCarattere"/>
    <w:rsid w:val="005D48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5D48A2"/>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3578">
      <w:bodyDiv w:val="1"/>
      <w:marLeft w:val="0"/>
      <w:marRight w:val="0"/>
      <w:marTop w:val="0"/>
      <w:marBottom w:val="0"/>
      <w:divBdr>
        <w:top w:val="none" w:sz="0" w:space="0" w:color="auto"/>
        <w:left w:val="none" w:sz="0" w:space="0" w:color="auto"/>
        <w:bottom w:val="none" w:sz="0" w:space="0" w:color="auto"/>
        <w:right w:val="none" w:sz="0" w:space="0" w:color="auto"/>
      </w:divBdr>
    </w:div>
    <w:div w:id="1308628345">
      <w:bodyDiv w:val="1"/>
      <w:marLeft w:val="0"/>
      <w:marRight w:val="0"/>
      <w:marTop w:val="0"/>
      <w:marBottom w:val="0"/>
      <w:divBdr>
        <w:top w:val="none" w:sz="0" w:space="0" w:color="auto"/>
        <w:left w:val="none" w:sz="0" w:space="0" w:color="auto"/>
        <w:bottom w:val="none" w:sz="0" w:space="0" w:color="auto"/>
        <w:right w:val="none" w:sz="0" w:space="0" w:color="auto"/>
      </w:divBdr>
    </w:div>
    <w:div w:id="1506240830">
      <w:bodyDiv w:val="1"/>
      <w:marLeft w:val="0"/>
      <w:marRight w:val="0"/>
      <w:marTop w:val="0"/>
      <w:marBottom w:val="0"/>
      <w:divBdr>
        <w:top w:val="none" w:sz="0" w:space="0" w:color="auto"/>
        <w:left w:val="none" w:sz="0" w:space="0" w:color="auto"/>
        <w:bottom w:val="none" w:sz="0" w:space="0" w:color="auto"/>
        <w:right w:val="none" w:sz="0" w:space="0" w:color="auto"/>
      </w:divBdr>
    </w:div>
    <w:div w:id="173697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711</Words>
  <Characters>4056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4</cp:revision>
  <dcterms:created xsi:type="dcterms:W3CDTF">2022-04-26T08:59:00Z</dcterms:created>
  <dcterms:modified xsi:type="dcterms:W3CDTF">2022-12-06T10:10:00Z</dcterms:modified>
</cp:coreProperties>
</file>