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C93C" w14:textId="77777777" w:rsidR="00A2372F" w:rsidRPr="00B77EF1" w:rsidRDefault="000B3BE3">
      <w:pPr>
        <w:pStyle w:val="Intestazione"/>
        <w:rPr>
          <w:shd w:val="clear" w:color="auto" w:fill="FEFFFF"/>
          <w:lang w:val="it-IT"/>
        </w:rPr>
      </w:pPr>
      <w:r w:rsidRPr="00B77EF1">
        <w:rPr>
          <w:shd w:val="clear" w:color="auto" w:fill="FEFFFF"/>
          <w:lang w:val="it-IT"/>
        </w:rPr>
        <w:t>Strategic Studies</w:t>
      </w:r>
    </w:p>
    <w:p w14:paraId="3036BA52" w14:textId="77777777" w:rsidR="00A2372F" w:rsidRPr="00B77EF1" w:rsidRDefault="000B3BE3" w:rsidP="000B3BE3">
      <w:pPr>
        <w:pStyle w:val="Intestazione2"/>
        <w:rPr>
          <w:shd w:val="clear" w:color="auto" w:fill="FEFFFF"/>
          <w:lang w:val="it-IT"/>
        </w:rPr>
      </w:pPr>
      <w:r w:rsidRPr="00B77EF1">
        <w:rPr>
          <w:shd w:val="clear" w:color="auto" w:fill="FEFFFF"/>
          <w:lang w:val="it-IT"/>
        </w:rPr>
        <w:t>Prof. Vittorio Emanuele Parsi</w:t>
      </w:r>
    </w:p>
    <w:p w14:paraId="3E96B19F" w14:textId="77777777" w:rsidR="00211F9A" w:rsidRPr="00B77EF1" w:rsidRDefault="00211F9A" w:rsidP="00211F9A">
      <w:pPr>
        <w:spacing w:before="240" w:after="120"/>
        <w:rPr>
          <w:b/>
          <w:i/>
          <w:sz w:val="18"/>
          <w:lang w:val="en-GB" w:eastAsia="it-IT"/>
        </w:rPr>
      </w:pPr>
      <w:r w:rsidRPr="00B77EF1">
        <w:rPr>
          <w:b/>
          <w:i/>
          <w:sz w:val="18"/>
          <w:lang w:val="en-GB"/>
        </w:rPr>
        <w:t xml:space="preserve">COURSE AIMS AND INTENDED LEARNING OUTCOMES </w:t>
      </w:r>
    </w:p>
    <w:p w14:paraId="3628EA14" w14:textId="5CA31C12" w:rsidR="00A2372F" w:rsidRPr="00B77EF1" w:rsidRDefault="000B3BE3">
      <w:pPr>
        <w:pStyle w:val="CorpoA"/>
        <w:rPr>
          <w:shd w:val="clear" w:color="auto" w:fill="FEFFFF"/>
          <w:lang w:val="en-GB"/>
        </w:rPr>
      </w:pPr>
      <w:r w:rsidRPr="00B77EF1">
        <w:rPr>
          <w:shd w:val="clear" w:color="auto" w:fill="FEFFFF"/>
          <w:lang w:val="en-GB"/>
        </w:rPr>
        <w:t>This course aims to explore the</w:t>
      </w:r>
      <w:r w:rsidR="008F6206">
        <w:rPr>
          <w:shd w:val="clear" w:color="auto" w:fill="FEFFFF"/>
          <w:lang w:val="en-GB"/>
        </w:rPr>
        <w:t xml:space="preserve"> main issues developed by </w:t>
      </w:r>
      <w:proofErr w:type="spellStart"/>
      <w:r w:rsidR="008F6206">
        <w:rPr>
          <w:shd w:val="clear" w:color="auto" w:fill="FEFFFF"/>
          <w:lang w:val="en-GB"/>
        </w:rPr>
        <w:t>polito</w:t>
      </w:r>
      <w:r w:rsidRPr="00B77EF1">
        <w:rPr>
          <w:shd w:val="clear" w:color="auto" w:fill="FEFFFF"/>
          <w:lang w:val="en-GB"/>
        </w:rPr>
        <w:t>logical</w:t>
      </w:r>
      <w:proofErr w:type="spellEnd"/>
      <w:r w:rsidRPr="00B77EF1">
        <w:rPr>
          <w:shd w:val="clear" w:color="auto" w:fill="FEFFFF"/>
          <w:lang w:val="en-GB"/>
        </w:rPr>
        <w:t xml:space="preserve"> literature concerning war, and in a more general sense, the use of force for political reasons.  The first part of the course </w:t>
      </w:r>
      <w:r w:rsidR="00BD4A40" w:rsidRPr="00B77EF1">
        <w:rPr>
          <w:shd w:val="clear" w:color="auto" w:fill="FEFFFF"/>
          <w:lang w:val="en-GB"/>
        </w:rPr>
        <w:t>focuses</w:t>
      </w:r>
      <w:r w:rsidR="008C2399" w:rsidRPr="00B77EF1">
        <w:rPr>
          <w:shd w:val="clear" w:color="auto" w:fill="FEFFFF"/>
          <w:lang w:val="en-GB"/>
        </w:rPr>
        <w:t xml:space="preserve"> on defining key concepts of Strategic Studies. </w:t>
      </w:r>
      <w:r w:rsidR="00BD4A40" w:rsidRPr="00B77EF1">
        <w:rPr>
          <w:shd w:val="clear" w:color="auto" w:fill="FEFFFF"/>
          <w:lang w:val="en-GB"/>
        </w:rPr>
        <w:t>The course</w:t>
      </w:r>
      <w:r w:rsidR="008C2399" w:rsidRPr="00B77EF1">
        <w:rPr>
          <w:shd w:val="clear" w:color="auto" w:fill="FEFFFF"/>
          <w:lang w:val="en-GB"/>
        </w:rPr>
        <w:t xml:space="preserve"> then explore</w:t>
      </w:r>
      <w:r w:rsidR="00BD4A40" w:rsidRPr="00B77EF1">
        <w:rPr>
          <w:shd w:val="clear" w:color="auto" w:fill="FEFFFF"/>
          <w:lang w:val="en-GB"/>
        </w:rPr>
        <w:t>s</w:t>
      </w:r>
      <w:r w:rsidR="008C2399" w:rsidRPr="00B77EF1">
        <w:rPr>
          <w:shd w:val="clear" w:color="auto" w:fill="FEFFFF"/>
          <w:lang w:val="en-GB"/>
        </w:rPr>
        <w:t xml:space="preserve"> the relations between the organization of political synthesis,</w:t>
      </w:r>
      <w:r w:rsidRPr="00B77EF1">
        <w:rPr>
          <w:shd w:val="clear" w:color="auto" w:fill="FEFFFF"/>
          <w:lang w:val="en-GB"/>
        </w:rPr>
        <w:t xml:space="preserve"> economic system, military structure and forms of war, from ancient times to the present day. The course will then present contributions to strategic theory by main classic and contemporary authors. </w:t>
      </w:r>
    </w:p>
    <w:p w14:paraId="5AA8E42B" w14:textId="77777777" w:rsidR="00BD4A40" w:rsidRPr="00B77EF1" w:rsidRDefault="00BD4A40"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i/>
          <w:sz w:val="20"/>
          <w:bdr w:val="none" w:sz="0" w:space="0" w:color="auto"/>
          <w:lang w:val="en-GB" w:eastAsia="it-IT"/>
        </w:rPr>
      </w:pPr>
      <w:r w:rsidRPr="00B77EF1">
        <w:rPr>
          <w:rFonts w:eastAsia="Times New Roman"/>
          <w:i/>
          <w:sz w:val="20"/>
          <w:bdr w:val="none" w:sz="0" w:space="0" w:color="auto"/>
          <w:lang w:val="en-GB" w:eastAsia="it-IT"/>
        </w:rPr>
        <w:t>Knowledge and understanding</w:t>
      </w:r>
    </w:p>
    <w:p w14:paraId="1C463CD6" w14:textId="77777777" w:rsidR="00BD4A40" w:rsidRPr="00B77EF1" w:rsidRDefault="00BD4A40"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At the end of the course, students will be able to:</w:t>
      </w:r>
    </w:p>
    <w:p w14:paraId="4D9890D8" w14:textId="77777777" w:rsidR="00BD4A40" w:rsidRPr="00B77EF1" w:rsidRDefault="00A15AA6"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 xml:space="preserve">know the main theoretical contributions of </w:t>
      </w:r>
      <w:r w:rsidRPr="00B77EF1">
        <w:rPr>
          <w:rFonts w:eastAsia="Times New Roman"/>
          <w:sz w:val="20"/>
          <w:bdr w:val="none" w:sz="0" w:space="0" w:color="auto"/>
          <w:lang w:val="en-GB" w:eastAsia="it-IT"/>
        </w:rPr>
        <w:t>Strategic studies</w:t>
      </w:r>
    </w:p>
    <w:p w14:paraId="70F983A9" w14:textId="77777777" w:rsidR="00BD4A40" w:rsidRPr="00B77EF1" w:rsidRDefault="00A15AA6"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understand the relationship between the evolution of political organization and the forms of war</w:t>
      </w:r>
    </w:p>
    <w:p w14:paraId="2F3CD864" w14:textId="77777777" w:rsidR="00BD4A40" w:rsidRPr="00B77EF1" w:rsidRDefault="00A15AA6"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evaluate strategic choices of state actors</w:t>
      </w:r>
    </w:p>
    <w:p w14:paraId="4C4640AE" w14:textId="77777777" w:rsidR="00211F9A" w:rsidRPr="00B77EF1" w:rsidRDefault="00A15AA6"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define the role of non-state actors within asymmetric wars</w:t>
      </w:r>
    </w:p>
    <w:p w14:paraId="3E2C3092" w14:textId="77777777" w:rsidR="00BD4A40" w:rsidRPr="00B77EF1" w:rsidRDefault="00BD4A40"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eastAsia="Times New Roman"/>
          <w:i/>
          <w:sz w:val="20"/>
          <w:bdr w:val="none" w:sz="0" w:space="0" w:color="auto"/>
          <w:lang w:val="en-GB" w:eastAsia="it-IT"/>
        </w:rPr>
      </w:pPr>
      <w:r w:rsidRPr="00B77EF1">
        <w:rPr>
          <w:rFonts w:eastAsia="Times New Roman"/>
          <w:i/>
          <w:sz w:val="20"/>
          <w:bdr w:val="none" w:sz="0" w:space="0" w:color="auto"/>
          <w:lang w:val="en-GB" w:eastAsia="it-IT"/>
        </w:rPr>
        <w:t>Ability to apply knowledge and understanding</w:t>
      </w:r>
    </w:p>
    <w:p w14:paraId="40503751" w14:textId="77777777" w:rsidR="00BD4A40" w:rsidRPr="00B77EF1" w:rsidRDefault="00BD4A40"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At the end of the course, students will be able to:</w:t>
      </w:r>
    </w:p>
    <w:p w14:paraId="6066F5F1" w14:textId="77777777" w:rsidR="00BD4A40" w:rsidRPr="00B77EF1" w:rsidRDefault="00A15AA6"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recognize and orientate themselves through fundamental questions around which the discipline is structured</w:t>
      </w:r>
    </w:p>
    <w:p w14:paraId="68F5FE62" w14:textId="77777777" w:rsidR="00BD4A40" w:rsidRPr="00B77EF1" w:rsidRDefault="00A15AA6"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assess the appropriateness of strategic choices made by individual actors in different contexts</w:t>
      </w:r>
    </w:p>
    <w:p w14:paraId="402CDBA7" w14:textId="77777777" w:rsidR="00BD4A40" w:rsidRPr="00B77EF1" w:rsidRDefault="00A15AA6"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use historical knowledge for profitable interaction with strategic thinking</w:t>
      </w:r>
    </w:p>
    <w:p w14:paraId="13F37EA5" w14:textId="77777777" w:rsidR="00BD4A40" w:rsidRPr="00B77EF1" w:rsidRDefault="00A15AA6"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link theory to practice, past and present, expectations and reality</w:t>
      </w:r>
    </w:p>
    <w:p w14:paraId="7F4E45C5" w14:textId="77777777" w:rsidR="00BD4A40" w:rsidRPr="00B77EF1" w:rsidRDefault="00A15AA6"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develop critical thinking to understand different theoretical approaches</w:t>
      </w:r>
    </w:p>
    <w:p w14:paraId="78D7A1DB" w14:textId="77777777" w:rsidR="00A2372F" w:rsidRPr="00B77EF1" w:rsidRDefault="000B3BE3">
      <w:pPr>
        <w:pStyle w:val="CorpoA"/>
        <w:spacing w:before="240" w:after="120"/>
        <w:rPr>
          <w:b/>
          <w:bCs/>
          <w:sz w:val="18"/>
          <w:szCs w:val="18"/>
          <w:shd w:val="clear" w:color="auto" w:fill="FEFFFF"/>
          <w:lang w:val="en-GB"/>
        </w:rPr>
      </w:pPr>
      <w:r w:rsidRPr="00B77EF1">
        <w:rPr>
          <w:b/>
          <w:bCs/>
          <w:i/>
          <w:iCs/>
          <w:sz w:val="18"/>
          <w:szCs w:val="18"/>
          <w:shd w:val="clear" w:color="auto" w:fill="FEFFFF"/>
          <w:lang w:val="en-GB"/>
        </w:rPr>
        <w:t>COURSE CONTENT</w:t>
      </w:r>
    </w:p>
    <w:p w14:paraId="0369422D" w14:textId="77777777" w:rsidR="00211F9A" w:rsidRPr="00B77EF1" w:rsidRDefault="008C2399" w:rsidP="00211F9A">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B77EF1">
        <w:rPr>
          <w:rFonts w:eastAsia="MS Mincho"/>
          <w:lang w:val="en-GB"/>
        </w:rPr>
        <w:t xml:space="preserve">tactics, </w:t>
      </w:r>
      <w:r w:rsidR="00BD4A40" w:rsidRPr="00B77EF1">
        <w:rPr>
          <w:rFonts w:eastAsia="MS Mincho"/>
          <w:lang w:val="en-GB"/>
        </w:rPr>
        <w:t>S</w:t>
      </w:r>
      <w:r w:rsidRPr="00B77EF1">
        <w:rPr>
          <w:rFonts w:eastAsia="MS Mincho"/>
          <w:lang w:val="en-GB"/>
        </w:rPr>
        <w:t>trategy and gr</w:t>
      </w:r>
      <w:r w:rsidR="00BD4A40" w:rsidRPr="00B77EF1">
        <w:rPr>
          <w:rFonts w:eastAsia="MS Mincho"/>
          <w:lang w:val="en-GB"/>
        </w:rPr>
        <w:t>and</w:t>
      </w:r>
      <w:r w:rsidRPr="00B77EF1">
        <w:rPr>
          <w:rFonts w:eastAsia="MS Mincho"/>
          <w:lang w:val="en-GB"/>
        </w:rPr>
        <w:t xml:space="preserve"> strategy;</w:t>
      </w:r>
    </w:p>
    <w:p w14:paraId="781C764F" w14:textId="77777777" w:rsidR="00211F9A" w:rsidRPr="00B77EF1" w:rsidRDefault="008C2399" w:rsidP="00211F9A">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B77EF1">
        <w:rPr>
          <w:rFonts w:eastAsia="MS Mincho"/>
          <w:lang w:val="en-GB"/>
        </w:rPr>
        <w:t>security and national interest;</w:t>
      </w:r>
    </w:p>
    <w:p w14:paraId="76F3BD37" w14:textId="77777777" w:rsidR="00211F9A" w:rsidRPr="00B77EF1" w:rsidRDefault="008C2399" w:rsidP="00211F9A">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B77EF1">
        <w:rPr>
          <w:rFonts w:eastAsia="MS Mincho"/>
          <w:lang w:val="en-GB"/>
        </w:rPr>
        <w:t>organization of political synthesis, military structure and war form;</w:t>
      </w:r>
    </w:p>
    <w:p w14:paraId="7FAEE562"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 xml:space="preserve">From the </w:t>
      </w:r>
      <w:r w:rsidRPr="00B77EF1">
        <w:rPr>
          <w:i/>
          <w:iCs/>
          <w:shd w:val="clear" w:color="auto" w:fill="FEFFFF"/>
          <w:lang w:val="en-GB"/>
        </w:rPr>
        <w:t>polis</w:t>
      </w:r>
      <w:r w:rsidRPr="00B77EF1">
        <w:rPr>
          <w:shd w:val="clear" w:color="auto" w:fill="FEFFFF"/>
          <w:lang w:val="en-GB"/>
        </w:rPr>
        <w:t xml:space="preserve"> to the empire, from the phalanx to the legion; </w:t>
      </w:r>
    </w:p>
    <w:p w14:paraId="73A2CAEC"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 xml:space="preserve">The feudal system: the role of cavalry and castles; </w:t>
      </w:r>
    </w:p>
    <w:p w14:paraId="474FB659"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 xml:space="preserve">Development of fortifications and mercenary activities; </w:t>
      </w:r>
    </w:p>
    <w:p w14:paraId="58133C7D"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 xml:space="preserve">Formation of the absolute State and the permanent and national armies; </w:t>
      </w:r>
    </w:p>
    <w:p w14:paraId="75045E2D"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20</w:t>
      </w:r>
      <w:r w:rsidRPr="00B77EF1">
        <w:rPr>
          <w:shd w:val="clear" w:color="auto" w:fill="FEFFFF"/>
          <w:vertAlign w:val="superscript"/>
          <w:lang w:val="en-GB"/>
        </w:rPr>
        <w:t>th</w:t>
      </w:r>
      <w:r w:rsidRPr="00B77EF1">
        <w:rPr>
          <w:shd w:val="clear" w:color="auto" w:fill="FEFFFF"/>
          <w:lang w:val="en-GB"/>
        </w:rPr>
        <w:t xml:space="preserve"> century mass destruction wars; </w:t>
      </w:r>
    </w:p>
    <w:p w14:paraId="439DCB39" w14:textId="77777777" w:rsidR="00211F9A" w:rsidRPr="00B77EF1" w:rsidRDefault="008C2399" w:rsidP="00211F9A">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B77EF1">
        <w:rPr>
          <w:rFonts w:eastAsia="MS Mincho"/>
          <w:lang w:val="en-GB"/>
        </w:rPr>
        <w:lastRenderedPageBreak/>
        <w:t>new wars and asymmetric wars;</w:t>
      </w:r>
    </w:p>
    <w:p w14:paraId="178A32AF"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The Revolution in Military Affairs;</w:t>
      </w:r>
    </w:p>
    <w:p w14:paraId="2BC72969"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Terrorism;</w:t>
      </w:r>
    </w:p>
    <w:p w14:paraId="128C5FB6"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 xml:space="preserve">Humanitarian conflicts and peace operations; </w:t>
      </w:r>
    </w:p>
    <w:p w14:paraId="2E40964B"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 xml:space="preserve">Contributions of classic and contemporary authors to strategic thinking. </w:t>
      </w:r>
    </w:p>
    <w:p w14:paraId="7ED29887" w14:textId="77777777" w:rsidR="00A2372F" w:rsidRPr="00B77EF1" w:rsidRDefault="000B3BE3">
      <w:pPr>
        <w:pStyle w:val="CorpoA"/>
        <w:keepNext/>
        <w:spacing w:before="240" w:after="120"/>
        <w:rPr>
          <w:b/>
          <w:bCs/>
          <w:sz w:val="18"/>
          <w:szCs w:val="18"/>
          <w:shd w:val="clear" w:color="auto" w:fill="FEFFFF"/>
          <w:lang w:val="en-GB"/>
        </w:rPr>
      </w:pPr>
      <w:r w:rsidRPr="00B77EF1">
        <w:rPr>
          <w:b/>
          <w:bCs/>
          <w:i/>
          <w:iCs/>
          <w:sz w:val="18"/>
          <w:szCs w:val="18"/>
          <w:shd w:val="clear" w:color="auto" w:fill="FEFFFF"/>
          <w:lang w:val="en-GB"/>
        </w:rPr>
        <w:t>READING LIST</w:t>
      </w:r>
    </w:p>
    <w:p w14:paraId="703278B6" w14:textId="2089AA84" w:rsidR="00A15AA6" w:rsidRPr="00B77EF1" w:rsidRDefault="003F01A7"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284" w:hanging="284"/>
        <w:jc w:val="both"/>
        <w:rPr>
          <w:rFonts w:ascii="Times" w:eastAsia="Times New Roman" w:hAnsi="Times"/>
          <w:sz w:val="18"/>
          <w:szCs w:val="20"/>
          <w:bdr w:val="none" w:sz="0" w:space="0" w:color="auto"/>
          <w:lang w:val="en-GB" w:eastAsia="it-IT"/>
        </w:rPr>
      </w:pPr>
      <w:r w:rsidRPr="00B77EF1">
        <w:rPr>
          <w:rFonts w:ascii="Times" w:eastAsia="Times New Roman" w:hAnsi="Times"/>
          <w:sz w:val="18"/>
          <w:szCs w:val="20"/>
          <w:bdr w:val="none" w:sz="0" w:space="0" w:color="auto"/>
          <w:lang w:val="en-GB" w:eastAsia="it-IT"/>
        </w:rPr>
        <w:t xml:space="preserve">The reference texts for </w:t>
      </w:r>
      <w:r w:rsidR="008B75BA" w:rsidRPr="00B77EF1">
        <w:rPr>
          <w:sz w:val="18"/>
          <w:lang w:val="en-GB"/>
        </w:rPr>
        <w:t>the 202</w:t>
      </w:r>
      <w:r w:rsidR="00AC182A">
        <w:rPr>
          <w:sz w:val="18"/>
          <w:lang w:val="en-GB"/>
        </w:rPr>
        <w:t>2</w:t>
      </w:r>
      <w:r w:rsidR="008B75BA" w:rsidRPr="00B77EF1">
        <w:rPr>
          <w:sz w:val="18"/>
          <w:lang w:val="en-GB"/>
        </w:rPr>
        <w:t>-202</w:t>
      </w:r>
      <w:r w:rsidR="00AC182A">
        <w:rPr>
          <w:sz w:val="18"/>
          <w:lang w:val="en-GB"/>
        </w:rPr>
        <w:t>3</w:t>
      </w:r>
      <w:r w:rsidR="008B75BA" w:rsidRPr="00B77EF1">
        <w:rPr>
          <w:sz w:val="18"/>
          <w:lang w:val="en-GB"/>
        </w:rPr>
        <w:t xml:space="preserve"> academic year</w:t>
      </w:r>
      <w:r w:rsidR="008B75BA" w:rsidRPr="00B77EF1">
        <w:rPr>
          <w:rFonts w:ascii="Times" w:eastAsia="Times New Roman" w:hAnsi="Times"/>
          <w:sz w:val="18"/>
          <w:szCs w:val="20"/>
          <w:bdr w:val="none" w:sz="0" w:space="0" w:color="auto"/>
          <w:lang w:val="en-GB" w:eastAsia="it-IT"/>
        </w:rPr>
        <w:t xml:space="preserve"> </w:t>
      </w:r>
      <w:r w:rsidR="00A15AA6" w:rsidRPr="00B77EF1">
        <w:rPr>
          <w:rFonts w:ascii="Times" w:eastAsia="Times New Roman" w:hAnsi="Times"/>
          <w:sz w:val="18"/>
          <w:szCs w:val="20"/>
          <w:bdr w:val="none" w:sz="0" w:space="0" w:color="auto"/>
          <w:lang w:val="en-GB" w:eastAsia="it-IT"/>
        </w:rPr>
        <w:t>vali</w:t>
      </w:r>
      <w:r w:rsidRPr="00B77EF1">
        <w:rPr>
          <w:rFonts w:ascii="Times" w:eastAsia="Times New Roman" w:hAnsi="Times"/>
          <w:sz w:val="18"/>
          <w:szCs w:val="20"/>
          <w:bdr w:val="none" w:sz="0" w:space="0" w:color="auto"/>
          <w:lang w:val="en-GB" w:eastAsia="it-IT"/>
        </w:rPr>
        <w:t>d</w:t>
      </w:r>
      <w:r w:rsidR="00A15AA6" w:rsidRPr="00B77EF1">
        <w:rPr>
          <w:rFonts w:ascii="Times" w:eastAsia="Times New Roman" w:hAnsi="Times"/>
          <w:sz w:val="18"/>
          <w:szCs w:val="20"/>
          <w:bdr w:val="none" w:sz="0" w:space="0" w:color="auto"/>
          <w:lang w:val="en-GB" w:eastAsia="it-IT"/>
        </w:rPr>
        <w:t xml:space="preserve"> </w:t>
      </w:r>
      <w:r w:rsidRPr="00B77EF1">
        <w:rPr>
          <w:rFonts w:ascii="Times" w:eastAsia="Times New Roman" w:hAnsi="Times"/>
          <w:b/>
          <w:sz w:val="18"/>
          <w:szCs w:val="20"/>
          <w:bdr w:val="none" w:sz="0" w:space="0" w:color="auto"/>
          <w:lang w:val="en-GB" w:eastAsia="it-IT"/>
        </w:rPr>
        <w:t>for all students</w:t>
      </w:r>
      <w:r w:rsidR="00A15AA6" w:rsidRPr="00B77EF1">
        <w:rPr>
          <w:rFonts w:ascii="Times" w:eastAsia="Times New Roman" w:hAnsi="Times"/>
          <w:sz w:val="18"/>
          <w:szCs w:val="20"/>
          <w:bdr w:val="none" w:sz="0" w:space="0" w:color="auto"/>
          <w:lang w:val="en-GB" w:eastAsia="it-IT"/>
        </w:rPr>
        <w:t xml:space="preserve"> </w:t>
      </w:r>
      <w:r w:rsidRPr="00B77EF1">
        <w:rPr>
          <w:rFonts w:ascii="Times" w:eastAsia="Times New Roman" w:hAnsi="Times"/>
          <w:sz w:val="18"/>
          <w:szCs w:val="20"/>
          <w:bdr w:val="none" w:sz="0" w:space="0" w:color="auto"/>
          <w:lang w:val="en-GB" w:eastAsia="it-IT"/>
        </w:rPr>
        <w:t>are</w:t>
      </w:r>
      <w:r w:rsidR="00A15AA6" w:rsidRPr="00B77EF1">
        <w:rPr>
          <w:rFonts w:ascii="Times" w:eastAsia="Times New Roman" w:hAnsi="Times"/>
          <w:sz w:val="18"/>
          <w:szCs w:val="20"/>
          <w:bdr w:val="none" w:sz="0" w:space="0" w:color="auto"/>
          <w:lang w:val="en-GB" w:eastAsia="it-IT"/>
        </w:rPr>
        <w:t>:</w:t>
      </w:r>
    </w:p>
    <w:p w14:paraId="5B4DE01E" w14:textId="4D3A5154" w:rsidR="00A2372F" w:rsidRPr="00B77EF1" w:rsidRDefault="000B3BE3">
      <w:pPr>
        <w:pStyle w:val="Testo1"/>
        <w:spacing w:line="240" w:lineRule="atLeast"/>
        <w:rPr>
          <w:shd w:val="clear" w:color="auto" w:fill="FEFFFF"/>
          <w:lang w:val="it-IT"/>
        </w:rPr>
      </w:pPr>
      <w:r w:rsidRPr="00B77EF1">
        <w:rPr>
          <w:smallCaps/>
          <w:spacing w:val="-5"/>
          <w:sz w:val="16"/>
          <w:szCs w:val="16"/>
          <w:shd w:val="clear" w:color="auto" w:fill="FEFFFF"/>
          <w:lang w:val="it-IT"/>
        </w:rPr>
        <w:t xml:space="preserve">G. Giacomello-G. </w:t>
      </w:r>
      <w:proofErr w:type="spellStart"/>
      <w:r w:rsidRPr="00B77EF1">
        <w:rPr>
          <w:smallCaps/>
          <w:spacing w:val="-5"/>
          <w:sz w:val="16"/>
          <w:szCs w:val="16"/>
          <w:shd w:val="clear" w:color="auto" w:fill="FEFFFF"/>
          <w:lang w:val="it-IT"/>
        </w:rPr>
        <w:t>Badaletti</w:t>
      </w:r>
      <w:proofErr w:type="spellEnd"/>
      <w:r w:rsidRPr="00B77EF1">
        <w:rPr>
          <w:smallCaps/>
          <w:spacing w:val="-5"/>
          <w:sz w:val="16"/>
          <w:szCs w:val="16"/>
          <w:shd w:val="clear" w:color="auto" w:fill="FEFFFF"/>
          <w:lang w:val="it-IT"/>
        </w:rPr>
        <w:t>,</w:t>
      </w:r>
      <w:r w:rsidRPr="00B77EF1">
        <w:rPr>
          <w:i/>
          <w:iCs/>
          <w:shd w:val="clear" w:color="auto" w:fill="FEFFFF"/>
          <w:lang w:val="it-IT"/>
        </w:rPr>
        <w:t xml:space="preserve"> Manuale di Studi Strategici. Da Sun Tzu alle 'nuove guerre',</w:t>
      </w:r>
      <w:r w:rsidRPr="00B77EF1">
        <w:rPr>
          <w:shd w:val="clear" w:color="auto" w:fill="FEFFFF"/>
          <w:lang w:val="it-IT"/>
        </w:rPr>
        <w:t xml:space="preserve"> Vita e Pensiero, Milano, 20</w:t>
      </w:r>
      <w:r w:rsidR="00211F9A" w:rsidRPr="00B77EF1">
        <w:rPr>
          <w:shd w:val="clear" w:color="auto" w:fill="FEFFFF"/>
          <w:lang w:val="it-IT"/>
        </w:rPr>
        <w:t>1</w:t>
      </w:r>
      <w:r w:rsidR="00AC182A">
        <w:rPr>
          <w:shd w:val="clear" w:color="auto" w:fill="FEFFFF"/>
          <w:lang w:val="it-IT"/>
        </w:rPr>
        <w:t>6</w:t>
      </w:r>
      <w:r w:rsidRPr="00B77EF1">
        <w:rPr>
          <w:shd w:val="clear" w:color="auto" w:fill="FEFFFF"/>
          <w:lang w:val="it-IT"/>
        </w:rPr>
        <w:t>.</w:t>
      </w:r>
    </w:p>
    <w:p w14:paraId="37DB19F9" w14:textId="77777777" w:rsidR="005A02F3" w:rsidRDefault="005A02F3" w:rsidP="005A02F3">
      <w:pPr>
        <w:pStyle w:val="Testo2"/>
        <w:spacing w:line="240" w:lineRule="atLeast"/>
        <w:ind w:left="284" w:hanging="284"/>
        <w:rPr>
          <w:rFonts w:cs="Times-Roman"/>
          <w:smallCaps/>
          <w:spacing w:val="-5"/>
          <w:sz w:val="16"/>
        </w:rPr>
      </w:pPr>
      <w:r>
        <w:rPr>
          <w:rFonts w:cs="Times-Roman"/>
          <w:smallCaps/>
          <w:spacing w:val="-5"/>
          <w:sz w:val="16"/>
        </w:rPr>
        <w:t>V</w:t>
      </w:r>
      <w:r w:rsidRPr="00F77223">
        <w:rPr>
          <w:rFonts w:cs="Times-Roman"/>
          <w:smallCaps/>
          <w:spacing w:val="-5"/>
          <w:sz w:val="16"/>
        </w:rPr>
        <w:t>.</w:t>
      </w:r>
      <w:r>
        <w:rPr>
          <w:rFonts w:cs="Times-Roman"/>
          <w:smallCaps/>
          <w:spacing w:val="-5"/>
          <w:sz w:val="16"/>
        </w:rPr>
        <w:t xml:space="preserve">E. </w:t>
      </w:r>
      <w:r w:rsidRPr="00F77223">
        <w:rPr>
          <w:rFonts w:cs="Times-Roman"/>
          <w:smallCaps/>
          <w:spacing w:val="-5"/>
          <w:sz w:val="16"/>
        </w:rPr>
        <w:t xml:space="preserve"> </w:t>
      </w:r>
      <w:proofErr w:type="gramStart"/>
      <w:r>
        <w:rPr>
          <w:rFonts w:cs="Times-Roman"/>
          <w:smallCaps/>
          <w:spacing w:val="-5"/>
          <w:sz w:val="16"/>
        </w:rPr>
        <w:t xml:space="preserve">Parsi,  </w:t>
      </w:r>
      <w:r>
        <w:rPr>
          <w:rFonts w:cs="Times-Roman"/>
          <w:i/>
          <w:spacing w:val="-5"/>
        </w:rPr>
        <w:t>Il</w:t>
      </w:r>
      <w:proofErr w:type="gramEnd"/>
      <w:r>
        <w:rPr>
          <w:rFonts w:cs="Times-Roman"/>
          <w:i/>
          <w:spacing w:val="-5"/>
        </w:rPr>
        <w:t xml:space="preserve"> </w:t>
      </w:r>
      <w:proofErr w:type="spellStart"/>
      <w:r>
        <w:rPr>
          <w:rFonts w:cs="Times-Roman"/>
          <w:i/>
          <w:spacing w:val="-5"/>
        </w:rPr>
        <w:t>posto</w:t>
      </w:r>
      <w:proofErr w:type="spellEnd"/>
      <w:r>
        <w:rPr>
          <w:rFonts w:cs="Times-Roman"/>
          <w:i/>
          <w:spacing w:val="-5"/>
        </w:rPr>
        <w:t xml:space="preserve"> </w:t>
      </w:r>
      <w:proofErr w:type="spellStart"/>
      <w:r>
        <w:rPr>
          <w:rFonts w:cs="Times-Roman"/>
          <w:i/>
          <w:spacing w:val="-5"/>
        </w:rPr>
        <w:t>della</w:t>
      </w:r>
      <w:proofErr w:type="spellEnd"/>
      <w:r>
        <w:rPr>
          <w:rFonts w:cs="Times-Roman"/>
          <w:i/>
          <w:spacing w:val="-5"/>
        </w:rPr>
        <w:t xml:space="preserve"> </w:t>
      </w:r>
      <w:proofErr w:type="spellStart"/>
      <w:r>
        <w:rPr>
          <w:rFonts w:cs="Times-Roman"/>
          <w:i/>
          <w:spacing w:val="-5"/>
        </w:rPr>
        <w:t>guerra</w:t>
      </w:r>
      <w:proofErr w:type="spellEnd"/>
      <w:r>
        <w:rPr>
          <w:rFonts w:cs="Times-Roman"/>
          <w:i/>
          <w:spacing w:val="-5"/>
        </w:rPr>
        <w:t xml:space="preserve">. E il </w:t>
      </w:r>
      <w:proofErr w:type="spellStart"/>
      <w:r>
        <w:rPr>
          <w:rFonts w:cs="Times-Roman"/>
          <w:i/>
          <w:spacing w:val="-5"/>
        </w:rPr>
        <w:t>costo</w:t>
      </w:r>
      <w:proofErr w:type="spellEnd"/>
      <w:r>
        <w:rPr>
          <w:rFonts w:cs="Times-Roman"/>
          <w:i/>
          <w:spacing w:val="-5"/>
        </w:rPr>
        <w:t xml:space="preserve"> </w:t>
      </w:r>
      <w:proofErr w:type="spellStart"/>
      <w:r>
        <w:rPr>
          <w:rFonts w:cs="Times-Roman"/>
          <w:i/>
          <w:spacing w:val="-5"/>
        </w:rPr>
        <w:t>della</w:t>
      </w:r>
      <w:proofErr w:type="spellEnd"/>
      <w:r>
        <w:rPr>
          <w:rFonts w:cs="Times-Roman"/>
          <w:i/>
          <w:spacing w:val="-5"/>
        </w:rPr>
        <w:t xml:space="preserve"> </w:t>
      </w:r>
      <w:proofErr w:type="spellStart"/>
      <w:r>
        <w:rPr>
          <w:rFonts w:cs="Times-Roman"/>
          <w:i/>
          <w:spacing w:val="-5"/>
        </w:rPr>
        <w:t>libertà</w:t>
      </w:r>
      <w:proofErr w:type="spellEnd"/>
      <w:r>
        <w:rPr>
          <w:rFonts w:cs="Times-Roman"/>
          <w:i/>
          <w:spacing w:val="-5"/>
        </w:rPr>
        <w:t xml:space="preserve">, </w:t>
      </w:r>
      <w:proofErr w:type="spellStart"/>
      <w:r>
        <w:rPr>
          <w:rFonts w:cs="Times-Roman"/>
          <w:i/>
          <w:spacing w:val="-5"/>
        </w:rPr>
        <w:t>Bompiani</w:t>
      </w:r>
      <w:proofErr w:type="spellEnd"/>
      <w:r>
        <w:rPr>
          <w:rFonts w:cs="Times-Roman"/>
          <w:i/>
          <w:spacing w:val="-5"/>
        </w:rPr>
        <w:t xml:space="preserve">, Milano, 2022. </w:t>
      </w:r>
    </w:p>
    <w:p w14:paraId="559BBE6E" w14:textId="77777777" w:rsidR="00A2372F" w:rsidRPr="00B77EF1" w:rsidRDefault="00211F9A">
      <w:pPr>
        <w:pStyle w:val="Testo1"/>
        <w:spacing w:line="240" w:lineRule="atLeast"/>
        <w:rPr>
          <w:shd w:val="clear" w:color="auto" w:fill="FEFFFF"/>
          <w:lang w:val="it-IT"/>
        </w:rPr>
      </w:pPr>
      <w:r w:rsidRPr="00B77EF1">
        <w:rPr>
          <w:smallCaps/>
          <w:spacing w:val="-5"/>
          <w:sz w:val="16"/>
          <w:szCs w:val="16"/>
          <w:shd w:val="clear" w:color="auto" w:fill="FEFFFF"/>
          <w:lang w:val="it-IT"/>
        </w:rPr>
        <w:t xml:space="preserve">C. </w:t>
      </w:r>
      <w:proofErr w:type="spellStart"/>
      <w:r w:rsidR="000B3BE3" w:rsidRPr="00B77EF1">
        <w:rPr>
          <w:smallCaps/>
          <w:spacing w:val="-5"/>
          <w:sz w:val="16"/>
          <w:szCs w:val="16"/>
          <w:shd w:val="clear" w:color="auto" w:fill="FEFFFF"/>
          <w:lang w:val="it-IT"/>
        </w:rPr>
        <w:t>Stefanachi</w:t>
      </w:r>
      <w:proofErr w:type="spellEnd"/>
      <w:r w:rsidR="000B3BE3" w:rsidRPr="00B77EF1">
        <w:rPr>
          <w:smallCaps/>
          <w:spacing w:val="-5"/>
          <w:sz w:val="16"/>
          <w:szCs w:val="16"/>
          <w:shd w:val="clear" w:color="auto" w:fill="FEFFFF"/>
          <w:lang w:val="it-IT"/>
        </w:rPr>
        <w:t>,</w:t>
      </w:r>
      <w:r w:rsidR="000B3BE3" w:rsidRPr="00B77EF1">
        <w:rPr>
          <w:i/>
          <w:iCs/>
          <w:shd w:val="clear" w:color="auto" w:fill="FEFFFF"/>
          <w:lang w:val="it-IT"/>
        </w:rPr>
        <w:t xml:space="preserve"> ’Guerra indolore’. Dottrine,</w:t>
      </w:r>
      <w:r w:rsidR="000B3BE3" w:rsidRPr="00B77EF1">
        <w:rPr>
          <w:shd w:val="clear" w:color="auto" w:fill="FEFFFF"/>
          <w:lang w:val="it-IT"/>
        </w:rPr>
        <w:t xml:space="preserve"> </w:t>
      </w:r>
      <w:r w:rsidR="000B3BE3" w:rsidRPr="00B77EF1">
        <w:rPr>
          <w:i/>
          <w:iCs/>
          <w:shd w:val="clear" w:color="auto" w:fill="FEFFFF"/>
          <w:lang w:val="it-IT"/>
        </w:rPr>
        <w:t>illusioni e retoriche della guerra limitata</w:t>
      </w:r>
      <w:r w:rsidR="000B3BE3" w:rsidRPr="00B77EF1">
        <w:rPr>
          <w:shd w:val="clear" w:color="auto" w:fill="FEFFFF"/>
          <w:lang w:val="it-IT"/>
        </w:rPr>
        <w:t>, Vita e Pensiero, Milano, 2011.</w:t>
      </w:r>
    </w:p>
    <w:p w14:paraId="476691F5" w14:textId="77777777" w:rsidR="00A2372F" w:rsidRPr="00B77EF1" w:rsidRDefault="000B3BE3">
      <w:pPr>
        <w:pStyle w:val="CorpoA"/>
        <w:spacing w:before="240" w:after="120" w:line="220" w:lineRule="exact"/>
        <w:rPr>
          <w:b/>
          <w:bCs/>
          <w:i/>
          <w:iCs/>
          <w:sz w:val="18"/>
          <w:szCs w:val="18"/>
          <w:shd w:val="clear" w:color="auto" w:fill="FEFFFF"/>
          <w:lang w:val="en-GB"/>
        </w:rPr>
      </w:pPr>
      <w:r w:rsidRPr="00B77EF1">
        <w:rPr>
          <w:b/>
          <w:bCs/>
          <w:i/>
          <w:iCs/>
          <w:sz w:val="18"/>
          <w:szCs w:val="18"/>
          <w:shd w:val="clear" w:color="auto" w:fill="FEFFFF"/>
          <w:lang w:val="en-GB"/>
        </w:rPr>
        <w:t>TEACHING METHOD</w:t>
      </w:r>
    </w:p>
    <w:p w14:paraId="44FA4EB4" w14:textId="27DCBEBF" w:rsidR="00A15AA6" w:rsidRPr="00B77EF1" w:rsidRDefault="00D402CF"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B77EF1">
        <w:rPr>
          <w:rFonts w:ascii="Times" w:eastAsia="Times New Roman" w:hAnsi="Times"/>
          <w:sz w:val="18"/>
          <w:szCs w:val="20"/>
          <w:bdr w:val="none" w:sz="0" w:space="0" w:color="auto"/>
          <w:lang w:val="en-GB" w:eastAsia="it-IT"/>
        </w:rPr>
        <w:t xml:space="preserve">The course is taught through lessons in </w:t>
      </w:r>
      <w:r w:rsidR="00A15AA6" w:rsidRPr="00B77EF1">
        <w:rPr>
          <w:rFonts w:ascii="Times" w:eastAsia="Times New Roman" w:hAnsi="Times"/>
          <w:i/>
          <w:iCs/>
          <w:sz w:val="18"/>
          <w:szCs w:val="20"/>
          <w:bdr w:val="none" w:sz="0" w:space="0" w:color="auto"/>
          <w:lang w:val="en-GB" w:eastAsia="it-IT"/>
        </w:rPr>
        <w:t>dual</w:t>
      </w:r>
      <w:r w:rsidR="00B77EF1" w:rsidRPr="00B77EF1">
        <w:rPr>
          <w:rFonts w:ascii="Times" w:eastAsia="Times New Roman" w:hAnsi="Times"/>
          <w:i/>
          <w:iCs/>
          <w:sz w:val="18"/>
          <w:szCs w:val="20"/>
          <w:bdr w:val="none" w:sz="0" w:space="0" w:color="auto"/>
          <w:lang w:val="en-GB" w:eastAsia="it-IT"/>
        </w:rPr>
        <w:t xml:space="preserve"> </w:t>
      </w:r>
      <w:r w:rsidR="00A15AA6" w:rsidRPr="00B77EF1">
        <w:rPr>
          <w:rFonts w:ascii="Times" w:eastAsia="Times New Roman" w:hAnsi="Times"/>
          <w:i/>
          <w:iCs/>
          <w:sz w:val="18"/>
          <w:szCs w:val="20"/>
          <w:bdr w:val="none" w:sz="0" w:space="0" w:color="auto"/>
          <w:lang w:val="en-GB" w:eastAsia="it-IT"/>
        </w:rPr>
        <w:t>mode,</w:t>
      </w:r>
      <w:r w:rsidR="00A15AA6" w:rsidRPr="00B77EF1">
        <w:rPr>
          <w:rFonts w:ascii="Times" w:eastAsia="Times New Roman" w:hAnsi="Times"/>
          <w:sz w:val="18"/>
          <w:szCs w:val="20"/>
          <w:bdr w:val="none" w:sz="0" w:space="0" w:color="auto"/>
          <w:lang w:val="en-GB" w:eastAsia="it-IT"/>
        </w:rPr>
        <w:t xml:space="preserve"> </w:t>
      </w:r>
      <w:r w:rsidRPr="00B77EF1">
        <w:rPr>
          <w:rFonts w:ascii="Times" w:eastAsia="Times New Roman" w:hAnsi="Times"/>
          <w:sz w:val="18"/>
          <w:szCs w:val="20"/>
          <w:bdr w:val="none" w:sz="0" w:space="0" w:color="auto"/>
          <w:lang w:val="en-GB" w:eastAsia="it-IT"/>
        </w:rPr>
        <w:t xml:space="preserve">delivered in class and also accessible remotely. </w:t>
      </w:r>
      <w:r w:rsidR="00704BB1" w:rsidRPr="00B77EF1">
        <w:rPr>
          <w:rFonts w:ascii="Times" w:eastAsia="Times New Roman" w:hAnsi="Times"/>
          <w:sz w:val="18"/>
          <w:szCs w:val="20"/>
          <w:bdr w:val="none" w:sz="0" w:space="0" w:color="auto"/>
          <w:lang w:val="en-GB" w:eastAsia="it-IT"/>
        </w:rPr>
        <w:t>T</w:t>
      </w:r>
      <w:r w:rsidRPr="00B77EF1">
        <w:rPr>
          <w:rFonts w:ascii="Times" w:eastAsia="Times New Roman" w:hAnsi="Times"/>
          <w:sz w:val="18"/>
          <w:szCs w:val="20"/>
          <w:bdr w:val="none" w:sz="0" w:space="0" w:color="auto"/>
          <w:lang w:val="en-GB" w:eastAsia="it-IT"/>
        </w:rPr>
        <w:t xml:space="preserve">he course may </w:t>
      </w:r>
      <w:r w:rsidR="00704BB1" w:rsidRPr="00B77EF1">
        <w:rPr>
          <w:rFonts w:ascii="Times" w:eastAsia="Times New Roman" w:hAnsi="Times"/>
          <w:sz w:val="18"/>
          <w:szCs w:val="20"/>
          <w:bdr w:val="none" w:sz="0" w:space="0" w:color="auto"/>
          <w:lang w:val="en-GB" w:eastAsia="it-IT"/>
        </w:rPr>
        <w:t>be organised in</w:t>
      </w:r>
      <w:r w:rsidR="00080BFB" w:rsidRPr="00B77EF1">
        <w:rPr>
          <w:rFonts w:ascii="Times" w:eastAsia="Times New Roman" w:hAnsi="Times"/>
          <w:sz w:val="18"/>
          <w:szCs w:val="20"/>
          <w:bdr w:val="none" w:sz="0" w:space="0" w:color="auto"/>
          <w:lang w:val="en-GB" w:eastAsia="it-IT"/>
        </w:rPr>
        <w:t>to</w:t>
      </w:r>
      <w:r w:rsidR="00704BB1" w:rsidRPr="00B77EF1">
        <w:rPr>
          <w:rFonts w:ascii="Times" w:eastAsia="Times New Roman" w:hAnsi="Times"/>
          <w:sz w:val="18"/>
          <w:szCs w:val="20"/>
          <w:bdr w:val="none" w:sz="0" w:space="0" w:color="auto"/>
          <w:lang w:val="en-GB" w:eastAsia="it-IT"/>
        </w:rPr>
        <w:t xml:space="preserve"> modules, also through topic-based seminars and experts’ talks. The </w:t>
      </w:r>
      <w:r w:rsidR="00170742">
        <w:rPr>
          <w:rFonts w:ascii="Times" w:eastAsia="Times New Roman" w:hAnsi="Times"/>
          <w:sz w:val="18"/>
          <w:szCs w:val="20"/>
          <w:bdr w:val="none" w:sz="0" w:space="0" w:color="auto"/>
          <w:lang w:val="en-GB" w:eastAsia="it-IT"/>
        </w:rPr>
        <w:t xml:space="preserve">contents of the </w:t>
      </w:r>
      <w:r w:rsidR="00704BB1" w:rsidRPr="00B77EF1">
        <w:rPr>
          <w:rFonts w:ascii="Times" w:eastAsia="Times New Roman" w:hAnsi="Times"/>
          <w:sz w:val="18"/>
          <w:szCs w:val="20"/>
          <w:bdr w:val="none" w:sz="0" w:space="0" w:color="auto"/>
          <w:lang w:val="en-GB" w:eastAsia="it-IT"/>
        </w:rPr>
        <w:t xml:space="preserve">seminars </w:t>
      </w:r>
      <w:r w:rsidR="00080BFB" w:rsidRPr="00B77EF1">
        <w:rPr>
          <w:rFonts w:ascii="Times" w:eastAsia="Times New Roman" w:hAnsi="Times"/>
          <w:sz w:val="18"/>
          <w:szCs w:val="20"/>
          <w:bdr w:val="none" w:sz="0" w:space="0" w:color="auto"/>
          <w:lang w:val="en-GB" w:eastAsia="it-IT"/>
        </w:rPr>
        <w:t>which take place</w:t>
      </w:r>
      <w:r w:rsidR="00704BB1" w:rsidRPr="00B77EF1">
        <w:rPr>
          <w:rFonts w:ascii="Times" w:eastAsia="Times New Roman" w:hAnsi="Times"/>
          <w:sz w:val="18"/>
          <w:szCs w:val="20"/>
          <w:bdr w:val="none" w:sz="0" w:space="0" w:color="auto"/>
          <w:lang w:val="en-GB" w:eastAsia="it-IT"/>
        </w:rPr>
        <w:t xml:space="preserve"> during the year </w:t>
      </w:r>
      <w:r w:rsidR="005D2BFC" w:rsidRPr="00B77EF1">
        <w:rPr>
          <w:rFonts w:ascii="Times" w:eastAsia="Times New Roman" w:hAnsi="Times"/>
          <w:sz w:val="18"/>
          <w:szCs w:val="20"/>
          <w:bdr w:val="none" w:sz="0" w:space="0" w:color="auto"/>
          <w:lang w:val="en-GB" w:eastAsia="it-IT"/>
        </w:rPr>
        <w:t>will be part of the exam pr</w:t>
      </w:r>
      <w:r w:rsidR="00080BFB" w:rsidRPr="00B77EF1">
        <w:rPr>
          <w:rFonts w:ascii="Times" w:eastAsia="Times New Roman" w:hAnsi="Times"/>
          <w:sz w:val="18"/>
          <w:szCs w:val="20"/>
          <w:bdr w:val="none" w:sz="0" w:space="0" w:color="auto"/>
          <w:lang w:val="en-GB" w:eastAsia="it-IT"/>
        </w:rPr>
        <w:t>o</w:t>
      </w:r>
      <w:r w:rsidR="005D2BFC" w:rsidRPr="00B77EF1">
        <w:rPr>
          <w:rFonts w:ascii="Times" w:eastAsia="Times New Roman" w:hAnsi="Times"/>
          <w:sz w:val="18"/>
          <w:szCs w:val="20"/>
          <w:bdr w:val="none" w:sz="0" w:space="0" w:color="auto"/>
          <w:lang w:val="en-GB" w:eastAsia="it-IT"/>
        </w:rPr>
        <w:t>gramme.</w:t>
      </w:r>
    </w:p>
    <w:p w14:paraId="2E7BAE71" w14:textId="77777777" w:rsidR="00211F9A" w:rsidRPr="00B77EF1" w:rsidRDefault="00211F9A" w:rsidP="00211F9A">
      <w:pPr>
        <w:spacing w:before="240" w:after="120" w:line="220" w:lineRule="exact"/>
        <w:rPr>
          <w:b/>
          <w:i/>
          <w:sz w:val="18"/>
          <w:lang w:val="en-GB" w:eastAsia="it-IT"/>
        </w:rPr>
      </w:pPr>
      <w:r w:rsidRPr="00B77EF1">
        <w:rPr>
          <w:b/>
          <w:i/>
          <w:sz w:val="18"/>
          <w:lang w:val="en-GB"/>
        </w:rPr>
        <w:t>ASSESSMENT METHOD AND CRITERIA</w:t>
      </w:r>
    </w:p>
    <w:p w14:paraId="59DFFE10" w14:textId="01DB3233" w:rsidR="00A15AA6" w:rsidRPr="00B77EF1" w:rsidRDefault="004F786A"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B77EF1">
        <w:rPr>
          <w:rFonts w:ascii="Times" w:eastAsia="Times New Roman" w:hAnsi="Times"/>
          <w:sz w:val="18"/>
          <w:szCs w:val="20"/>
          <w:bdr w:val="none" w:sz="0" w:space="0" w:color="auto"/>
          <w:lang w:val="en-GB" w:eastAsia="it-IT"/>
        </w:rPr>
        <w:t xml:space="preserve"> All exams will be written (in person or remotely, depending on the evolution of the health situation) and will cover the entire programme. The test will consist of </w:t>
      </w:r>
      <w:r w:rsidR="008453D6" w:rsidRPr="00B77EF1">
        <w:rPr>
          <w:rFonts w:ascii="Times" w:eastAsia="Times New Roman" w:hAnsi="Times"/>
          <w:sz w:val="18"/>
          <w:szCs w:val="20"/>
          <w:bdr w:val="none" w:sz="0" w:space="0" w:color="auto"/>
          <w:lang w:val="en-GB" w:eastAsia="it-IT"/>
        </w:rPr>
        <w:t>close ended questions</w:t>
      </w:r>
      <w:r w:rsidRPr="00B77EF1">
        <w:rPr>
          <w:rFonts w:ascii="Times" w:eastAsia="Times New Roman" w:hAnsi="Times"/>
          <w:sz w:val="18"/>
          <w:szCs w:val="20"/>
          <w:bdr w:val="none" w:sz="0" w:space="0" w:color="auto"/>
          <w:lang w:val="en-GB" w:eastAsia="it-IT"/>
        </w:rPr>
        <w:t xml:space="preserve"> and broader open-ended questions. Further details on the test format will be made available during </w:t>
      </w:r>
      <w:r w:rsidR="007B3DC9" w:rsidRPr="00B77EF1">
        <w:rPr>
          <w:rFonts w:ascii="Times" w:eastAsia="Times New Roman" w:hAnsi="Times"/>
          <w:sz w:val="18"/>
          <w:szCs w:val="20"/>
          <w:bdr w:val="none" w:sz="0" w:space="0" w:color="auto"/>
          <w:lang w:val="en-GB" w:eastAsia="it-IT"/>
        </w:rPr>
        <w:t>the year.</w:t>
      </w:r>
    </w:p>
    <w:p w14:paraId="0122A3ED" w14:textId="0198AF2C" w:rsidR="00A15AA6" w:rsidRPr="00B77EF1" w:rsidRDefault="000B2888"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B77EF1">
        <w:rPr>
          <w:rFonts w:ascii="Times" w:eastAsia="Times New Roman" w:hAnsi="Times"/>
          <w:sz w:val="18"/>
          <w:szCs w:val="20"/>
          <w:bdr w:val="none" w:sz="0" w:space="0" w:color="auto"/>
          <w:lang w:val="en-GB" w:eastAsia="it-IT"/>
        </w:rPr>
        <w:t>Only a</w:t>
      </w:r>
      <w:r w:rsidR="007B3DC9" w:rsidRPr="00B77EF1">
        <w:rPr>
          <w:rFonts w:ascii="Times" w:eastAsia="Times New Roman" w:hAnsi="Times"/>
          <w:sz w:val="18"/>
          <w:szCs w:val="20"/>
          <w:bdr w:val="none" w:sz="0" w:space="0" w:color="auto"/>
          <w:lang w:val="en-GB" w:eastAsia="it-IT"/>
        </w:rPr>
        <w:t xml:space="preserve">ttending students will be allowed to take an interim test assessing their knowledge of the first two volumes </w:t>
      </w:r>
      <w:r w:rsidR="00A15AA6" w:rsidRPr="00B77EF1">
        <w:rPr>
          <w:rFonts w:ascii="Times" w:eastAsia="Times New Roman" w:hAnsi="Times"/>
          <w:i/>
          <w:iCs/>
          <w:sz w:val="18"/>
          <w:szCs w:val="20"/>
          <w:bdr w:val="none" w:sz="0" w:space="0" w:color="auto"/>
          <w:lang w:val="en-GB" w:eastAsia="it-IT"/>
        </w:rPr>
        <w:t>(</w:t>
      </w:r>
      <w:proofErr w:type="spellStart"/>
      <w:r w:rsidR="00A15AA6" w:rsidRPr="00B77EF1">
        <w:rPr>
          <w:rFonts w:ascii="Times" w:eastAsia="Times New Roman" w:hAnsi="Times"/>
          <w:i/>
          <w:iCs/>
          <w:sz w:val="18"/>
          <w:szCs w:val="20"/>
          <w:bdr w:val="none" w:sz="0" w:space="0" w:color="auto"/>
          <w:lang w:val="en-GB" w:eastAsia="it-IT"/>
        </w:rPr>
        <w:t>Manuale</w:t>
      </w:r>
      <w:proofErr w:type="spellEnd"/>
      <w:r w:rsidR="00170742">
        <w:rPr>
          <w:rFonts w:ascii="Times" w:eastAsia="Times New Roman" w:hAnsi="Times"/>
          <w:i/>
          <w:iCs/>
          <w:sz w:val="18"/>
          <w:szCs w:val="20"/>
          <w:bdr w:val="none" w:sz="0" w:space="0" w:color="auto"/>
          <w:lang w:val="en-GB" w:eastAsia="it-IT"/>
        </w:rPr>
        <w:t xml:space="preserve"> di </w:t>
      </w:r>
      <w:proofErr w:type="spellStart"/>
      <w:r w:rsidR="00170742">
        <w:rPr>
          <w:rFonts w:ascii="Times" w:eastAsia="Times New Roman" w:hAnsi="Times"/>
          <w:i/>
          <w:iCs/>
          <w:sz w:val="18"/>
          <w:szCs w:val="20"/>
          <w:bdr w:val="none" w:sz="0" w:space="0" w:color="auto"/>
          <w:lang w:val="en-GB" w:eastAsia="it-IT"/>
        </w:rPr>
        <w:t>Studi</w:t>
      </w:r>
      <w:proofErr w:type="spellEnd"/>
      <w:r w:rsidR="00170742">
        <w:rPr>
          <w:rFonts w:ascii="Times" w:eastAsia="Times New Roman" w:hAnsi="Times"/>
          <w:i/>
          <w:iCs/>
          <w:sz w:val="18"/>
          <w:szCs w:val="20"/>
          <w:bdr w:val="none" w:sz="0" w:space="0" w:color="auto"/>
          <w:lang w:val="en-GB" w:eastAsia="it-IT"/>
        </w:rPr>
        <w:t xml:space="preserve"> </w:t>
      </w:r>
      <w:proofErr w:type="spellStart"/>
      <w:r w:rsidR="00170742">
        <w:rPr>
          <w:rFonts w:ascii="Times" w:eastAsia="Times New Roman" w:hAnsi="Times"/>
          <w:i/>
          <w:iCs/>
          <w:sz w:val="18"/>
          <w:szCs w:val="20"/>
          <w:bdr w:val="none" w:sz="0" w:space="0" w:color="auto"/>
          <w:lang w:val="en-GB" w:eastAsia="it-IT"/>
        </w:rPr>
        <w:t>Strategici</w:t>
      </w:r>
      <w:proofErr w:type="spellEnd"/>
      <w:r w:rsidR="00A15AA6" w:rsidRPr="00B77EF1">
        <w:rPr>
          <w:rFonts w:ascii="Times" w:eastAsia="Times New Roman" w:hAnsi="Times"/>
          <w:sz w:val="18"/>
          <w:szCs w:val="20"/>
          <w:bdr w:val="none" w:sz="0" w:space="0" w:color="auto"/>
          <w:lang w:val="en-GB" w:eastAsia="it-IT"/>
        </w:rPr>
        <w:t xml:space="preserve"> + </w:t>
      </w:r>
      <w:r w:rsidR="005A02F3">
        <w:rPr>
          <w:rFonts w:ascii="Times" w:eastAsia="Times New Roman" w:hAnsi="Times"/>
          <w:i/>
          <w:iCs/>
          <w:sz w:val="18"/>
          <w:szCs w:val="20"/>
          <w:bdr w:val="none" w:sz="0" w:space="0" w:color="auto"/>
          <w:lang w:val="en-GB" w:eastAsia="it-IT"/>
        </w:rPr>
        <w:t xml:space="preserve">Il </w:t>
      </w:r>
      <w:proofErr w:type="spellStart"/>
      <w:r w:rsidR="005A02F3">
        <w:rPr>
          <w:rFonts w:ascii="Times" w:eastAsia="Times New Roman" w:hAnsi="Times"/>
          <w:i/>
          <w:iCs/>
          <w:sz w:val="18"/>
          <w:szCs w:val="20"/>
          <w:bdr w:val="none" w:sz="0" w:space="0" w:color="auto"/>
          <w:lang w:val="en-GB" w:eastAsia="it-IT"/>
        </w:rPr>
        <w:t>posto</w:t>
      </w:r>
      <w:proofErr w:type="spellEnd"/>
      <w:r w:rsidR="005A02F3">
        <w:rPr>
          <w:rFonts w:ascii="Times" w:eastAsia="Times New Roman" w:hAnsi="Times"/>
          <w:i/>
          <w:iCs/>
          <w:sz w:val="18"/>
          <w:szCs w:val="20"/>
          <w:bdr w:val="none" w:sz="0" w:space="0" w:color="auto"/>
          <w:lang w:val="en-GB" w:eastAsia="it-IT"/>
        </w:rPr>
        <w:t xml:space="preserve"> </w:t>
      </w:r>
      <w:proofErr w:type="spellStart"/>
      <w:r w:rsidR="005A02F3">
        <w:rPr>
          <w:rFonts w:ascii="Times" w:eastAsia="Times New Roman" w:hAnsi="Times"/>
          <w:i/>
          <w:iCs/>
          <w:sz w:val="18"/>
          <w:szCs w:val="20"/>
          <w:bdr w:val="none" w:sz="0" w:space="0" w:color="auto"/>
          <w:lang w:val="en-GB" w:eastAsia="it-IT"/>
        </w:rPr>
        <w:t>della</w:t>
      </w:r>
      <w:proofErr w:type="spellEnd"/>
      <w:r w:rsidR="005A02F3">
        <w:rPr>
          <w:rFonts w:ascii="Times" w:eastAsia="Times New Roman" w:hAnsi="Times"/>
          <w:i/>
          <w:iCs/>
          <w:sz w:val="18"/>
          <w:szCs w:val="20"/>
          <w:bdr w:val="none" w:sz="0" w:space="0" w:color="auto"/>
          <w:lang w:val="en-GB" w:eastAsia="it-IT"/>
        </w:rPr>
        <w:t xml:space="preserve"> </w:t>
      </w:r>
      <w:proofErr w:type="spellStart"/>
      <w:r w:rsidR="005A02F3">
        <w:rPr>
          <w:rFonts w:ascii="Times" w:eastAsia="Times New Roman" w:hAnsi="Times"/>
          <w:i/>
          <w:iCs/>
          <w:sz w:val="18"/>
          <w:szCs w:val="20"/>
          <w:bdr w:val="none" w:sz="0" w:space="0" w:color="auto"/>
          <w:lang w:val="en-GB" w:eastAsia="it-IT"/>
        </w:rPr>
        <w:t>guerra</w:t>
      </w:r>
      <w:proofErr w:type="spellEnd"/>
      <w:r w:rsidR="00A15AA6" w:rsidRPr="00B77EF1">
        <w:rPr>
          <w:rFonts w:ascii="Times" w:eastAsia="Times New Roman" w:hAnsi="Times"/>
          <w:sz w:val="18"/>
          <w:szCs w:val="20"/>
          <w:bdr w:val="none" w:sz="0" w:space="0" w:color="auto"/>
          <w:lang w:val="en-GB" w:eastAsia="it-IT"/>
        </w:rPr>
        <w:t>). T</w:t>
      </w:r>
      <w:r w:rsidR="007B3DC9" w:rsidRPr="00B77EF1">
        <w:rPr>
          <w:rFonts w:ascii="Times" w:eastAsia="Times New Roman" w:hAnsi="Times"/>
          <w:sz w:val="18"/>
          <w:szCs w:val="20"/>
          <w:bdr w:val="none" w:sz="0" w:space="0" w:color="auto"/>
          <w:lang w:val="en-GB" w:eastAsia="it-IT"/>
        </w:rPr>
        <w:t>his test will take place during the winter session (January- February) and will count for 2/3 of the final mark. In the second semester, attending students, previously d</w:t>
      </w:r>
      <w:r w:rsidRPr="00B77EF1">
        <w:rPr>
          <w:rFonts w:ascii="Times" w:eastAsia="Times New Roman" w:hAnsi="Times"/>
          <w:sz w:val="18"/>
          <w:szCs w:val="20"/>
          <w:bdr w:val="none" w:sz="0" w:space="0" w:color="auto"/>
          <w:lang w:val="en-GB" w:eastAsia="it-IT"/>
        </w:rPr>
        <w:t>i</w:t>
      </w:r>
      <w:r w:rsidR="007B3DC9" w:rsidRPr="00B77EF1">
        <w:rPr>
          <w:rFonts w:ascii="Times" w:eastAsia="Times New Roman" w:hAnsi="Times"/>
          <w:sz w:val="18"/>
          <w:szCs w:val="20"/>
          <w:bdr w:val="none" w:sz="0" w:space="0" w:color="auto"/>
          <w:lang w:val="en-GB" w:eastAsia="it-IT"/>
        </w:rPr>
        <w:t xml:space="preserve">vided into groups, will </w:t>
      </w:r>
      <w:r w:rsidR="00B77EF1" w:rsidRPr="00B77EF1">
        <w:rPr>
          <w:rFonts w:ascii="Times" w:eastAsia="Times New Roman" w:hAnsi="Times"/>
          <w:sz w:val="18"/>
          <w:szCs w:val="20"/>
          <w:bdr w:val="none" w:sz="0" w:space="0" w:color="auto"/>
          <w:lang w:val="en-GB" w:eastAsia="it-IT"/>
        </w:rPr>
        <w:t>complete</w:t>
      </w:r>
      <w:r w:rsidR="007B3DC9" w:rsidRPr="00B77EF1">
        <w:rPr>
          <w:rFonts w:ascii="Times" w:eastAsia="Times New Roman" w:hAnsi="Times"/>
          <w:sz w:val="18"/>
          <w:szCs w:val="20"/>
          <w:bdr w:val="none" w:sz="0" w:space="0" w:color="auto"/>
          <w:lang w:val="en-GB" w:eastAsia="it-IT"/>
        </w:rPr>
        <w:t xml:space="preserve"> a Power Point presentation of a paper of about 40,000 characters on a volume previously agreed with the lecturer (which replaces</w:t>
      </w:r>
      <w:r w:rsidR="00170742">
        <w:rPr>
          <w:rFonts w:ascii="Times" w:eastAsia="Times New Roman" w:hAnsi="Times"/>
          <w:sz w:val="18"/>
          <w:szCs w:val="20"/>
          <w:bdr w:val="none" w:sz="0" w:space="0" w:color="auto"/>
          <w:lang w:val="en-GB" w:eastAsia="it-IT"/>
        </w:rPr>
        <w:t xml:space="preserve"> </w:t>
      </w:r>
      <w:r w:rsidR="00170742" w:rsidRPr="00170742">
        <w:rPr>
          <w:sz w:val="18"/>
        </w:rPr>
        <w:t>“</w:t>
      </w:r>
      <w:r w:rsidR="005A02F3">
        <w:rPr>
          <w:rFonts w:cs="Times-Roman"/>
          <w:i/>
          <w:spacing w:val="-5"/>
          <w:sz w:val="18"/>
        </w:rPr>
        <w:t xml:space="preserve">Guerra </w:t>
      </w:r>
      <w:proofErr w:type="spellStart"/>
      <w:r w:rsidR="005A02F3">
        <w:rPr>
          <w:rFonts w:cs="Times-Roman"/>
          <w:i/>
          <w:spacing w:val="-5"/>
          <w:sz w:val="18"/>
        </w:rPr>
        <w:t>indolore</w:t>
      </w:r>
      <w:proofErr w:type="spellEnd"/>
      <w:r w:rsidR="00170742" w:rsidRPr="00170742">
        <w:rPr>
          <w:rFonts w:cs="Times-Roman"/>
          <w:i/>
          <w:spacing w:val="-5"/>
          <w:sz w:val="18"/>
        </w:rPr>
        <w:t>”</w:t>
      </w:r>
      <w:r w:rsidR="007B3DC9" w:rsidRPr="00B77EF1">
        <w:rPr>
          <w:rFonts w:ascii="Times" w:eastAsia="Times New Roman" w:hAnsi="Times"/>
          <w:sz w:val="18"/>
          <w:szCs w:val="20"/>
          <w:bdr w:val="none" w:sz="0" w:space="0" w:color="auto"/>
          <w:lang w:val="en-GB" w:eastAsia="it-IT"/>
        </w:rPr>
        <w:t xml:space="preserve">).  Students will be assessed on both the quality of the paper and the form and effectiveness of the presentation (to take place in class or remotely, depending on the health situation). </w:t>
      </w:r>
      <w:r w:rsidR="008453D6" w:rsidRPr="00B77EF1">
        <w:rPr>
          <w:rFonts w:ascii="Times" w:eastAsia="Times New Roman" w:hAnsi="Times"/>
          <w:sz w:val="18"/>
          <w:szCs w:val="20"/>
          <w:bdr w:val="none" w:sz="0" w:space="0" w:color="auto"/>
          <w:lang w:val="en-GB" w:eastAsia="it-IT"/>
        </w:rPr>
        <w:t xml:space="preserve">The list of books to be used for group work will be communicated during the first semester. This assessment method weighs 1/3 of the final mark. </w:t>
      </w:r>
    </w:p>
    <w:p w14:paraId="28F77518" w14:textId="25241BF6" w:rsidR="00A15AA6" w:rsidRPr="00B77EF1" w:rsidRDefault="008453D6"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B77EF1">
        <w:rPr>
          <w:rFonts w:ascii="Times" w:eastAsia="Times New Roman" w:hAnsi="Times"/>
          <w:sz w:val="18"/>
          <w:szCs w:val="20"/>
          <w:bdr w:val="none" w:sz="0" w:space="0" w:color="auto"/>
          <w:lang w:val="en-GB" w:eastAsia="it-IT"/>
        </w:rPr>
        <w:t>To take the interim test, students must be enrolled in the presentation programme. Students are required to be present at the presentations of the various groups as part of this assessment method.</w:t>
      </w:r>
    </w:p>
    <w:p w14:paraId="3853E3D3" w14:textId="1162AF88" w:rsidR="00A15AA6" w:rsidRPr="00B77EF1" w:rsidRDefault="008453D6"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B77EF1">
        <w:rPr>
          <w:rFonts w:ascii="Times" w:eastAsia="Times New Roman" w:hAnsi="Times"/>
          <w:sz w:val="18"/>
          <w:szCs w:val="20"/>
          <w:bdr w:val="none" w:sz="0" w:space="0" w:color="auto"/>
          <w:lang w:val="en-GB" w:eastAsia="it-IT"/>
        </w:rPr>
        <w:t xml:space="preserve">Non-attending students (or those who have attended classes but have not participated in the presentation programme) must take a single exam on the three volumes </w:t>
      </w:r>
      <w:r w:rsidR="00170742">
        <w:rPr>
          <w:rFonts w:ascii="Times" w:eastAsia="Times New Roman" w:hAnsi="Times"/>
          <w:sz w:val="18"/>
          <w:szCs w:val="20"/>
          <w:bdr w:val="none" w:sz="0" w:space="0" w:color="auto"/>
          <w:lang w:val="en-GB" w:eastAsia="it-IT"/>
        </w:rPr>
        <w:t>indicated in</w:t>
      </w:r>
      <w:r w:rsidRPr="00B77EF1">
        <w:rPr>
          <w:rFonts w:ascii="Times" w:eastAsia="Times New Roman" w:hAnsi="Times"/>
          <w:sz w:val="18"/>
          <w:szCs w:val="20"/>
          <w:bdr w:val="none" w:sz="0" w:space="0" w:color="auto"/>
          <w:lang w:val="en-GB" w:eastAsia="it-IT"/>
        </w:rPr>
        <w:t xml:space="preserve"> the reading list. The exam is written and will include close and open-ended questions. </w:t>
      </w:r>
    </w:p>
    <w:p w14:paraId="0557ED49" w14:textId="77777777" w:rsidR="0072746E" w:rsidRPr="00B77EF1" w:rsidRDefault="00211F9A" w:rsidP="0072746E">
      <w:pPr>
        <w:spacing w:before="240" w:after="120"/>
        <w:rPr>
          <w:b/>
          <w:i/>
          <w:sz w:val="18"/>
          <w:lang w:val="en-GB" w:eastAsia="it-IT"/>
        </w:rPr>
      </w:pPr>
      <w:r w:rsidRPr="00B77EF1">
        <w:rPr>
          <w:b/>
          <w:i/>
          <w:sz w:val="18"/>
          <w:lang w:val="en-GB"/>
        </w:rPr>
        <w:lastRenderedPageBreak/>
        <w:t>NOTES AND PREREQUISITES</w:t>
      </w:r>
    </w:p>
    <w:p w14:paraId="1936BA3A" w14:textId="77777777" w:rsidR="008C2399" w:rsidRPr="00B77EF1" w:rsidRDefault="008C2399" w:rsidP="008C239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B77EF1">
        <w:rPr>
          <w:rFonts w:ascii="Times" w:eastAsia="Times New Roman" w:hAnsi="Times"/>
          <w:sz w:val="18"/>
          <w:szCs w:val="20"/>
          <w:bdr w:val="none" w:sz="0" w:space="0" w:color="auto"/>
          <w:lang w:val="en-GB" w:eastAsia="it-IT"/>
        </w:rPr>
        <w:t xml:space="preserve">A general knowledge of history </w:t>
      </w:r>
      <w:r w:rsidR="0072746E" w:rsidRPr="00B77EF1">
        <w:rPr>
          <w:rFonts w:ascii="Times" w:eastAsia="Times New Roman" w:hAnsi="Times"/>
          <w:sz w:val="18"/>
          <w:szCs w:val="20"/>
          <w:bdr w:val="none" w:sz="0" w:space="0" w:color="auto"/>
          <w:lang w:val="en-GB" w:eastAsia="it-IT"/>
        </w:rPr>
        <w:t>certainly facilitates</w:t>
      </w:r>
      <w:r w:rsidRPr="00B77EF1">
        <w:rPr>
          <w:rFonts w:ascii="Times" w:eastAsia="Times New Roman" w:hAnsi="Times"/>
          <w:sz w:val="18"/>
          <w:szCs w:val="20"/>
          <w:bdr w:val="none" w:sz="0" w:space="0" w:color="auto"/>
          <w:lang w:val="en-GB" w:eastAsia="it-IT"/>
        </w:rPr>
        <w:t xml:space="preserve"> understanding</w:t>
      </w:r>
      <w:r w:rsidR="0072746E" w:rsidRPr="00B77EF1">
        <w:rPr>
          <w:rFonts w:ascii="Times" w:eastAsia="Times New Roman" w:hAnsi="Times"/>
          <w:sz w:val="18"/>
          <w:szCs w:val="20"/>
          <w:bdr w:val="none" w:sz="0" w:space="0" w:color="auto"/>
          <w:lang w:val="en-GB" w:eastAsia="it-IT"/>
        </w:rPr>
        <w:t xml:space="preserve"> of</w:t>
      </w:r>
      <w:r w:rsidRPr="00B77EF1">
        <w:rPr>
          <w:rFonts w:ascii="Times" w:eastAsia="Times New Roman" w:hAnsi="Times"/>
          <w:sz w:val="18"/>
          <w:szCs w:val="20"/>
          <w:bdr w:val="none" w:sz="0" w:space="0" w:color="auto"/>
          <w:lang w:val="en-GB" w:eastAsia="it-IT"/>
        </w:rPr>
        <w:t xml:space="preserve"> the </w:t>
      </w:r>
      <w:r w:rsidR="0072746E" w:rsidRPr="00B77EF1">
        <w:rPr>
          <w:rFonts w:ascii="Times" w:eastAsia="Times New Roman" w:hAnsi="Times"/>
          <w:sz w:val="18"/>
          <w:szCs w:val="20"/>
          <w:bdr w:val="none" w:sz="0" w:space="0" w:color="auto"/>
          <w:lang w:val="en-GB" w:eastAsia="it-IT"/>
        </w:rPr>
        <w:t xml:space="preserve">covered </w:t>
      </w:r>
      <w:r w:rsidRPr="00B77EF1">
        <w:rPr>
          <w:rFonts w:ascii="Times" w:eastAsia="Times New Roman" w:hAnsi="Times"/>
          <w:sz w:val="18"/>
          <w:szCs w:val="20"/>
          <w:bdr w:val="none" w:sz="0" w:space="0" w:color="auto"/>
          <w:lang w:val="en-GB" w:eastAsia="it-IT"/>
        </w:rPr>
        <w:t>topics.</w:t>
      </w:r>
    </w:p>
    <w:p w14:paraId="186AE623" w14:textId="77777777" w:rsidR="00A2372F" w:rsidRPr="00A7421E" w:rsidRDefault="000B3BE3">
      <w:pPr>
        <w:pStyle w:val="Testo2"/>
        <w:rPr>
          <w:color w:val="auto"/>
          <w:lang w:val="en-GB"/>
        </w:rPr>
      </w:pPr>
      <w:r w:rsidRPr="00B77EF1">
        <w:rPr>
          <w:shd w:val="clear" w:color="auto" w:fill="FEFFFF"/>
          <w:lang w:val="en-GB"/>
        </w:rPr>
        <w:t xml:space="preserve">Further information can be found on the lecturer's webpage at </w:t>
      </w:r>
      <w:hyperlink r:id="rId7" w:history="1">
        <w:r w:rsidRPr="00B77EF1">
          <w:rPr>
            <w:rStyle w:val="Hyperlink0"/>
            <w:color w:val="auto"/>
            <w:u w:val="none"/>
            <w:shd w:val="clear" w:color="auto" w:fill="FEFFFF"/>
            <w:lang w:val="en-GB"/>
          </w:rPr>
          <w:t>http://docenti.unicatt.it/web/searchByName.do?language=ENG</w:t>
        </w:r>
      </w:hyperlink>
      <w:r w:rsidRPr="00B77EF1">
        <w:rPr>
          <w:color w:val="auto"/>
          <w:shd w:val="clear" w:color="auto" w:fill="FEFFFF"/>
          <w:lang w:val="en-GB"/>
        </w:rPr>
        <w:t>, or on the Faculty notice board.</w:t>
      </w:r>
    </w:p>
    <w:sectPr w:rsidR="00A2372F" w:rsidRPr="00A7421E" w:rsidSect="00493D59">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7DFE" w14:textId="77777777" w:rsidR="00B5196F" w:rsidRDefault="00B5196F">
      <w:r>
        <w:separator/>
      </w:r>
    </w:p>
  </w:endnote>
  <w:endnote w:type="continuationSeparator" w:id="0">
    <w:p w14:paraId="3BF7CBB5" w14:textId="77777777" w:rsidR="00B5196F" w:rsidRDefault="00B5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0EDC" w14:textId="77777777" w:rsidR="00A2372F" w:rsidRDefault="00A2372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F781" w14:textId="77777777" w:rsidR="00B5196F" w:rsidRDefault="00B5196F">
      <w:r>
        <w:separator/>
      </w:r>
    </w:p>
  </w:footnote>
  <w:footnote w:type="continuationSeparator" w:id="0">
    <w:p w14:paraId="34AC9040" w14:textId="77777777" w:rsidR="00B5196F" w:rsidRDefault="00B51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2077" w14:textId="77777777" w:rsidR="00A2372F" w:rsidRDefault="00A2372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837B9"/>
    <w:multiLevelType w:val="hybridMultilevel"/>
    <w:tmpl w:val="06FC66DA"/>
    <w:styleLink w:val="Stileimportato1"/>
    <w:lvl w:ilvl="0" w:tplc="49F243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441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767EBE">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28A51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CC199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EF35E">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28F72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C6EDB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5A60E8">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D5C614A"/>
    <w:multiLevelType w:val="hybridMultilevel"/>
    <w:tmpl w:val="33BAD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FDF6229"/>
    <w:multiLevelType w:val="hybridMultilevel"/>
    <w:tmpl w:val="06FC66DA"/>
    <w:numStyleLink w:val="Stileimportato1"/>
  </w:abstractNum>
  <w:num w:numId="1" w16cid:durableId="1386566017">
    <w:abstractNumId w:val="0"/>
  </w:num>
  <w:num w:numId="2" w16cid:durableId="1789422642">
    <w:abstractNumId w:val="2"/>
  </w:num>
  <w:num w:numId="3" w16cid:durableId="93748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2F"/>
    <w:rsid w:val="000437D0"/>
    <w:rsid w:val="00076DC6"/>
    <w:rsid w:val="00080BFB"/>
    <w:rsid w:val="000B2888"/>
    <w:rsid w:val="000B3BE3"/>
    <w:rsid w:val="00170742"/>
    <w:rsid w:val="002054E3"/>
    <w:rsid w:val="00211F9A"/>
    <w:rsid w:val="00253496"/>
    <w:rsid w:val="00300B08"/>
    <w:rsid w:val="003E6F15"/>
    <w:rsid w:val="003F01A7"/>
    <w:rsid w:val="0042059A"/>
    <w:rsid w:val="00421131"/>
    <w:rsid w:val="00450CC3"/>
    <w:rsid w:val="00484B2E"/>
    <w:rsid w:val="00493D59"/>
    <w:rsid w:val="004A1E60"/>
    <w:rsid w:val="004C1017"/>
    <w:rsid w:val="004F786A"/>
    <w:rsid w:val="005A02F3"/>
    <w:rsid w:val="005D2BFC"/>
    <w:rsid w:val="00616CB3"/>
    <w:rsid w:val="006874F9"/>
    <w:rsid w:val="006D0953"/>
    <w:rsid w:val="00704BB1"/>
    <w:rsid w:val="0072746E"/>
    <w:rsid w:val="007969FF"/>
    <w:rsid w:val="007B3DC9"/>
    <w:rsid w:val="008453D6"/>
    <w:rsid w:val="008A11CD"/>
    <w:rsid w:val="008B75BA"/>
    <w:rsid w:val="008C2399"/>
    <w:rsid w:val="008F6206"/>
    <w:rsid w:val="00A15AA6"/>
    <w:rsid w:val="00A2372F"/>
    <w:rsid w:val="00A42D32"/>
    <w:rsid w:val="00A7421E"/>
    <w:rsid w:val="00AA6A62"/>
    <w:rsid w:val="00AC182A"/>
    <w:rsid w:val="00B5196F"/>
    <w:rsid w:val="00B77EF1"/>
    <w:rsid w:val="00BA6AD8"/>
    <w:rsid w:val="00BD4A40"/>
    <w:rsid w:val="00BF3FE4"/>
    <w:rsid w:val="00C3361D"/>
    <w:rsid w:val="00C53F19"/>
    <w:rsid w:val="00CF26E3"/>
    <w:rsid w:val="00D3352C"/>
    <w:rsid w:val="00D402CF"/>
    <w:rsid w:val="00D5580D"/>
    <w:rsid w:val="00DD52B4"/>
    <w:rsid w:val="00E11212"/>
    <w:rsid w:val="00EF236E"/>
    <w:rsid w:val="00F556BD"/>
    <w:rsid w:val="00F8198D"/>
    <w:rsid w:val="00FD4719"/>
    <w:rsid w:val="00FD79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EB7A"/>
  <w15:chartTrackingRefBased/>
  <w15:docId w15:val="{D10FF89B-D727-4FC9-B4AF-F4192068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93D59"/>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93D59"/>
    <w:rPr>
      <w:u w:val="single"/>
    </w:rPr>
  </w:style>
  <w:style w:type="table" w:customStyle="1" w:styleId="TableNormal1">
    <w:name w:val="Table Normal1"/>
    <w:rsid w:val="00493D5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493D59"/>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Intestazione">
    <w:name w:val="header"/>
    <w:next w:val="Intestazione2"/>
    <w:rsid w:val="00493D59"/>
    <w:pPr>
      <w:pBdr>
        <w:top w:val="nil"/>
        <w:left w:val="nil"/>
        <w:bottom w:val="nil"/>
        <w:right w:val="nil"/>
        <w:between w:val="nil"/>
        <w:bar w:val="nil"/>
      </w:pBdr>
      <w:tabs>
        <w:tab w:val="left" w:pos="284"/>
      </w:tabs>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
    <w:name w:val="Intestazione 2"/>
    <w:next w:val="Intestazione3"/>
    <w:rsid w:val="00493D59"/>
    <w:pPr>
      <w:pBdr>
        <w:top w:val="nil"/>
        <w:left w:val="nil"/>
        <w:bottom w:val="nil"/>
        <w:right w:val="nil"/>
        <w:between w:val="nil"/>
        <w:bar w:val="nil"/>
      </w:pBdr>
      <w:tabs>
        <w:tab w:val="left" w:pos="284"/>
      </w:tabs>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
    <w:name w:val="Intestazione 3"/>
    <w:next w:val="CorpoA"/>
    <w:rsid w:val="00493D59"/>
    <w:pPr>
      <w:pBdr>
        <w:top w:val="nil"/>
        <w:left w:val="nil"/>
        <w:bottom w:val="nil"/>
        <w:right w:val="nil"/>
        <w:between w:val="nil"/>
        <w:bar w:val="nil"/>
      </w:pBdr>
      <w:tabs>
        <w:tab w:val="left" w:pos="284"/>
      </w:tabs>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493D59"/>
    <w:pPr>
      <w:pBdr>
        <w:top w:val="nil"/>
        <w:left w:val="nil"/>
        <w:bottom w:val="nil"/>
        <w:right w:val="nil"/>
        <w:between w:val="nil"/>
        <w:bar w:val="nil"/>
      </w:pBdr>
      <w:tabs>
        <w:tab w:val="left" w:pos="284"/>
      </w:tabs>
      <w:spacing w:line="240" w:lineRule="exact"/>
      <w:jc w:val="both"/>
    </w:pPr>
    <w:rPr>
      <w:rFonts w:ascii="Times" w:hAnsi="Times" w:cs="Arial Unicode MS"/>
      <w:color w:val="000000"/>
      <w:u w:color="000000"/>
      <w:bdr w:val="nil"/>
      <w:lang w:val="en-US"/>
    </w:rPr>
  </w:style>
  <w:style w:type="paragraph" w:styleId="Paragrafoelenco">
    <w:name w:val="List Paragraph"/>
    <w:uiPriority w:val="34"/>
    <w:qFormat/>
    <w:rsid w:val="00493D59"/>
    <w:pPr>
      <w:pBdr>
        <w:top w:val="nil"/>
        <w:left w:val="nil"/>
        <w:bottom w:val="nil"/>
        <w:right w:val="nil"/>
        <w:between w:val="nil"/>
        <w:bar w:val="nil"/>
      </w:pBdr>
      <w:spacing w:line="240" w:lineRule="exact"/>
      <w:ind w:left="720"/>
      <w:jc w:val="both"/>
    </w:pPr>
    <w:rPr>
      <w:rFonts w:cs="Arial Unicode MS"/>
      <w:color w:val="000000"/>
      <w:u w:color="000000"/>
      <w:bdr w:val="nil"/>
    </w:rPr>
  </w:style>
  <w:style w:type="numbering" w:customStyle="1" w:styleId="Stileimportato1">
    <w:name w:val="Stile importato 1"/>
    <w:rsid w:val="00493D59"/>
    <w:pPr>
      <w:numPr>
        <w:numId w:val="1"/>
      </w:numPr>
    </w:pPr>
  </w:style>
  <w:style w:type="paragraph" w:customStyle="1" w:styleId="Testo1">
    <w:name w:val="Testo 1"/>
    <w:rsid w:val="00493D59"/>
    <w:pPr>
      <w:pBdr>
        <w:top w:val="nil"/>
        <w:left w:val="nil"/>
        <w:bottom w:val="nil"/>
        <w:right w:val="nil"/>
        <w:between w:val="nil"/>
        <w:bar w:val="nil"/>
      </w:pBdr>
      <w:tabs>
        <w:tab w:val="left" w:pos="284"/>
      </w:tabs>
      <w:spacing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rsid w:val="00493D59"/>
    <w:pPr>
      <w:pBdr>
        <w:top w:val="nil"/>
        <w:left w:val="nil"/>
        <w:bottom w:val="nil"/>
        <w:right w:val="nil"/>
        <w:between w:val="nil"/>
        <w:bar w:val="nil"/>
      </w:pBdr>
      <w:tabs>
        <w:tab w:val="left" w:pos="284"/>
      </w:tabs>
      <w:spacing w:line="220" w:lineRule="exact"/>
      <w:ind w:firstLine="284"/>
      <w:jc w:val="both"/>
    </w:pPr>
    <w:rPr>
      <w:rFonts w:ascii="Times" w:hAnsi="Times" w:cs="Arial Unicode MS"/>
      <w:color w:val="000000"/>
      <w:sz w:val="18"/>
      <w:szCs w:val="18"/>
      <w:u w:color="000000"/>
      <w:bdr w:val="nil"/>
      <w:lang w:val="en-US"/>
    </w:rPr>
  </w:style>
  <w:style w:type="character" w:customStyle="1" w:styleId="Nessuno">
    <w:name w:val="Nessuno"/>
    <w:rsid w:val="00493D59"/>
  </w:style>
  <w:style w:type="character" w:customStyle="1" w:styleId="Hyperlink0">
    <w:name w:val="Hyperlink.0"/>
    <w:rsid w:val="00493D59"/>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7137">
      <w:bodyDiv w:val="1"/>
      <w:marLeft w:val="0"/>
      <w:marRight w:val="0"/>
      <w:marTop w:val="0"/>
      <w:marBottom w:val="0"/>
      <w:divBdr>
        <w:top w:val="none" w:sz="0" w:space="0" w:color="auto"/>
        <w:left w:val="none" w:sz="0" w:space="0" w:color="auto"/>
        <w:bottom w:val="none" w:sz="0" w:space="0" w:color="auto"/>
        <w:right w:val="none" w:sz="0" w:space="0" w:color="auto"/>
      </w:divBdr>
    </w:div>
    <w:div w:id="869613867">
      <w:bodyDiv w:val="1"/>
      <w:marLeft w:val="0"/>
      <w:marRight w:val="0"/>
      <w:marTop w:val="0"/>
      <w:marBottom w:val="0"/>
      <w:divBdr>
        <w:top w:val="none" w:sz="0" w:space="0" w:color="auto"/>
        <w:left w:val="none" w:sz="0" w:space="0" w:color="auto"/>
        <w:bottom w:val="none" w:sz="0" w:space="0" w:color="auto"/>
        <w:right w:val="none" w:sz="0" w:space="0" w:color="auto"/>
      </w:divBdr>
    </w:div>
    <w:div w:id="920798596">
      <w:bodyDiv w:val="1"/>
      <w:marLeft w:val="0"/>
      <w:marRight w:val="0"/>
      <w:marTop w:val="0"/>
      <w:marBottom w:val="0"/>
      <w:divBdr>
        <w:top w:val="none" w:sz="0" w:space="0" w:color="auto"/>
        <w:left w:val="none" w:sz="0" w:space="0" w:color="auto"/>
        <w:bottom w:val="none" w:sz="0" w:space="0" w:color="auto"/>
        <w:right w:val="none" w:sz="0" w:space="0" w:color="auto"/>
      </w:divBdr>
    </w:div>
    <w:div w:id="1377313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enti.unicatt.it/web/searchByName.do?language=ENG%2522%2520%255Ct%2520%2522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729</Words>
  <Characters>4156</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4876</CharactersWithSpaces>
  <SharedDoc>false</SharedDoc>
  <HLinks>
    <vt:vector size="6" baseType="variant">
      <vt:variant>
        <vt:i4>7209041</vt:i4>
      </vt:variant>
      <vt:variant>
        <vt:i4>0</vt:i4>
      </vt:variant>
      <vt:variant>
        <vt:i4>0</vt:i4>
      </vt:variant>
      <vt:variant>
        <vt:i4>5</vt:i4>
      </vt:variant>
      <vt:variant>
        <vt:lpwstr>http://docenti.unicatt.it/web/searchByName.do?language=ENG%2522%2520%255Ct%2520%2522_blank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4</cp:revision>
  <dcterms:created xsi:type="dcterms:W3CDTF">2022-04-27T09:07:00Z</dcterms:created>
  <dcterms:modified xsi:type="dcterms:W3CDTF">2022-08-31T14:11:00Z</dcterms:modified>
</cp:coreProperties>
</file>