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452C" w14:textId="7760EDC3" w:rsidR="00001F5E" w:rsidRPr="005D39AF" w:rsidRDefault="003E29D9" w:rsidP="00001F5E">
      <w:pPr>
        <w:pStyle w:val="Titolo1"/>
        <w:rPr>
          <w:lang w:val="en-GB"/>
        </w:rPr>
      </w:pPr>
      <w:r w:rsidRPr="005D39AF">
        <w:rPr>
          <w:lang w:val="en-GB"/>
        </w:rPr>
        <w:t>Sociology of care processes</w:t>
      </w:r>
    </w:p>
    <w:p w14:paraId="161FFD00" w14:textId="07EFDA96" w:rsidR="003F1B0B" w:rsidRPr="005D39AF" w:rsidRDefault="00001F5E" w:rsidP="003F1B0B">
      <w:pPr>
        <w:pStyle w:val="Titolo2"/>
        <w:rPr>
          <w:lang w:val="en-GB"/>
        </w:rPr>
      </w:pPr>
      <w:r w:rsidRPr="005D39AF">
        <w:rPr>
          <w:lang w:val="en-GB"/>
        </w:rPr>
        <w:t xml:space="preserve">Prof. </w:t>
      </w:r>
      <w:r w:rsidR="00354963">
        <w:rPr>
          <w:lang w:val="en-GB"/>
        </w:rPr>
        <w:t>Sara Nanetti</w:t>
      </w:r>
    </w:p>
    <w:p w14:paraId="504E0D2D" w14:textId="735C9F83" w:rsidR="002D5E17" w:rsidRPr="005D39AF" w:rsidRDefault="003F1B0B" w:rsidP="00001F5E">
      <w:pPr>
        <w:spacing w:before="240" w:after="120" w:line="240" w:lineRule="exact"/>
        <w:rPr>
          <w:b/>
          <w:sz w:val="18"/>
          <w:lang w:val="en-GB"/>
        </w:rPr>
      </w:pPr>
      <w:bookmarkStart w:id="0" w:name="_Hlk76557115"/>
      <w:r w:rsidRPr="005D39AF">
        <w:rPr>
          <w:b/>
          <w:i/>
          <w:sz w:val="18"/>
          <w:lang w:val="en-GB"/>
        </w:rPr>
        <w:t>COURSE AIMS AND INTENDED LEARNING OUTCOMES</w:t>
      </w:r>
      <w:bookmarkEnd w:id="0"/>
    </w:p>
    <w:p w14:paraId="5D5C656A" w14:textId="2F2B95DF" w:rsidR="00001F5E" w:rsidRPr="005D39AF" w:rsidRDefault="003F1B0B" w:rsidP="0031079A">
      <w:pPr>
        <w:spacing w:line="240" w:lineRule="exact"/>
        <w:rPr>
          <w:lang w:val="en-GB"/>
        </w:rPr>
      </w:pPr>
      <w:r w:rsidRPr="005D39AF">
        <w:rPr>
          <w:lang w:val="en-GB"/>
        </w:rPr>
        <w:t xml:space="preserve">The general </w:t>
      </w:r>
      <w:r w:rsidR="00ED1A78" w:rsidRPr="005D39AF">
        <w:rPr>
          <w:lang w:val="en-GB"/>
        </w:rPr>
        <w:t>aim</w:t>
      </w:r>
      <w:r w:rsidRPr="005D39AF">
        <w:rPr>
          <w:lang w:val="en-GB"/>
        </w:rPr>
        <w:t xml:space="preserve"> of the course is to </w:t>
      </w:r>
      <w:r w:rsidR="00ED1A78" w:rsidRPr="005D39AF">
        <w:rPr>
          <w:lang w:val="en-GB"/>
        </w:rPr>
        <w:t>provide</w:t>
      </w:r>
      <w:r w:rsidRPr="005D39AF">
        <w:rPr>
          <w:lang w:val="en-GB"/>
        </w:rPr>
        <w:t xml:space="preserve"> students</w:t>
      </w:r>
      <w:r w:rsidR="00ED1A78" w:rsidRPr="005D39AF">
        <w:rPr>
          <w:lang w:val="en-GB"/>
        </w:rPr>
        <w:t xml:space="preserve"> with the </w:t>
      </w:r>
      <w:r w:rsidRPr="005D39AF">
        <w:rPr>
          <w:lang w:val="en-GB"/>
        </w:rPr>
        <w:t>knowledge of the welfare system in Italy and the organi</w:t>
      </w:r>
      <w:r w:rsidR="00ED1A78" w:rsidRPr="005D39AF">
        <w:rPr>
          <w:lang w:val="en-GB"/>
        </w:rPr>
        <w:t>s</w:t>
      </w:r>
      <w:r w:rsidRPr="005D39AF">
        <w:rPr>
          <w:lang w:val="en-GB"/>
        </w:rPr>
        <w:t xml:space="preserve">ation of </w:t>
      </w:r>
      <w:r w:rsidR="002C03BC" w:rsidRPr="005D39AF">
        <w:rPr>
          <w:lang w:val="en-GB"/>
        </w:rPr>
        <w:t xml:space="preserve">the </w:t>
      </w:r>
      <w:r w:rsidRPr="005D39AF">
        <w:rPr>
          <w:lang w:val="en-GB"/>
        </w:rPr>
        <w:t>personal services</w:t>
      </w:r>
      <w:r w:rsidR="00ED1A78" w:rsidRPr="005D39AF">
        <w:rPr>
          <w:lang w:val="en-GB"/>
        </w:rPr>
        <w:t>,</w:t>
      </w:r>
      <w:r w:rsidRPr="005D39AF">
        <w:rPr>
          <w:lang w:val="en-GB"/>
        </w:rPr>
        <w:t xml:space="preserve"> </w:t>
      </w:r>
      <w:r w:rsidR="00ED1A78" w:rsidRPr="005D39AF">
        <w:rPr>
          <w:lang w:val="en-GB"/>
        </w:rPr>
        <w:t xml:space="preserve">where </w:t>
      </w:r>
      <w:r w:rsidRPr="005D39AF">
        <w:rPr>
          <w:lang w:val="en-GB"/>
        </w:rPr>
        <w:t xml:space="preserve">they will </w:t>
      </w:r>
      <w:r w:rsidR="00ED1A78" w:rsidRPr="005D39AF">
        <w:rPr>
          <w:lang w:val="en-GB"/>
        </w:rPr>
        <w:t xml:space="preserve">operate </w:t>
      </w:r>
      <w:r w:rsidRPr="005D39AF">
        <w:rPr>
          <w:lang w:val="en-GB"/>
        </w:rPr>
        <w:t>as educators</w:t>
      </w:r>
      <w:r w:rsidR="00001F5E" w:rsidRPr="005D39AF">
        <w:rPr>
          <w:lang w:val="en-GB"/>
        </w:rPr>
        <w:t>.</w:t>
      </w:r>
    </w:p>
    <w:p w14:paraId="3CAB8D31" w14:textId="632DA0BD" w:rsidR="00001F5E" w:rsidRPr="005D39AF" w:rsidRDefault="003F1B0B" w:rsidP="0031079A">
      <w:pPr>
        <w:spacing w:line="240" w:lineRule="exact"/>
        <w:rPr>
          <w:lang w:val="en-GB"/>
        </w:rPr>
      </w:pPr>
      <w:r w:rsidRPr="005D39AF">
        <w:rPr>
          <w:lang w:val="en-GB"/>
        </w:rPr>
        <w:t>More specifically, the course aims are</w:t>
      </w:r>
      <w:r w:rsidR="00001F5E" w:rsidRPr="005D39AF">
        <w:rPr>
          <w:lang w:val="en-GB"/>
        </w:rPr>
        <w:t>:</w:t>
      </w:r>
    </w:p>
    <w:p w14:paraId="1C546A0B" w14:textId="35679186" w:rsidR="00001F5E" w:rsidRPr="005D39AF" w:rsidRDefault="003F1B0B" w:rsidP="0031079A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5D39AF">
        <w:rPr>
          <w:lang w:val="en-GB"/>
        </w:rPr>
        <w:t xml:space="preserve">introduce students to </w:t>
      </w:r>
      <w:r w:rsidR="00ED1A78" w:rsidRPr="005D39AF">
        <w:rPr>
          <w:lang w:val="en-GB"/>
        </w:rPr>
        <w:t xml:space="preserve">the </w:t>
      </w:r>
      <w:r w:rsidRPr="005D39AF">
        <w:rPr>
          <w:lang w:val="en-GB"/>
        </w:rPr>
        <w:t>knowledge of the principles and organi</w:t>
      </w:r>
      <w:r w:rsidR="00ED1A78" w:rsidRPr="005D39AF">
        <w:rPr>
          <w:lang w:val="en-GB"/>
        </w:rPr>
        <w:t>s</w:t>
      </w:r>
      <w:r w:rsidRPr="005D39AF">
        <w:rPr>
          <w:lang w:val="en-GB"/>
        </w:rPr>
        <w:t>ation of the Italian welfare state, with particular reference to the area of personal services and socio-educational interventions</w:t>
      </w:r>
      <w:r w:rsidR="00001F5E" w:rsidRPr="005D39AF">
        <w:rPr>
          <w:lang w:val="en-GB"/>
        </w:rPr>
        <w:t xml:space="preserve">; </w:t>
      </w:r>
    </w:p>
    <w:p w14:paraId="6D74E848" w14:textId="5B71C549" w:rsidR="00001F5E" w:rsidRPr="005D39AF" w:rsidRDefault="003F1B0B" w:rsidP="0031079A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5D39AF">
        <w:rPr>
          <w:lang w:val="en-GB"/>
        </w:rPr>
        <w:t>master some key concepts such as: social capital, partnership, co-production, personalization,</w:t>
      </w:r>
      <w:r w:rsidR="002C03BC" w:rsidRPr="005D39AF">
        <w:rPr>
          <w:lang w:val="en-GB"/>
        </w:rPr>
        <w:t xml:space="preserve"> and</w:t>
      </w:r>
      <w:r w:rsidRPr="005D39AF">
        <w:rPr>
          <w:lang w:val="en-GB"/>
        </w:rPr>
        <w:t xml:space="preserve"> network organization fundamental to promote good practices towards the beneficiaries of the interventions</w:t>
      </w:r>
      <w:r w:rsidR="00001F5E" w:rsidRPr="005D39AF">
        <w:rPr>
          <w:lang w:val="en-GB"/>
        </w:rPr>
        <w:t>.</w:t>
      </w:r>
    </w:p>
    <w:p w14:paraId="39000C84" w14:textId="36AA7B21" w:rsidR="00001F5E" w:rsidRPr="005D39AF" w:rsidRDefault="00001F5E" w:rsidP="0031079A">
      <w:pPr>
        <w:pStyle w:val="WPNormal"/>
        <w:spacing w:line="240" w:lineRule="exact"/>
        <w:jc w:val="both"/>
        <w:rPr>
          <w:rFonts w:ascii="Times New Roman" w:eastAsia="Calibri" w:hAnsi="Times New Roman"/>
          <w:sz w:val="20"/>
          <w:szCs w:val="22"/>
          <w:lang w:val="en-GB"/>
        </w:rPr>
      </w:pPr>
      <w:r w:rsidRPr="005D39AF">
        <w:rPr>
          <w:rFonts w:ascii="Times New Roman" w:eastAsia="Calibri" w:hAnsi="Times New Roman"/>
          <w:sz w:val="20"/>
          <w:szCs w:val="22"/>
          <w:lang w:val="en-GB"/>
        </w:rPr>
        <w:t>A</w:t>
      </w:r>
      <w:r w:rsidR="003F1B0B" w:rsidRPr="005D39AF">
        <w:rPr>
          <w:rFonts w:ascii="Times New Roman" w:eastAsia="Calibri" w:hAnsi="Times New Roman"/>
          <w:sz w:val="20"/>
          <w:szCs w:val="22"/>
          <w:lang w:val="en-GB"/>
        </w:rPr>
        <w:t>t the end of the course, students will</w:t>
      </w:r>
      <w:r w:rsidRPr="005D39AF">
        <w:rPr>
          <w:rFonts w:ascii="Times New Roman" w:eastAsia="Calibri" w:hAnsi="Times New Roman"/>
          <w:sz w:val="20"/>
          <w:szCs w:val="22"/>
          <w:lang w:val="en-GB"/>
        </w:rPr>
        <w:t xml:space="preserve">: </w:t>
      </w:r>
    </w:p>
    <w:p w14:paraId="51ECEF41" w14:textId="0DDAF5B9" w:rsidR="00001F5E" w:rsidRPr="005D39AF" w:rsidRDefault="002C03BC" w:rsidP="0031079A">
      <w:pPr>
        <w:pStyle w:val="WPNormal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eastAsia="Calibri" w:hAnsi="Times New Roman"/>
          <w:sz w:val="20"/>
          <w:szCs w:val="22"/>
          <w:lang w:val="en-GB"/>
        </w:rPr>
      </w:pPr>
      <w:r w:rsidRPr="005D39AF">
        <w:rPr>
          <w:rFonts w:ascii="Times New Roman" w:eastAsia="Calibri" w:hAnsi="Times New Roman"/>
          <w:sz w:val="20"/>
          <w:szCs w:val="22"/>
          <w:lang w:val="en-GB"/>
        </w:rPr>
        <w:t>k</w:t>
      </w:r>
      <w:r w:rsidR="003F1B0B" w:rsidRPr="005D39AF">
        <w:rPr>
          <w:rFonts w:ascii="Times New Roman" w:eastAsia="Calibri" w:hAnsi="Times New Roman"/>
          <w:sz w:val="20"/>
          <w:szCs w:val="22"/>
          <w:lang w:val="en-GB"/>
        </w:rPr>
        <w:t>now the constitutive principles of the welfare system, with particular attention to the subjects involved in its implementation on a community basis</w:t>
      </w:r>
      <w:r w:rsidR="00001F5E" w:rsidRPr="005D39AF">
        <w:rPr>
          <w:rFonts w:ascii="Times New Roman" w:eastAsia="Calibri" w:hAnsi="Times New Roman"/>
          <w:sz w:val="20"/>
          <w:szCs w:val="22"/>
          <w:lang w:val="en-GB"/>
        </w:rPr>
        <w:t>;</w:t>
      </w:r>
    </w:p>
    <w:p w14:paraId="09A37F83" w14:textId="7951FCB5" w:rsidR="00001F5E" w:rsidRPr="005D39AF" w:rsidRDefault="002C03BC" w:rsidP="0031079A">
      <w:pPr>
        <w:pStyle w:val="WPNormal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eastAsia="Calibri" w:hAnsi="Times New Roman"/>
          <w:sz w:val="20"/>
          <w:szCs w:val="22"/>
          <w:lang w:val="en-GB"/>
        </w:rPr>
      </w:pPr>
      <w:r w:rsidRPr="005D39AF">
        <w:rPr>
          <w:rFonts w:ascii="Times New Roman" w:eastAsia="Calibri" w:hAnsi="Times New Roman"/>
          <w:sz w:val="20"/>
          <w:szCs w:val="22"/>
          <w:lang w:val="en-GB"/>
        </w:rPr>
        <w:t>directly e</w:t>
      </w:r>
      <w:r w:rsidR="003F1B0B" w:rsidRPr="005D39AF">
        <w:rPr>
          <w:rFonts w:ascii="Times New Roman" w:eastAsia="Calibri" w:hAnsi="Times New Roman"/>
          <w:sz w:val="20"/>
          <w:szCs w:val="22"/>
          <w:lang w:val="en-GB"/>
        </w:rPr>
        <w:t xml:space="preserve">xperiment </w:t>
      </w:r>
      <w:r w:rsidRPr="005D39AF">
        <w:rPr>
          <w:rFonts w:ascii="Times New Roman" w:eastAsia="Calibri" w:hAnsi="Times New Roman"/>
          <w:sz w:val="20"/>
          <w:szCs w:val="22"/>
          <w:lang w:val="en-GB"/>
        </w:rPr>
        <w:t>through</w:t>
      </w:r>
      <w:r w:rsidR="003F1B0B" w:rsidRPr="005D39AF">
        <w:rPr>
          <w:rFonts w:ascii="Times New Roman" w:eastAsia="Calibri" w:hAnsi="Times New Roman"/>
          <w:sz w:val="20"/>
          <w:szCs w:val="22"/>
          <w:lang w:val="en-GB"/>
        </w:rPr>
        <w:t xml:space="preserve"> the design of simple socio-educational services/interventions, from a participatory perspective</w:t>
      </w:r>
      <w:r w:rsidR="00001F5E" w:rsidRPr="005D39AF">
        <w:rPr>
          <w:rFonts w:ascii="Times New Roman" w:eastAsia="Calibri" w:hAnsi="Times New Roman"/>
          <w:sz w:val="20"/>
          <w:szCs w:val="22"/>
          <w:lang w:val="en-GB"/>
        </w:rPr>
        <w:t>;</w:t>
      </w:r>
    </w:p>
    <w:p w14:paraId="605F7178" w14:textId="728FD00D" w:rsidR="00001F5E" w:rsidRPr="005D39AF" w:rsidRDefault="002C03BC" w:rsidP="0031079A">
      <w:pPr>
        <w:pStyle w:val="WPNormal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eastAsia="Calibri" w:hAnsi="Times New Roman"/>
          <w:sz w:val="20"/>
          <w:szCs w:val="22"/>
          <w:lang w:val="en-GB"/>
        </w:rPr>
      </w:pPr>
      <w:r w:rsidRPr="005D39AF">
        <w:rPr>
          <w:rFonts w:ascii="Times New Roman" w:eastAsia="Calibri" w:hAnsi="Times New Roman"/>
          <w:sz w:val="20"/>
          <w:szCs w:val="22"/>
          <w:lang w:val="en-GB"/>
        </w:rPr>
        <w:t>have</w:t>
      </w:r>
      <w:r w:rsidR="003F1B0B" w:rsidRPr="005D39AF">
        <w:rPr>
          <w:rFonts w:ascii="Times New Roman" w:eastAsia="Calibri" w:hAnsi="Times New Roman"/>
          <w:sz w:val="20"/>
          <w:szCs w:val="22"/>
          <w:lang w:val="en-GB"/>
        </w:rPr>
        <w:t xml:space="preserve"> adequate capacity to promote good socio-educational practices</w:t>
      </w:r>
      <w:r w:rsidR="00001F5E" w:rsidRPr="005D39AF">
        <w:rPr>
          <w:rFonts w:ascii="Times New Roman" w:eastAsia="Calibri" w:hAnsi="Times New Roman"/>
          <w:sz w:val="20"/>
          <w:szCs w:val="22"/>
          <w:lang w:val="en-GB"/>
        </w:rPr>
        <w:t>.</w:t>
      </w:r>
    </w:p>
    <w:p w14:paraId="4891013A" w14:textId="7BFBE43A" w:rsidR="00001F5E" w:rsidRPr="005D39AF" w:rsidRDefault="003F1B0B" w:rsidP="0031079A">
      <w:pPr>
        <w:spacing w:before="240" w:after="120" w:line="240" w:lineRule="exact"/>
        <w:rPr>
          <w:b/>
          <w:sz w:val="18"/>
          <w:lang w:val="en-GB"/>
        </w:rPr>
      </w:pPr>
      <w:r w:rsidRPr="005D39AF">
        <w:rPr>
          <w:b/>
          <w:i/>
          <w:sz w:val="18"/>
          <w:lang w:val="en-GB"/>
        </w:rPr>
        <w:t>COURSE CONTENT</w:t>
      </w:r>
    </w:p>
    <w:p w14:paraId="7DE8F8D7" w14:textId="6017F960" w:rsidR="00001F5E" w:rsidRPr="005D39AF" w:rsidRDefault="003F1B0B" w:rsidP="0031079A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5D39AF">
        <w:rPr>
          <w:lang w:val="en-GB"/>
        </w:rPr>
        <w:t>Plural welfare: defining elements</w:t>
      </w:r>
      <w:r w:rsidR="00001F5E" w:rsidRPr="005D39AF">
        <w:rPr>
          <w:lang w:val="en-GB"/>
        </w:rPr>
        <w:t xml:space="preserve">. </w:t>
      </w:r>
    </w:p>
    <w:p w14:paraId="6D9F4A16" w14:textId="1E5C021D" w:rsidR="005202F7" w:rsidRPr="005D39AF" w:rsidRDefault="003F1B0B" w:rsidP="005202F7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5D39AF">
        <w:rPr>
          <w:lang w:val="en-GB"/>
        </w:rPr>
        <w:t>From 328/00 to the Area Plans: planning and governance tools in the social sphere</w:t>
      </w:r>
      <w:r w:rsidR="005202F7" w:rsidRPr="005D39AF">
        <w:rPr>
          <w:lang w:val="en-GB"/>
        </w:rPr>
        <w:t>.</w:t>
      </w:r>
    </w:p>
    <w:p w14:paraId="12EA231C" w14:textId="4684449C" w:rsidR="00001F5E" w:rsidRPr="005D39AF" w:rsidRDefault="003F1B0B" w:rsidP="0031079A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5D39AF">
        <w:rPr>
          <w:lang w:val="en-GB"/>
        </w:rPr>
        <w:t>The operating subjects: local authorities; third sector, family and associative networks</w:t>
      </w:r>
      <w:r w:rsidR="00001F5E" w:rsidRPr="005D39AF">
        <w:rPr>
          <w:lang w:val="en-GB"/>
        </w:rPr>
        <w:t>.</w:t>
      </w:r>
    </w:p>
    <w:p w14:paraId="3B51990D" w14:textId="2A4FD911" w:rsidR="00001F5E" w:rsidRPr="005D39AF" w:rsidRDefault="003F1B0B" w:rsidP="0031079A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5D39AF">
        <w:rPr>
          <w:lang w:val="en-GB"/>
        </w:rPr>
        <w:t>Personal services from a relational perspective</w:t>
      </w:r>
      <w:r w:rsidR="0031079A" w:rsidRPr="005D39AF">
        <w:rPr>
          <w:lang w:val="en-GB"/>
        </w:rPr>
        <w:t>.</w:t>
      </w:r>
    </w:p>
    <w:p w14:paraId="4469642F" w14:textId="6036FB50" w:rsidR="00001F5E" w:rsidRPr="005D39AF" w:rsidRDefault="003F1B0B" w:rsidP="0031079A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5D39AF">
        <w:rPr>
          <w:lang w:val="en-GB"/>
        </w:rPr>
        <w:t>The construction of good practices: personalization and co-production of services</w:t>
      </w:r>
      <w:r w:rsidR="0031079A" w:rsidRPr="005D39AF">
        <w:rPr>
          <w:lang w:val="en-GB"/>
        </w:rPr>
        <w:t>.</w:t>
      </w:r>
    </w:p>
    <w:p w14:paraId="1A353E76" w14:textId="04689E50" w:rsidR="005202F7" w:rsidRPr="005D39AF" w:rsidRDefault="003F1B0B" w:rsidP="0031079A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5D39AF">
        <w:rPr>
          <w:lang w:val="en-GB"/>
        </w:rPr>
        <w:t>The network of services for the family life cycl</w:t>
      </w:r>
      <w:r w:rsidR="002C03BC" w:rsidRPr="005D39AF">
        <w:rPr>
          <w:lang w:val="en-GB"/>
        </w:rPr>
        <w:t>e</w:t>
      </w:r>
      <w:r w:rsidR="005202F7" w:rsidRPr="005D39AF">
        <w:rPr>
          <w:lang w:val="en-GB"/>
        </w:rPr>
        <w:t>.</w:t>
      </w:r>
    </w:p>
    <w:p w14:paraId="07A9F11D" w14:textId="0FDE787F" w:rsidR="00001F5E" w:rsidRPr="005D39AF" w:rsidRDefault="003F1B0B" w:rsidP="0031079A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5D39AF">
        <w:rPr>
          <w:lang w:val="en-GB"/>
        </w:rPr>
        <w:t>The network for the promotion and protection of children</w:t>
      </w:r>
      <w:r w:rsidR="0031079A" w:rsidRPr="005D39AF">
        <w:rPr>
          <w:lang w:val="en-GB"/>
        </w:rPr>
        <w:t>.</w:t>
      </w:r>
    </w:p>
    <w:p w14:paraId="1D939A83" w14:textId="50FB3CDF" w:rsidR="00001F5E" w:rsidRPr="005D39AF" w:rsidRDefault="003F1B0B" w:rsidP="0031079A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5D39AF">
        <w:rPr>
          <w:lang w:val="en-GB"/>
        </w:rPr>
        <w:t>Services for frail</w:t>
      </w:r>
      <w:r w:rsidR="002C03BC" w:rsidRPr="005D39AF">
        <w:rPr>
          <w:lang w:val="en-GB"/>
        </w:rPr>
        <w:t xml:space="preserve"> frailty and disability in the elderly</w:t>
      </w:r>
      <w:r w:rsidR="0031079A" w:rsidRPr="005D39AF">
        <w:rPr>
          <w:lang w:val="en-GB"/>
        </w:rPr>
        <w:t>.</w:t>
      </w:r>
    </w:p>
    <w:p w14:paraId="429B572D" w14:textId="349F08AB" w:rsidR="00001F5E" w:rsidRPr="005D39AF" w:rsidRDefault="003F1B0B" w:rsidP="0031079A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5D39AF">
        <w:rPr>
          <w:lang w:val="en-GB"/>
        </w:rPr>
        <w:t>Good community practices for social inclusion</w:t>
      </w:r>
      <w:r w:rsidR="002C03BC" w:rsidRPr="005D39AF">
        <w:rPr>
          <w:lang w:val="en-GB"/>
        </w:rPr>
        <w:t>.</w:t>
      </w:r>
      <w:r w:rsidRPr="005D39AF">
        <w:rPr>
          <w:lang w:val="en-GB"/>
        </w:rPr>
        <w:t xml:space="preserve"> </w:t>
      </w:r>
    </w:p>
    <w:p w14:paraId="5C6C2D0B" w14:textId="5E302D43" w:rsidR="00001F5E" w:rsidRPr="005D39AF" w:rsidRDefault="000F79A2" w:rsidP="0031079A">
      <w:pPr>
        <w:spacing w:before="240" w:after="120" w:line="240" w:lineRule="exact"/>
        <w:rPr>
          <w:b/>
          <w:i/>
          <w:sz w:val="18"/>
          <w:lang w:val="en-GB"/>
        </w:rPr>
      </w:pPr>
      <w:r w:rsidRPr="005D39AF">
        <w:rPr>
          <w:b/>
          <w:i/>
          <w:sz w:val="18"/>
          <w:lang w:val="en-GB"/>
        </w:rPr>
        <w:t>READING LIST</w:t>
      </w:r>
    </w:p>
    <w:p w14:paraId="3D08D4B7" w14:textId="216315DF" w:rsidR="005202F7" w:rsidRPr="005E4F17" w:rsidRDefault="005202F7" w:rsidP="005202F7">
      <w:pPr>
        <w:pStyle w:val="Testo1"/>
        <w:spacing w:before="0"/>
        <w:rPr>
          <w:spacing w:val="-5"/>
        </w:rPr>
      </w:pPr>
      <w:r w:rsidRPr="005D39AF">
        <w:rPr>
          <w:smallCaps/>
          <w:spacing w:val="-5"/>
          <w:sz w:val="16"/>
          <w:lang w:val="en-GB"/>
        </w:rPr>
        <w:t xml:space="preserve">F. Franzoni-M. </w:t>
      </w:r>
      <w:r w:rsidRPr="005E4F17">
        <w:rPr>
          <w:smallCaps/>
          <w:spacing w:val="-5"/>
          <w:sz w:val="16"/>
        </w:rPr>
        <w:t>Anconelli,</w:t>
      </w:r>
      <w:r w:rsidRPr="005E4F17">
        <w:rPr>
          <w:i/>
          <w:spacing w:val="-5"/>
        </w:rPr>
        <w:t xml:space="preserve"> La rete dei servizi alla persona,</w:t>
      </w:r>
      <w:r w:rsidRPr="005E4F17">
        <w:rPr>
          <w:spacing w:val="-5"/>
        </w:rPr>
        <w:t xml:space="preserve"> Carocci, Rom</w:t>
      </w:r>
      <w:r w:rsidR="000F79A2" w:rsidRPr="005E4F17">
        <w:rPr>
          <w:spacing w:val="-5"/>
        </w:rPr>
        <w:t>e</w:t>
      </w:r>
      <w:r w:rsidRPr="005E4F17">
        <w:rPr>
          <w:spacing w:val="-5"/>
        </w:rPr>
        <w:t>, 3</w:t>
      </w:r>
      <w:r w:rsidR="00904B42" w:rsidRPr="005E4F17">
        <w:rPr>
          <w:spacing w:val="-5"/>
          <w:vertAlign w:val="superscript"/>
        </w:rPr>
        <w:t>rd</w:t>
      </w:r>
      <w:r w:rsidR="00904B42" w:rsidRPr="005E4F17">
        <w:rPr>
          <w:spacing w:val="-5"/>
        </w:rPr>
        <w:t xml:space="preserve"> </w:t>
      </w:r>
      <w:r w:rsidR="009770C9" w:rsidRPr="005E4F17">
        <w:rPr>
          <w:spacing w:val="-5"/>
        </w:rPr>
        <w:t>edi</w:t>
      </w:r>
      <w:r w:rsidR="000F79A2" w:rsidRPr="005E4F17">
        <w:rPr>
          <w:spacing w:val="-5"/>
        </w:rPr>
        <w:t>tion</w:t>
      </w:r>
      <w:r w:rsidR="009770C9" w:rsidRPr="005E4F17">
        <w:rPr>
          <w:spacing w:val="-5"/>
        </w:rPr>
        <w:t xml:space="preserve"> </w:t>
      </w:r>
      <w:r w:rsidRPr="005E4F17">
        <w:rPr>
          <w:spacing w:val="-5"/>
        </w:rPr>
        <w:t xml:space="preserve"> 20</w:t>
      </w:r>
      <w:r w:rsidR="009770C9" w:rsidRPr="005E4F17">
        <w:rPr>
          <w:spacing w:val="-5"/>
        </w:rPr>
        <w:t>21</w:t>
      </w:r>
      <w:r w:rsidRPr="005E4F17">
        <w:rPr>
          <w:spacing w:val="-5"/>
        </w:rPr>
        <w:t>.</w:t>
      </w:r>
    </w:p>
    <w:p w14:paraId="16D54288" w14:textId="096BBBDA" w:rsidR="00001F5E" w:rsidRPr="005D39AF" w:rsidRDefault="0031079A" w:rsidP="00001F5E">
      <w:pPr>
        <w:pStyle w:val="Testo1"/>
        <w:spacing w:before="0" w:line="240" w:lineRule="atLeast"/>
        <w:rPr>
          <w:spacing w:val="-5"/>
          <w:lang w:val="en-GB"/>
        </w:rPr>
      </w:pPr>
      <w:r w:rsidRPr="005E4F17">
        <w:rPr>
          <w:smallCaps/>
          <w:spacing w:val="-5"/>
          <w:sz w:val="16"/>
        </w:rPr>
        <w:lastRenderedPageBreak/>
        <w:t xml:space="preserve">L. </w:t>
      </w:r>
      <w:r w:rsidR="00001F5E" w:rsidRPr="005E4F17">
        <w:rPr>
          <w:smallCaps/>
          <w:spacing w:val="-5"/>
          <w:sz w:val="16"/>
        </w:rPr>
        <w:t>Boccacin-</w:t>
      </w:r>
      <w:r w:rsidRPr="005E4F17">
        <w:rPr>
          <w:smallCaps/>
          <w:spacing w:val="-5"/>
          <w:sz w:val="16"/>
        </w:rPr>
        <w:t>R.</w:t>
      </w:r>
      <w:r w:rsidR="00001F5E" w:rsidRPr="005E4F17">
        <w:rPr>
          <w:smallCaps/>
          <w:spacing w:val="-5"/>
          <w:sz w:val="16"/>
        </w:rPr>
        <w:t xml:space="preserve"> Prandini-</w:t>
      </w:r>
      <w:r w:rsidRPr="005E4F17">
        <w:rPr>
          <w:smallCaps/>
          <w:spacing w:val="-5"/>
          <w:sz w:val="16"/>
        </w:rPr>
        <w:t>P.</w:t>
      </w:r>
      <w:r w:rsidR="00001F5E" w:rsidRPr="005E4F17">
        <w:rPr>
          <w:smallCaps/>
          <w:spacing w:val="-5"/>
          <w:sz w:val="16"/>
        </w:rPr>
        <w:t xml:space="preserve"> </w:t>
      </w:r>
      <w:r w:rsidR="00001F5E" w:rsidRPr="005D39AF">
        <w:rPr>
          <w:smallCaps/>
          <w:spacing w:val="-5"/>
          <w:sz w:val="16"/>
          <w:lang w:val="en-GB"/>
        </w:rPr>
        <w:t xml:space="preserve">Terenzi </w:t>
      </w:r>
      <w:r w:rsidR="00001F5E" w:rsidRPr="005D39AF">
        <w:rPr>
          <w:spacing w:val="-5"/>
          <w:lang w:val="en-GB"/>
        </w:rPr>
        <w:t>(</w:t>
      </w:r>
      <w:r w:rsidR="000F79A2" w:rsidRPr="005D39AF">
        <w:rPr>
          <w:spacing w:val="-5"/>
          <w:lang w:val="en-GB"/>
        </w:rPr>
        <w:t>edited by</w:t>
      </w:r>
      <w:r w:rsidR="00001F5E" w:rsidRPr="005D39AF">
        <w:rPr>
          <w:spacing w:val="-5"/>
          <w:lang w:val="en-GB"/>
        </w:rPr>
        <w:t xml:space="preserve">), </w:t>
      </w:r>
      <w:r w:rsidR="00001F5E" w:rsidRPr="005D39AF">
        <w:rPr>
          <w:i/>
          <w:spacing w:val="-5"/>
          <w:lang w:val="en-GB"/>
        </w:rPr>
        <w:t>Lessico della sociologia relazionale,</w:t>
      </w:r>
      <w:r w:rsidR="00001F5E" w:rsidRPr="005D39AF">
        <w:rPr>
          <w:spacing w:val="-5"/>
          <w:lang w:val="en-GB"/>
        </w:rPr>
        <w:t xml:space="preserve"> Societ</w:t>
      </w:r>
      <w:r w:rsidRPr="005D39AF">
        <w:rPr>
          <w:spacing w:val="-5"/>
          <w:lang w:val="en-GB"/>
        </w:rPr>
        <w:t xml:space="preserve">à Editrice il Mulino, Bologna, </w:t>
      </w:r>
      <w:r w:rsidR="00001F5E" w:rsidRPr="005D39AF">
        <w:rPr>
          <w:spacing w:val="-5"/>
          <w:lang w:val="en-GB"/>
        </w:rPr>
        <w:t xml:space="preserve">2016, </w:t>
      </w:r>
      <w:r w:rsidR="00904B42" w:rsidRPr="005D39AF">
        <w:rPr>
          <w:spacing w:val="-5"/>
          <w:u w:val="single"/>
          <w:lang w:val="en-GB"/>
        </w:rPr>
        <w:t>only the following items</w:t>
      </w:r>
      <w:r w:rsidR="00001F5E" w:rsidRPr="005D39AF">
        <w:rPr>
          <w:spacing w:val="-5"/>
          <w:lang w:val="en-GB"/>
        </w:rPr>
        <w:t xml:space="preserve">: </w:t>
      </w:r>
      <w:r w:rsidR="00904B42" w:rsidRPr="005D39AF">
        <w:rPr>
          <w:spacing w:val="-5"/>
          <w:lang w:val="en-GB"/>
        </w:rPr>
        <w:t>Association, Relational good</w:t>
      </w:r>
      <w:r w:rsidR="002F6915" w:rsidRPr="005D39AF">
        <w:rPr>
          <w:spacing w:val="-5"/>
          <w:lang w:val="en-GB"/>
        </w:rPr>
        <w:t>s</w:t>
      </w:r>
      <w:r w:rsidR="00904B42" w:rsidRPr="005D39AF">
        <w:rPr>
          <w:spacing w:val="-5"/>
          <w:lang w:val="en-GB"/>
        </w:rPr>
        <w:t xml:space="preserve">, Social capital, Interculturality and multiculturalism, Family policy, Social policy, Social private/Third sector, Reciprocity, Social network, Informal networks, Social risk, AGIL </w:t>
      </w:r>
      <w:r w:rsidR="002F6915" w:rsidRPr="005D39AF">
        <w:rPr>
          <w:spacing w:val="-5"/>
          <w:lang w:val="en-GB"/>
        </w:rPr>
        <w:t>paradigm</w:t>
      </w:r>
      <w:r w:rsidR="00904B42" w:rsidRPr="005D39AF">
        <w:rPr>
          <w:spacing w:val="-5"/>
          <w:lang w:val="en-GB"/>
        </w:rPr>
        <w:t>, Relational social services, Solidarity, Relational welfare state, Subsidiarity, Relational welfare, Welfare society</w:t>
      </w:r>
      <w:r w:rsidR="00001F5E" w:rsidRPr="005D39AF">
        <w:rPr>
          <w:spacing w:val="-5"/>
          <w:lang w:val="en-GB"/>
        </w:rPr>
        <w:t>.</w:t>
      </w:r>
    </w:p>
    <w:p w14:paraId="0E660AEA" w14:textId="508509FB" w:rsidR="00001F5E" w:rsidRPr="005D39AF" w:rsidRDefault="00904B42" w:rsidP="00001F5E">
      <w:pPr>
        <w:pStyle w:val="Testo1"/>
        <w:rPr>
          <w:u w:val="single"/>
          <w:lang w:val="en-GB"/>
        </w:rPr>
      </w:pPr>
      <w:r w:rsidRPr="005D39AF">
        <w:rPr>
          <w:u w:val="single"/>
          <w:lang w:val="en-GB"/>
        </w:rPr>
        <w:t>Additionally, a textbook to choose from</w:t>
      </w:r>
      <w:r w:rsidR="00001F5E" w:rsidRPr="005D39AF">
        <w:rPr>
          <w:u w:val="single"/>
          <w:lang w:val="en-GB"/>
        </w:rPr>
        <w:t>:</w:t>
      </w:r>
    </w:p>
    <w:p w14:paraId="44463293" w14:textId="1F43E914" w:rsidR="00354963" w:rsidRPr="00440435" w:rsidRDefault="006D0AD4" w:rsidP="00354963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D. </w:t>
      </w:r>
      <w:r w:rsidR="00354963" w:rsidRPr="00440435">
        <w:rPr>
          <w:smallCaps/>
          <w:spacing w:val="-5"/>
          <w:szCs w:val="18"/>
        </w:rPr>
        <w:t>Bramanti-C. Marzotto-</w:t>
      </w:r>
      <w:r>
        <w:rPr>
          <w:smallCaps/>
          <w:spacing w:val="-5"/>
          <w:szCs w:val="18"/>
        </w:rPr>
        <w:t>G.</w:t>
      </w:r>
      <w:r w:rsidR="00354963">
        <w:rPr>
          <w:smallCaps/>
          <w:spacing w:val="-5"/>
          <w:szCs w:val="18"/>
        </w:rPr>
        <w:t xml:space="preserve"> </w:t>
      </w:r>
      <w:r w:rsidR="00354963" w:rsidRPr="00440435">
        <w:rPr>
          <w:smallCaps/>
          <w:spacing w:val="-5"/>
          <w:szCs w:val="18"/>
        </w:rPr>
        <w:t xml:space="preserve">Digrandi </w:t>
      </w:r>
      <w:r w:rsidR="00354963" w:rsidRPr="00440435">
        <w:rPr>
          <w:spacing w:val="-5"/>
          <w:szCs w:val="18"/>
        </w:rPr>
        <w:t>(</w:t>
      </w:r>
      <w:r w:rsidR="00354963">
        <w:rPr>
          <w:spacing w:val="-5"/>
          <w:szCs w:val="18"/>
        </w:rPr>
        <w:t>Eds.</w:t>
      </w:r>
      <w:r w:rsidR="00354963" w:rsidRPr="00440435">
        <w:rPr>
          <w:spacing w:val="-5"/>
          <w:szCs w:val="18"/>
        </w:rPr>
        <w:t>),</w:t>
      </w:r>
      <w:r w:rsidR="00354963" w:rsidRPr="00440435">
        <w:rPr>
          <w:i/>
          <w:spacing w:val="-5"/>
          <w:szCs w:val="18"/>
        </w:rPr>
        <w:t xml:space="preserve"> Percorsi innovativi di assistenza domiciliare,</w:t>
      </w:r>
      <w:r w:rsidR="00354963" w:rsidRPr="00440435">
        <w:rPr>
          <w:spacing w:val="-5"/>
          <w:szCs w:val="18"/>
        </w:rPr>
        <w:t xml:space="preserve"> Erickson, Trento, 2015.</w:t>
      </w:r>
    </w:p>
    <w:p w14:paraId="540F00AD" w14:textId="158B344F" w:rsidR="00354963" w:rsidRPr="00440435" w:rsidRDefault="006D0AD4" w:rsidP="00354963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D. </w:t>
      </w:r>
      <w:r w:rsidR="00354963" w:rsidRPr="00440435">
        <w:rPr>
          <w:smallCaps/>
          <w:spacing w:val="-5"/>
          <w:szCs w:val="18"/>
        </w:rPr>
        <w:t>Bramanti-</w:t>
      </w:r>
      <w:r>
        <w:rPr>
          <w:smallCaps/>
          <w:spacing w:val="-5"/>
          <w:szCs w:val="18"/>
        </w:rPr>
        <w:t>E.</w:t>
      </w:r>
      <w:r w:rsidR="00354963" w:rsidRPr="00440435">
        <w:rPr>
          <w:smallCaps/>
          <w:spacing w:val="-5"/>
          <w:szCs w:val="18"/>
        </w:rPr>
        <w:t xml:space="preserve"> Carrà Mittini </w:t>
      </w:r>
      <w:r w:rsidR="00354963" w:rsidRPr="00440435">
        <w:rPr>
          <w:spacing w:val="-5"/>
          <w:szCs w:val="18"/>
        </w:rPr>
        <w:t>(</w:t>
      </w:r>
      <w:r w:rsidR="00354963">
        <w:rPr>
          <w:spacing w:val="-5"/>
          <w:szCs w:val="18"/>
        </w:rPr>
        <w:t>Eds.</w:t>
      </w:r>
      <w:r w:rsidR="00354963" w:rsidRPr="00440435">
        <w:rPr>
          <w:spacing w:val="-5"/>
          <w:szCs w:val="18"/>
        </w:rPr>
        <w:t>),</w:t>
      </w:r>
      <w:r w:rsidR="00354963" w:rsidRPr="00440435">
        <w:rPr>
          <w:i/>
          <w:spacing w:val="-5"/>
          <w:szCs w:val="18"/>
        </w:rPr>
        <w:t xml:space="preserve"> I servizi di accoglienza residenziale per minori in Lombardia,</w:t>
      </w:r>
      <w:r w:rsidR="00354963" w:rsidRPr="00440435">
        <w:rPr>
          <w:spacing w:val="-5"/>
          <w:szCs w:val="18"/>
        </w:rPr>
        <w:t xml:space="preserve"> Guerini e Associati, Milano, 2011. </w:t>
      </w:r>
    </w:p>
    <w:p w14:paraId="5E99D8E5" w14:textId="5308468D" w:rsidR="00354963" w:rsidRPr="00440435" w:rsidRDefault="006D0AD4" w:rsidP="00354963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D. </w:t>
      </w:r>
      <w:r w:rsidR="00354963" w:rsidRPr="00440435">
        <w:rPr>
          <w:smallCaps/>
          <w:spacing w:val="-5"/>
          <w:szCs w:val="18"/>
        </w:rPr>
        <w:t xml:space="preserve">Bramanti </w:t>
      </w:r>
      <w:r w:rsidR="00354963" w:rsidRPr="00440435">
        <w:rPr>
          <w:spacing w:val="-5"/>
          <w:szCs w:val="18"/>
        </w:rPr>
        <w:t>(</w:t>
      </w:r>
      <w:r w:rsidR="00354963">
        <w:rPr>
          <w:spacing w:val="-5"/>
          <w:szCs w:val="18"/>
        </w:rPr>
        <w:t>Ed.</w:t>
      </w:r>
      <w:r w:rsidR="00354963" w:rsidRPr="00440435">
        <w:rPr>
          <w:spacing w:val="-5"/>
          <w:szCs w:val="18"/>
        </w:rPr>
        <w:t xml:space="preserve">), </w:t>
      </w:r>
      <w:r w:rsidR="00354963" w:rsidRPr="00440435">
        <w:rPr>
          <w:i/>
          <w:spacing w:val="-5"/>
          <w:szCs w:val="18"/>
        </w:rPr>
        <w:t>Generare luoghi di integrazione</w:t>
      </w:r>
      <w:r w:rsidR="00354963" w:rsidRPr="00440435">
        <w:rPr>
          <w:spacing w:val="-5"/>
          <w:szCs w:val="18"/>
        </w:rPr>
        <w:t xml:space="preserve">, Franco Angeli, Milano, 2011. </w:t>
      </w:r>
    </w:p>
    <w:p w14:paraId="4F22A02F" w14:textId="530DC121" w:rsidR="00354963" w:rsidRPr="00440435" w:rsidRDefault="006D0AD4" w:rsidP="00354963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D. </w:t>
      </w:r>
      <w:r w:rsidR="00354963" w:rsidRPr="00440435">
        <w:rPr>
          <w:smallCaps/>
          <w:spacing w:val="-5"/>
          <w:szCs w:val="18"/>
        </w:rPr>
        <w:t>Bramanti</w:t>
      </w:r>
      <w:r w:rsidR="00354963" w:rsidRPr="00440435">
        <w:rPr>
          <w:spacing w:val="-5"/>
          <w:szCs w:val="18"/>
        </w:rPr>
        <w:t xml:space="preserve"> (</w:t>
      </w:r>
      <w:r w:rsidR="00354963">
        <w:rPr>
          <w:spacing w:val="-5"/>
          <w:szCs w:val="18"/>
        </w:rPr>
        <w:t>Ed.</w:t>
      </w:r>
      <w:r w:rsidR="00354963" w:rsidRPr="00440435">
        <w:rPr>
          <w:spacing w:val="-5"/>
          <w:szCs w:val="18"/>
        </w:rPr>
        <w:t xml:space="preserve">), </w:t>
      </w:r>
      <w:r w:rsidR="00354963" w:rsidRPr="00440435">
        <w:rPr>
          <w:i/>
          <w:iCs/>
          <w:spacing w:val="-5"/>
          <w:szCs w:val="18"/>
        </w:rPr>
        <w:t>Vivere la transizione alla fragilità: tra resilienza e rassegnazione. Per una nuova comunità amica degli anziani</w:t>
      </w:r>
      <w:r w:rsidR="00354963" w:rsidRPr="00440435">
        <w:rPr>
          <w:spacing w:val="-5"/>
          <w:szCs w:val="18"/>
        </w:rPr>
        <w:t>, EDUCatt, Milano, 2022.</w:t>
      </w:r>
    </w:p>
    <w:p w14:paraId="7E68007D" w14:textId="240174E8" w:rsidR="00354963" w:rsidRPr="00440435" w:rsidRDefault="006D0AD4" w:rsidP="00354963">
      <w:pPr>
        <w:pStyle w:val="Testo1"/>
        <w:spacing w:line="240" w:lineRule="atLeast"/>
        <w:rPr>
          <w:bCs/>
          <w:iCs/>
          <w:spacing w:val="-5"/>
          <w:szCs w:val="18"/>
        </w:rPr>
      </w:pPr>
      <w:r>
        <w:rPr>
          <w:smallCaps/>
          <w:spacing w:val="-5"/>
          <w:szCs w:val="18"/>
        </w:rPr>
        <w:t xml:space="preserve">D. </w:t>
      </w:r>
      <w:r w:rsidR="00354963" w:rsidRPr="00440435">
        <w:rPr>
          <w:smallCaps/>
          <w:spacing w:val="-5"/>
          <w:szCs w:val="18"/>
        </w:rPr>
        <w:t>Bramanti</w:t>
      </w:r>
      <w:r w:rsidR="00354963">
        <w:rPr>
          <w:smallCaps/>
          <w:spacing w:val="-5"/>
          <w:szCs w:val="18"/>
        </w:rPr>
        <w:t>-</w:t>
      </w:r>
      <w:r>
        <w:rPr>
          <w:smallCaps/>
          <w:spacing w:val="-5"/>
          <w:szCs w:val="18"/>
        </w:rPr>
        <w:t>M.L.</w:t>
      </w:r>
      <w:r w:rsidR="00354963">
        <w:rPr>
          <w:smallCaps/>
          <w:spacing w:val="-5"/>
          <w:szCs w:val="18"/>
        </w:rPr>
        <w:t xml:space="preserve"> </w:t>
      </w:r>
      <w:r w:rsidR="00354963" w:rsidRPr="00440435">
        <w:rPr>
          <w:smallCaps/>
          <w:spacing w:val="-5"/>
          <w:szCs w:val="18"/>
        </w:rPr>
        <w:t>Bosoni (</w:t>
      </w:r>
      <w:r w:rsidR="00354963">
        <w:rPr>
          <w:spacing w:val="-5"/>
          <w:szCs w:val="18"/>
        </w:rPr>
        <w:t>Eds.</w:t>
      </w:r>
      <w:r w:rsidR="00354963" w:rsidRPr="00440435">
        <w:rPr>
          <w:smallCaps/>
          <w:spacing w:val="-5"/>
          <w:szCs w:val="18"/>
        </w:rPr>
        <w:t xml:space="preserve">), </w:t>
      </w:r>
      <w:r w:rsidR="00354963" w:rsidRPr="00440435">
        <w:rPr>
          <w:bCs/>
          <w:i/>
          <w:spacing w:val="-5"/>
          <w:szCs w:val="18"/>
        </w:rPr>
        <w:t xml:space="preserve">Famiglie e servizi educativi: partecipazione, reti e alleanze, </w:t>
      </w:r>
      <w:r w:rsidR="00354963" w:rsidRPr="00440435">
        <w:rPr>
          <w:bCs/>
          <w:iCs/>
          <w:spacing w:val="-5"/>
          <w:szCs w:val="18"/>
        </w:rPr>
        <w:t>Vita e Pensiero, Milano, 2022.</w:t>
      </w:r>
    </w:p>
    <w:p w14:paraId="76E7BE4F" w14:textId="486A7EED" w:rsidR="00354963" w:rsidRPr="00440435" w:rsidRDefault="006D0AD4" w:rsidP="00354963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E. </w:t>
      </w:r>
      <w:r w:rsidR="00354963" w:rsidRPr="00440435">
        <w:rPr>
          <w:smallCaps/>
          <w:spacing w:val="-5"/>
          <w:szCs w:val="18"/>
        </w:rPr>
        <w:t>Carrà</w:t>
      </w:r>
      <w:r>
        <w:rPr>
          <w:smallCaps/>
          <w:spacing w:val="-5"/>
          <w:szCs w:val="18"/>
        </w:rPr>
        <w:t xml:space="preserve">-M. </w:t>
      </w:r>
      <w:r w:rsidR="00354963" w:rsidRPr="00440435">
        <w:rPr>
          <w:smallCaps/>
          <w:spacing w:val="-5"/>
          <w:szCs w:val="18"/>
        </w:rPr>
        <w:t>Moscatelli</w:t>
      </w:r>
      <w:r>
        <w:rPr>
          <w:smallCaps/>
          <w:spacing w:val="-5"/>
          <w:szCs w:val="18"/>
        </w:rPr>
        <w:t xml:space="preserve">-S. </w:t>
      </w:r>
      <w:r w:rsidR="00354963" w:rsidRPr="00440435">
        <w:rPr>
          <w:smallCaps/>
          <w:spacing w:val="-5"/>
          <w:szCs w:val="18"/>
        </w:rPr>
        <w:t>Nanetti</w:t>
      </w:r>
      <w:r>
        <w:rPr>
          <w:smallCaps/>
          <w:spacing w:val="-5"/>
          <w:szCs w:val="18"/>
        </w:rPr>
        <w:t>-C.</w:t>
      </w:r>
      <w:r w:rsidR="00354963" w:rsidRPr="00440435">
        <w:rPr>
          <w:smallCaps/>
          <w:spacing w:val="-5"/>
          <w:szCs w:val="18"/>
        </w:rPr>
        <w:t xml:space="preserve"> Ferrari</w:t>
      </w:r>
      <w:r>
        <w:rPr>
          <w:smallCaps/>
          <w:spacing w:val="-5"/>
          <w:szCs w:val="18"/>
        </w:rPr>
        <w:t xml:space="preserve">-N. </w:t>
      </w:r>
      <w:r w:rsidR="00354963" w:rsidRPr="00440435">
        <w:rPr>
          <w:smallCaps/>
          <w:spacing w:val="-5"/>
          <w:szCs w:val="18"/>
        </w:rPr>
        <w:t>Pavesi</w:t>
      </w:r>
      <w:r>
        <w:rPr>
          <w:smallCaps/>
          <w:spacing w:val="-5"/>
          <w:szCs w:val="18"/>
        </w:rPr>
        <w:t>-D.</w:t>
      </w:r>
      <w:r w:rsidR="00354963" w:rsidRPr="00440435">
        <w:rPr>
          <w:smallCaps/>
          <w:spacing w:val="-5"/>
          <w:szCs w:val="18"/>
        </w:rPr>
        <w:t xml:space="preserve"> Bramanti</w:t>
      </w:r>
      <w:r>
        <w:rPr>
          <w:smallCaps/>
          <w:spacing w:val="-5"/>
          <w:szCs w:val="18"/>
        </w:rPr>
        <w:t>-M.L.</w:t>
      </w:r>
      <w:r w:rsidR="00354963" w:rsidRPr="00440435">
        <w:rPr>
          <w:smallCaps/>
          <w:spacing w:val="-5"/>
          <w:szCs w:val="18"/>
        </w:rPr>
        <w:t xml:space="preserve"> Bosoni</w:t>
      </w:r>
      <w:r>
        <w:rPr>
          <w:smallCaps/>
          <w:spacing w:val="-5"/>
          <w:szCs w:val="18"/>
        </w:rPr>
        <w:t>-S.</w:t>
      </w:r>
      <w:r w:rsidR="00354963" w:rsidRPr="00440435">
        <w:rPr>
          <w:smallCaps/>
          <w:spacing w:val="-5"/>
          <w:szCs w:val="18"/>
        </w:rPr>
        <w:t xml:space="preserve"> Mazzucchelli,</w:t>
      </w:r>
      <w:r w:rsidR="00354963" w:rsidRPr="00440435">
        <w:rPr>
          <w:spacing w:val="-5"/>
          <w:szCs w:val="18"/>
        </w:rPr>
        <w:t xml:space="preserve"> </w:t>
      </w:r>
      <w:r w:rsidR="00354963" w:rsidRPr="00440435">
        <w:rPr>
          <w:i/>
          <w:iCs/>
          <w:spacing w:val="-5"/>
          <w:szCs w:val="18"/>
        </w:rPr>
        <w:t>Verso la riforma della L.R. 23/99: un percorso di ricerca partecipativa alla luce del Family Impact Lens</w:t>
      </w:r>
      <w:r w:rsidR="00354963" w:rsidRPr="00440435">
        <w:rPr>
          <w:spacing w:val="-5"/>
          <w:szCs w:val="18"/>
        </w:rPr>
        <w:t>, Regione Lombardia, Milano, 2022.</w:t>
      </w:r>
    </w:p>
    <w:p w14:paraId="337CC321" w14:textId="74B2F8D3" w:rsidR="00354963" w:rsidRPr="00440435" w:rsidRDefault="006D0AD4" w:rsidP="00354963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S. </w:t>
      </w:r>
      <w:r w:rsidR="00354963" w:rsidRPr="00440435">
        <w:rPr>
          <w:smallCaps/>
          <w:spacing w:val="-5"/>
          <w:szCs w:val="18"/>
        </w:rPr>
        <w:t>Mazzucchelli</w:t>
      </w:r>
      <w:r>
        <w:rPr>
          <w:smallCaps/>
          <w:spacing w:val="-5"/>
          <w:szCs w:val="18"/>
        </w:rPr>
        <w:t>-S.</w:t>
      </w:r>
      <w:r w:rsidR="00354963" w:rsidRPr="00440435">
        <w:rPr>
          <w:smallCaps/>
          <w:spacing w:val="-5"/>
          <w:szCs w:val="18"/>
        </w:rPr>
        <w:t xml:space="preserve"> Nanetti</w:t>
      </w:r>
      <w:r>
        <w:rPr>
          <w:smallCaps/>
          <w:spacing w:val="-5"/>
          <w:szCs w:val="18"/>
        </w:rPr>
        <w:t xml:space="preserve">-A. </w:t>
      </w:r>
      <w:r w:rsidR="00354963" w:rsidRPr="00440435">
        <w:rPr>
          <w:smallCaps/>
          <w:spacing w:val="-5"/>
          <w:szCs w:val="18"/>
        </w:rPr>
        <w:t>Scisci</w:t>
      </w:r>
      <w:r w:rsidR="00354963" w:rsidRPr="00440435">
        <w:rPr>
          <w:spacing w:val="-5"/>
          <w:szCs w:val="18"/>
        </w:rPr>
        <w:t xml:space="preserve">, </w:t>
      </w:r>
      <w:r w:rsidR="00354963" w:rsidRPr="00440435">
        <w:rPr>
          <w:i/>
          <w:iCs/>
          <w:spacing w:val="-5"/>
          <w:szCs w:val="18"/>
        </w:rPr>
        <w:t>Le nuove dinamiche partecipative delle famiglie in Italia e in Europa</w:t>
      </w:r>
      <w:r w:rsidR="00354963" w:rsidRPr="00440435">
        <w:rPr>
          <w:spacing w:val="-5"/>
          <w:szCs w:val="18"/>
        </w:rPr>
        <w:t>, Vita e Pensiero, Milano, 2020.</w:t>
      </w:r>
    </w:p>
    <w:p w14:paraId="54568827" w14:textId="747AEEDD" w:rsidR="00354963" w:rsidRPr="00440435" w:rsidRDefault="006D0AD4" w:rsidP="00354963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M. </w:t>
      </w:r>
      <w:r w:rsidR="00354963" w:rsidRPr="00440435">
        <w:rPr>
          <w:smallCaps/>
          <w:spacing w:val="-5"/>
          <w:szCs w:val="18"/>
        </w:rPr>
        <w:t>Moscatelli-</w:t>
      </w:r>
      <w:r>
        <w:rPr>
          <w:smallCaps/>
          <w:spacing w:val="-5"/>
          <w:szCs w:val="18"/>
        </w:rPr>
        <w:t>S.</w:t>
      </w:r>
      <w:r w:rsidR="00354963" w:rsidRPr="00440435">
        <w:rPr>
          <w:smallCaps/>
          <w:spacing w:val="-5"/>
          <w:szCs w:val="18"/>
        </w:rPr>
        <w:t xml:space="preserve"> pelucchi, </w:t>
      </w:r>
      <w:r w:rsidR="00354963" w:rsidRPr="00440435">
        <w:rPr>
          <w:i/>
          <w:spacing w:val="-5"/>
          <w:szCs w:val="18"/>
        </w:rPr>
        <w:t>Buone pratiche relazionali nei consultori lombardi</w:t>
      </w:r>
      <w:r w:rsidR="00354963" w:rsidRPr="00440435">
        <w:rPr>
          <w:spacing w:val="-5"/>
          <w:szCs w:val="18"/>
        </w:rPr>
        <w:t xml:space="preserve">, Quaderni del Centro di Ateneo Studi e Ricerche sulla Famiglia, Vita e Pensiero, Milano, 2013. </w:t>
      </w:r>
    </w:p>
    <w:p w14:paraId="16B21EBB" w14:textId="5C415921" w:rsidR="00354963" w:rsidRPr="00440435" w:rsidRDefault="006D0AD4" w:rsidP="00354963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G. </w:t>
      </w:r>
      <w:r w:rsidR="00354963" w:rsidRPr="00440435">
        <w:rPr>
          <w:smallCaps/>
          <w:spacing w:val="-5"/>
          <w:szCs w:val="18"/>
        </w:rPr>
        <w:t>Rovati-</w:t>
      </w:r>
      <w:r>
        <w:rPr>
          <w:smallCaps/>
          <w:spacing w:val="-5"/>
          <w:szCs w:val="18"/>
        </w:rPr>
        <w:t>D.</w:t>
      </w:r>
      <w:r w:rsidR="00354963" w:rsidRPr="00440435">
        <w:rPr>
          <w:smallCaps/>
          <w:spacing w:val="-5"/>
          <w:szCs w:val="18"/>
        </w:rPr>
        <w:t xml:space="preserve"> Bramanti</w:t>
      </w:r>
      <w:r w:rsidR="00354963" w:rsidRPr="00440435">
        <w:rPr>
          <w:i/>
          <w:spacing w:val="-5"/>
          <w:szCs w:val="18"/>
        </w:rPr>
        <w:t>,</w:t>
      </w:r>
      <w:r w:rsidR="00354963" w:rsidRPr="00440435">
        <w:rPr>
          <w:spacing w:val="-5"/>
          <w:szCs w:val="18"/>
        </w:rPr>
        <w:t xml:space="preserve"> </w:t>
      </w:r>
      <w:r w:rsidR="00354963" w:rsidRPr="00440435">
        <w:rPr>
          <w:i/>
          <w:spacing w:val="-5"/>
          <w:szCs w:val="18"/>
        </w:rPr>
        <w:t>Dalla solitudine alla prossimità. L’esperienza dei custodi sociali a Milano</w:t>
      </w:r>
      <w:r w:rsidR="00354963" w:rsidRPr="00440435">
        <w:rPr>
          <w:spacing w:val="-5"/>
          <w:szCs w:val="18"/>
        </w:rPr>
        <w:t>, Vita e pensiero, Milano 2018 e –book.</w:t>
      </w:r>
    </w:p>
    <w:p w14:paraId="1FA85706" w14:textId="41D98EBA" w:rsidR="00001F5E" w:rsidRPr="005D39AF" w:rsidRDefault="00904B42" w:rsidP="00001F5E">
      <w:pPr>
        <w:spacing w:before="240" w:after="120"/>
        <w:rPr>
          <w:b/>
          <w:i/>
          <w:sz w:val="18"/>
          <w:lang w:val="en-GB"/>
        </w:rPr>
      </w:pPr>
      <w:r w:rsidRPr="005D39AF">
        <w:rPr>
          <w:b/>
          <w:i/>
          <w:sz w:val="18"/>
          <w:lang w:val="en-GB"/>
        </w:rPr>
        <w:t xml:space="preserve">TEACHING METHOD </w:t>
      </w:r>
    </w:p>
    <w:p w14:paraId="181F3D46" w14:textId="5D195A81" w:rsidR="005202F7" w:rsidRPr="005D39AF" w:rsidRDefault="00904B42" w:rsidP="005202F7">
      <w:pPr>
        <w:pStyle w:val="Testo2"/>
        <w:rPr>
          <w:lang w:val="en-GB"/>
        </w:rPr>
      </w:pPr>
      <w:r w:rsidRPr="005D39AF">
        <w:rPr>
          <w:lang w:val="en-GB"/>
        </w:rPr>
        <w:t xml:space="preserve">The course is </w:t>
      </w:r>
      <w:r w:rsidR="009C5E56" w:rsidRPr="005D39AF">
        <w:rPr>
          <w:lang w:val="en-GB"/>
        </w:rPr>
        <w:t>structured into</w:t>
      </w:r>
      <w:r w:rsidRPr="005D39AF">
        <w:rPr>
          <w:lang w:val="en-GB"/>
        </w:rPr>
        <w:t xml:space="preserve"> didactic units with materials that will be made available online on the Blackboard platform (address: http://blackboard.unicatt.it). The slides will </w:t>
      </w:r>
      <w:r w:rsidR="009C5E56" w:rsidRPr="005D39AF">
        <w:rPr>
          <w:lang w:val="en-GB"/>
        </w:rPr>
        <w:t>be</w:t>
      </w:r>
      <w:r w:rsidRPr="005D39AF">
        <w:rPr>
          <w:lang w:val="en-GB"/>
        </w:rPr>
        <w:t xml:space="preserve"> </w:t>
      </w:r>
      <w:r w:rsidR="009C5E56" w:rsidRPr="005D39AF">
        <w:rPr>
          <w:lang w:val="en-GB"/>
        </w:rPr>
        <w:t xml:space="preserve">considered, </w:t>
      </w:r>
      <w:r w:rsidRPr="005D39AF">
        <w:rPr>
          <w:lang w:val="en-GB"/>
        </w:rPr>
        <w:t xml:space="preserve">together with the mandatory </w:t>
      </w:r>
      <w:r w:rsidR="009C5E56" w:rsidRPr="005D39AF">
        <w:rPr>
          <w:lang w:val="en-GB"/>
        </w:rPr>
        <w:t>textbooks,</w:t>
      </w:r>
      <w:r w:rsidRPr="005D39AF">
        <w:rPr>
          <w:lang w:val="en-GB"/>
        </w:rPr>
        <w:t xml:space="preserve"> an integral part of the materials for the exam</w:t>
      </w:r>
      <w:r w:rsidR="005202F7" w:rsidRPr="005D39AF">
        <w:rPr>
          <w:lang w:val="en-GB"/>
        </w:rPr>
        <w:t xml:space="preserve">. </w:t>
      </w:r>
    </w:p>
    <w:p w14:paraId="017E73D6" w14:textId="52053B0D" w:rsidR="005202F7" w:rsidRPr="005D39AF" w:rsidRDefault="00904B42" w:rsidP="005202F7">
      <w:pPr>
        <w:pStyle w:val="Testo2"/>
        <w:rPr>
          <w:lang w:val="en-GB"/>
        </w:rPr>
      </w:pPr>
      <w:r w:rsidRPr="005D39AF">
        <w:rPr>
          <w:lang w:val="en-GB"/>
        </w:rPr>
        <w:t xml:space="preserve">3 online </w:t>
      </w:r>
      <w:r w:rsidR="009C5E56" w:rsidRPr="005D39AF">
        <w:rPr>
          <w:lang w:val="en-GB"/>
        </w:rPr>
        <w:t xml:space="preserve">practical </w:t>
      </w:r>
      <w:r w:rsidRPr="005D39AF">
        <w:rPr>
          <w:lang w:val="en-GB"/>
        </w:rPr>
        <w:t>exercises will be proposed on the Blackboard platform</w:t>
      </w:r>
      <w:r w:rsidR="00354963">
        <w:rPr>
          <w:lang w:val="en-GB"/>
        </w:rPr>
        <w:t xml:space="preserve">, </w:t>
      </w:r>
      <w:r w:rsidRPr="005D39AF">
        <w:rPr>
          <w:lang w:val="en-GB"/>
        </w:rPr>
        <w:t xml:space="preserve"> </w:t>
      </w:r>
      <w:r w:rsidR="00354963" w:rsidRPr="00354963">
        <w:rPr>
          <w:lang w:val="en-GB"/>
        </w:rPr>
        <w:t>or alternatively a group exercise</w:t>
      </w:r>
      <w:r w:rsidR="00354963">
        <w:rPr>
          <w:lang w:val="en-GB"/>
        </w:rPr>
        <w:t xml:space="preserve">, </w:t>
      </w:r>
      <w:r w:rsidRPr="005D39AF">
        <w:rPr>
          <w:lang w:val="en-GB"/>
        </w:rPr>
        <w:t xml:space="preserve">to </w:t>
      </w:r>
      <w:r w:rsidR="009C5E56" w:rsidRPr="005D39AF">
        <w:rPr>
          <w:lang w:val="en-GB"/>
        </w:rPr>
        <w:t>assess</w:t>
      </w:r>
      <w:r w:rsidRPr="005D39AF">
        <w:rPr>
          <w:lang w:val="en-GB"/>
        </w:rPr>
        <w:t xml:space="preserve"> the skills acquired at the end of the </w:t>
      </w:r>
      <w:r w:rsidR="009C5E56" w:rsidRPr="005D39AF">
        <w:rPr>
          <w:lang w:val="en-GB"/>
        </w:rPr>
        <w:t>sets</w:t>
      </w:r>
      <w:r w:rsidRPr="005D39AF">
        <w:rPr>
          <w:lang w:val="en-GB"/>
        </w:rPr>
        <w:t xml:space="preserve"> of topics presented; this monitoring will be </w:t>
      </w:r>
      <w:r w:rsidR="009C5E56" w:rsidRPr="005D39AF">
        <w:rPr>
          <w:lang w:val="en-GB"/>
        </w:rPr>
        <w:t>assessed as part of</w:t>
      </w:r>
      <w:r w:rsidRPr="005D39AF">
        <w:rPr>
          <w:lang w:val="en-GB"/>
        </w:rPr>
        <w:t xml:space="preserve"> the final score awarded during the examination</w:t>
      </w:r>
      <w:r w:rsidR="005202F7" w:rsidRPr="005D39AF">
        <w:rPr>
          <w:lang w:val="en-GB"/>
        </w:rPr>
        <w:t>.</w:t>
      </w:r>
    </w:p>
    <w:p w14:paraId="6B2E7E34" w14:textId="22CEEC60" w:rsidR="005202F7" w:rsidRPr="005D39AF" w:rsidRDefault="00904B42" w:rsidP="005202F7">
      <w:pPr>
        <w:pStyle w:val="Testo2"/>
        <w:rPr>
          <w:lang w:val="en-GB"/>
        </w:rPr>
      </w:pPr>
      <w:r w:rsidRPr="005D39AF">
        <w:rPr>
          <w:lang w:val="en-GB"/>
        </w:rPr>
        <w:t xml:space="preserve">Online activities are highly recommended </w:t>
      </w:r>
      <w:r w:rsidR="009C5E56" w:rsidRPr="005D39AF">
        <w:rPr>
          <w:lang w:val="en-GB"/>
        </w:rPr>
        <w:t>also to</w:t>
      </w:r>
      <w:r w:rsidRPr="005D39AF">
        <w:rPr>
          <w:lang w:val="en-GB"/>
        </w:rPr>
        <w:t xml:space="preserve"> students who do not attend classes</w:t>
      </w:r>
      <w:r w:rsidR="005202F7" w:rsidRPr="005D39AF">
        <w:rPr>
          <w:lang w:val="en-GB"/>
        </w:rPr>
        <w:t>.</w:t>
      </w:r>
    </w:p>
    <w:p w14:paraId="033EAEE8" w14:textId="4497A32A" w:rsidR="00001F5E" w:rsidRPr="005D39AF" w:rsidRDefault="00904B42" w:rsidP="00001F5E">
      <w:pPr>
        <w:spacing w:before="240" w:after="120"/>
        <w:rPr>
          <w:b/>
          <w:i/>
          <w:sz w:val="18"/>
          <w:lang w:val="en-GB"/>
        </w:rPr>
      </w:pPr>
      <w:bookmarkStart w:id="1" w:name="_Hlk76557213"/>
      <w:r w:rsidRPr="005D39AF">
        <w:rPr>
          <w:b/>
          <w:i/>
          <w:sz w:val="18"/>
          <w:lang w:val="en-GB"/>
        </w:rPr>
        <w:t>ASSESSMENT METHOD AND CRITERIA</w:t>
      </w:r>
      <w:bookmarkEnd w:id="1"/>
    </w:p>
    <w:p w14:paraId="16C8AECF" w14:textId="611B16F1" w:rsidR="00001F5E" w:rsidRPr="005D39AF" w:rsidRDefault="009F19A5" w:rsidP="00001F5E">
      <w:pPr>
        <w:pStyle w:val="Testo2"/>
        <w:rPr>
          <w:lang w:val="en-GB"/>
        </w:rPr>
      </w:pPr>
      <w:r w:rsidRPr="005D39AF">
        <w:rPr>
          <w:lang w:val="en-GB"/>
        </w:rPr>
        <w:t>The exam consists of an oral interview on the topics addressed during the course</w:t>
      </w:r>
      <w:r w:rsidR="00001F5E" w:rsidRPr="005D39AF">
        <w:rPr>
          <w:lang w:val="en-GB"/>
        </w:rPr>
        <w:t>.</w:t>
      </w:r>
    </w:p>
    <w:p w14:paraId="2BE6FB57" w14:textId="32EB4173" w:rsidR="00001F5E" w:rsidRPr="005D39AF" w:rsidRDefault="002B6306" w:rsidP="00001F5E">
      <w:pPr>
        <w:pStyle w:val="Testo2"/>
        <w:rPr>
          <w:lang w:val="en-GB"/>
        </w:rPr>
      </w:pPr>
      <w:r w:rsidRPr="005D39AF">
        <w:rPr>
          <w:lang w:val="en-GB"/>
        </w:rPr>
        <w:t>In</w:t>
      </w:r>
      <w:r w:rsidR="009F19A5" w:rsidRPr="005D39AF">
        <w:rPr>
          <w:lang w:val="en-GB"/>
        </w:rPr>
        <w:t xml:space="preserve"> the </w:t>
      </w:r>
      <w:r w:rsidRPr="005D39AF">
        <w:rPr>
          <w:lang w:val="en-GB"/>
        </w:rPr>
        <w:t>assessment</w:t>
      </w:r>
      <w:r w:rsidR="009F19A5" w:rsidRPr="005D39AF">
        <w:rPr>
          <w:lang w:val="en-GB"/>
        </w:rPr>
        <w:t xml:space="preserve"> </w:t>
      </w:r>
      <w:r w:rsidRPr="005D39AF">
        <w:rPr>
          <w:lang w:val="en-GB"/>
        </w:rPr>
        <w:t xml:space="preserve">the following </w:t>
      </w:r>
      <w:r w:rsidR="009F19A5" w:rsidRPr="005D39AF">
        <w:rPr>
          <w:lang w:val="en-GB"/>
        </w:rPr>
        <w:t>criteria will be consider</w:t>
      </w:r>
      <w:r w:rsidRPr="005D39AF">
        <w:rPr>
          <w:lang w:val="en-GB"/>
        </w:rPr>
        <w:t>ed</w:t>
      </w:r>
      <w:r w:rsidR="009F19A5" w:rsidRPr="005D39AF">
        <w:rPr>
          <w:lang w:val="en-GB"/>
        </w:rPr>
        <w:t xml:space="preserve">: the ability to use </w:t>
      </w:r>
      <w:r w:rsidRPr="005D39AF">
        <w:rPr>
          <w:lang w:val="en-GB"/>
        </w:rPr>
        <w:t xml:space="preserve">appropriate </w:t>
      </w:r>
      <w:r w:rsidR="009F19A5" w:rsidRPr="005D39AF">
        <w:rPr>
          <w:lang w:val="en-GB"/>
        </w:rPr>
        <w:t xml:space="preserve">concepts and interpretative categories for the sociological analysis of social policies and </w:t>
      </w:r>
      <w:r w:rsidRPr="005D39AF">
        <w:rPr>
          <w:lang w:val="en-GB"/>
        </w:rPr>
        <w:t xml:space="preserve">of </w:t>
      </w:r>
      <w:r w:rsidR="009F19A5" w:rsidRPr="005D39AF">
        <w:rPr>
          <w:lang w:val="en-GB"/>
        </w:rPr>
        <w:lastRenderedPageBreak/>
        <w:t xml:space="preserve">the integrated system of </w:t>
      </w:r>
      <w:r w:rsidRPr="005D39AF">
        <w:rPr>
          <w:lang w:val="en-GB"/>
        </w:rPr>
        <w:t xml:space="preserve">personal </w:t>
      </w:r>
      <w:r w:rsidR="009F19A5" w:rsidRPr="005D39AF">
        <w:rPr>
          <w:lang w:val="en-GB"/>
        </w:rPr>
        <w:t>services; the ability to read and interpret secondary data relating to the design of good practices; the development of personal and critical thinking on the topics of the course</w:t>
      </w:r>
      <w:r w:rsidR="00001F5E" w:rsidRPr="005D39AF">
        <w:rPr>
          <w:lang w:val="en-GB"/>
        </w:rPr>
        <w:t>.</w:t>
      </w:r>
    </w:p>
    <w:p w14:paraId="574515AA" w14:textId="7D2FDFDF" w:rsidR="00582D97" w:rsidRPr="005D39AF" w:rsidRDefault="009F19A5" w:rsidP="00001F5E">
      <w:pPr>
        <w:pStyle w:val="Testo2"/>
        <w:rPr>
          <w:lang w:val="en-GB"/>
        </w:rPr>
      </w:pPr>
      <w:r w:rsidRPr="005D39AF">
        <w:rPr>
          <w:lang w:val="en-GB"/>
        </w:rPr>
        <w:t xml:space="preserve">The elements </w:t>
      </w:r>
      <w:r w:rsidR="008E5047" w:rsidRPr="005D39AF">
        <w:rPr>
          <w:lang w:val="en-GB"/>
        </w:rPr>
        <w:t xml:space="preserve">used for the </w:t>
      </w:r>
      <w:r w:rsidRPr="005D39AF">
        <w:rPr>
          <w:lang w:val="en-GB"/>
        </w:rPr>
        <w:t>competence assessment are: knowledge of the topics presented during the course (from 1 to 15 points), clarity of presentation (1-5), argumentative relevance (1-5), critical ability (1-5). The use of examples that show interest in one's study or work context is particularly appreciated</w:t>
      </w:r>
      <w:r w:rsidR="00582D97" w:rsidRPr="005D39AF">
        <w:rPr>
          <w:lang w:val="en-GB"/>
        </w:rPr>
        <w:t>.</w:t>
      </w:r>
    </w:p>
    <w:p w14:paraId="105D0B87" w14:textId="29F3D188" w:rsidR="00001F5E" w:rsidRPr="005D39AF" w:rsidRDefault="00904B42" w:rsidP="00604824">
      <w:pPr>
        <w:spacing w:before="240" w:after="120"/>
        <w:rPr>
          <w:b/>
          <w:i/>
          <w:sz w:val="18"/>
          <w:lang w:val="en-GB"/>
        </w:rPr>
      </w:pPr>
      <w:bookmarkStart w:id="2" w:name="_Hlk76557228"/>
      <w:r w:rsidRPr="005D39AF">
        <w:rPr>
          <w:b/>
          <w:i/>
          <w:sz w:val="18"/>
          <w:lang w:val="en-GB"/>
        </w:rPr>
        <w:t>NOTES AND PREREQUISITES</w:t>
      </w:r>
      <w:bookmarkEnd w:id="2"/>
    </w:p>
    <w:p w14:paraId="5C8FFBAE" w14:textId="37904489" w:rsidR="00001F5E" w:rsidRPr="005D39AF" w:rsidRDefault="000D0909" w:rsidP="00001F5E">
      <w:pPr>
        <w:pStyle w:val="Testo2"/>
        <w:rPr>
          <w:lang w:val="en-GB"/>
        </w:rPr>
      </w:pPr>
      <w:r w:rsidRPr="005D39AF">
        <w:rPr>
          <w:lang w:val="en-GB"/>
        </w:rPr>
        <w:t>Non-attending s</w:t>
      </w:r>
      <w:r w:rsidR="009F19A5" w:rsidRPr="005D39AF">
        <w:rPr>
          <w:lang w:val="en-GB"/>
        </w:rPr>
        <w:t xml:space="preserve">tudents are invited to contact the </w:t>
      </w:r>
      <w:r w:rsidRPr="005D39AF">
        <w:rPr>
          <w:lang w:val="en-GB"/>
        </w:rPr>
        <w:t xml:space="preserve">lecturer </w:t>
      </w:r>
      <w:r w:rsidR="009F19A5" w:rsidRPr="005D39AF">
        <w:rPr>
          <w:lang w:val="en-GB"/>
        </w:rPr>
        <w:t xml:space="preserve">at the </w:t>
      </w:r>
      <w:r w:rsidR="009F19A5" w:rsidRPr="005D39AF">
        <w:rPr>
          <w:i/>
          <w:iCs/>
          <w:lang w:val="en-GB"/>
        </w:rPr>
        <w:t>start of the course</w:t>
      </w:r>
      <w:r w:rsidR="009F19A5" w:rsidRPr="005D39AF">
        <w:rPr>
          <w:lang w:val="en-GB"/>
        </w:rPr>
        <w:t xml:space="preserve"> in order to </w:t>
      </w:r>
      <w:r w:rsidRPr="005D39AF">
        <w:rPr>
          <w:lang w:val="en-GB"/>
        </w:rPr>
        <w:t xml:space="preserve">jointly </w:t>
      </w:r>
      <w:r w:rsidR="009F19A5" w:rsidRPr="005D39AF">
        <w:rPr>
          <w:lang w:val="en-GB"/>
        </w:rPr>
        <w:t xml:space="preserve">agree the most </w:t>
      </w:r>
      <w:r w:rsidRPr="005D39AF">
        <w:rPr>
          <w:lang w:val="en-GB"/>
        </w:rPr>
        <w:t xml:space="preserve">effective </w:t>
      </w:r>
      <w:r w:rsidR="009F19A5" w:rsidRPr="005D39AF">
        <w:rPr>
          <w:lang w:val="en-GB"/>
        </w:rPr>
        <w:t>form of study possible and the use of the platform</w:t>
      </w:r>
      <w:r w:rsidR="00001F5E" w:rsidRPr="005D39AF">
        <w:rPr>
          <w:lang w:val="en-GB"/>
        </w:rPr>
        <w:t>.</w:t>
      </w:r>
    </w:p>
    <w:p w14:paraId="1AB7208C" w14:textId="7E5CEE8C" w:rsidR="00001F5E" w:rsidRPr="005D39AF" w:rsidRDefault="000D0909" w:rsidP="00001F5E">
      <w:pPr>
        <w:pStyle w:val="Testo2"/>
        <w:rPr>
          <w:rFonts w:eastAsia="Calibri"/>
          <w:lang w:val="en-GB"/>
        </w:rPr>
      </w:pPr>
      <w:r w:rsidRPr="005D39AF">
        <w:rPr>
          <w:rFonts w:eastAsia="Calibri"/>
          <w:lang w:val="en-GB"/>
        </w:rPr>
        <w:t>Prerequisite of the course is a</w:t>
      </w:r>
      <w:r w:rsidR="009F19A5" w:rsidRPr="005D39AF">
        <w:rPr>
          <w:rFonts w:eastAsia="Calibri"/>
          <w:lang w:val="en-GB"/>
        </w:rPr>
        <w:t xml:space="preserve"> basic knowledge of sociology of education/sociology and research in educational services, to master some key concepts of th</w:t>
      </w:r>
      <w:r w:rsidRPr="005D39AF">
        <w:rPr>
          <w:rFonts w:eastAsia="Calibri"/>
          <w:lang w:val="en-GB"/>
        </w:rPr>
        <w:t>is</w:t>
      </w:r>
      <w:r w:rsidR="009F19A5" w:rsidRPr="005D39AF">
        <w:rPr>
          <w:rFonts w:eastAsia="Calibri"/>
          <w:lang w:val="en-GB"/>
        </w:rPr>
        <w:t xml:space="preserve"> sociological discipline</w:t>
      </w:r>
      <w:r w:rsidR="00001F5E" w:rsidRPr="005D39AF">
        <w:rPr>
          <w:rFonts w:eastAsia="Calibri"/>
          <w:lang w:val="en-GB"/>
        </w:rPr>
        <w:t>.</w:t>
      </w:r>
    </w:p>
    <w:p w14:paraId="0682FD86" w14:textId="6D06944C" w:rsidR="00001F5E" w:rsidRPr="000F79A2" w:rsidRDefault="003E29D9" w:rsidP="003E29D9">
      <w:pPr>
        <w:pStyle w:val="Testo2"/>
        <w:spacing w:before="120"/>
        <w:rPr>
          <w:i/>
          <w:lang w:val="en-GB"/>
        </w:rPr>
      </w:pPr>
      <w:r w:rsidRPr="005D39AF">
        <w:rPr>
          <w:lang w:val="en-GB"/>
        </w:rPr>
        <w:t>Further information can be found on the lecturer's webpage at http://docenti.unicatt.it/web/searchByName.do?language=ENG or on the Faculty notice board</w:t>
      </w:r>
      <w:r w:rsidRPr="000F79A2">
        <w:rPr>
          <w:lang w:val="en-GB"/>
        </w:rPr>
        <w:t>.</w:t>
      </w:r>
    </w:p>
    <w:sectPr w:rsidR="00001F5E" w:rsidRPr="000F79A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Monaco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C1376"/>
    <w:multiLevelType w:val="hybridMultilevel"/>
    <w:tmpl w:val="4644157A"/>
    <w:lvl w:ilvl="0" w:tplc="88DA9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3C40"/>
    <w:multiLevelType w:val="hybridMultilevel"/>
    <w:tmpl w:val="AF20F018"/>
    <w:lvl w:ilvl="0" w:tplc="88DA9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2554C"/>
    <w:multiLevelType w:val="hybridMultilevel"/>
    <w:tmpl w:val="503225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90813">
    <w:abstractNumId w:val="1"/>
  </w:num>
  <w:num w:numId="2" w16cid:durableId="345601266">
    <w:abstractNumId w:val="0"/>
  </w:num>
  <w:num w:numId="3" w16cid:durableId="50277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5E"/>
    <w:rsid w:val="00001F5E"/>
    <w:rsid w:val="000D0909"/>
    <w:rsid w:val="000F79A2"/>
    <w:rsid w:val="00187B99"/>
    <w:rsid w:val="001A2141"/>
    <w:rsid w:val="002014DD"/>
    <w:rsid w:val="002B6306"/>
    <w:rsid w:val="002C03BC"/>
    <w:rsid w:val="002D5E17"/>
    <w:rsid w:val="002F6915"/>
    <w:rsid w:val="0031079A"/>
    <w:rsid w:val="00354963"/>
    <w:rsid w:val="003D06EC"/>
    <w:rsid w:val="003E29D9"/>
    <w:rsid w:val="003F1B0B"/>
    <w:rsid w:val="004744F2"/>
    <w:rsid w:val="004D1217"/>
    <w:rsid w:val="004D6008"/>
    <w:rsid w:val="005202F7"/>
    <w:rsid w:val="00582D97"/>
    <w:rsid w:val="005D39AF"/>
    <w:rsid w:val="005E4F17"/>
    <w:rsid w:val="00604824"/>
    <w:rsid w:val="00640794"/>
    <w:rsid w:val="006D0AD4"/>
    <w:rsid w:val="006F1772"/>
    <w:rsid w:val="008942E7"/>
    <w:rsid w:val="008A1204"/>
    <w:rsid w:val="008E5047"/>
    <w:rsid w:val="00900CCA"/>
    <w:rsid w:val="00904B42"/>
    <w:rsid w:val="00924B77"/>
    <w:rsid w:val="00940DA2"/>
    <w:rsid w:val="00970283"/>
    <w:rsid w:val="009770C9"/>
    <w:rsid w:val="009C5E56"/>
    <w:rsid w:val="009E055C"/>
    <w:rsid w:val="009F19A5"/>
    <w:rsid w:val="009F5C6A"/>
    <w:rsid w:val="00A74F6F"/>
    <w:rsid w:val="00AD7557"/>
    <w:rsid w:val="00B15DF2"/>
    <w:rsid w:val="00B50C5D"/>
    <w:rsid w:val="00B51253"/>
    <w:rsid w:val="00B525CC"/>
    <w:rsid w:val="00B76131"/>
    <w:rsid w:val="00B81F13"/>
    <w:rsid w:val="00D404F2"/>
    <w:rsid w:val="00D472DE"/>
    <w:rsid w:val="00DB5DB6"/>
    <w:rsid w:val="00E607E6"/>
    <w:rsid w:val="00ED1A78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0CA52"/>
  <w15:chartTrackingRefBased/>
  <w15:docId w15:val="{51E8BDCA-6FD7-4686-BC70-21F9B953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WPNormal">
    <w:name w:val="WP_Normal"/>
    <w:basedOn w:val="Normale"/>
    <w:rsid w:val="00001F5E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001F5E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rsid w:val="00001F5E"/>
    <w:pPr>
      <w:tabs>
        <w:tab w:val="clear" w:pos="284"/>
      </w:tabs>
      <w:spacing w:line="240" w:lineRule="auto"/>
    </w:pPr>
    <w:rPr>
      <w:noProof/>
      <w:sz w:val="24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01F5E"/>
    <w:rPr>
      <w:noProof/>
      <w:sz w:val="24"/>
    </w:rPr>
  </w:style>
  <w:style w:type="character" w:customStyle="1" w:styleId="Testo2Carattere">
    <w:name w:val="Testo 2 Carattere"/>
    <w:link w:val="Testo2"/>
    <w:rsid w:val="003E29D9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354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A66A-8851-4C88-B42F-5B8F9358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806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2003-03-27T10:42:00Z</cp:lastPrinted>
  <dcterms:created xsi:type="dcterms:W3CDTF">2022-05-29T15:46:00Z</dcterms:created>
  <dcterms:modified xsi:type="dcterms:W3CDTF">2022-07-07T14:26:00Z</dcterms:modified>
</cp:coreProperties>
</file>