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7C7E" w14:textId="77777777" w:rsidR="00115CD9" w:rsidRPr="005B5A2F" w:rsidRDefault="00437501" w:rsidP="00A65DF3">
      <w:pPr>
        <w:pStyle w:val="Titolo1"/>
        <w:spacing w:before="0" w:after="0"/>
        <w:rPr>
          <w:sz w:val="20"/>
          <w:szCs w:val="20"/>
          <w:lang w:val="en-GB"/>
        </w:rPr>
      </w:pPr>
      <w:r w:rsidRPr="005B5A2F">
        <w:rPr>
          <w:sz w:val="20"/>
          <w:szCs w:val="20"/>
          <w:lang w:val="en-GB"/>
        </w:rPr>
        <w:t>Sociology of Inequality and Difference</w:t>
      </w:r>
    </w:p>
    <w:p w14:paraId="1451B136" w14:textId="77777777" w:rsidR="00115CD9" w:rsidRPr="005B5A2F" w:rsidRDefault="00437501" w:rsidP="00A65DF3">
      <w:pPr>
        <w:pStyle w:val="Titolo2"/>
        <w:spacing w:before="0"/>
        <w:rPr>
          <w:lang w:val="en-GB"/>
        </w:rPr>
      </w:pPr>
      <w:r w:rsidRPr="005B5A2F">
        <w:rPr>
          <w:lang w:val="en-GB"/>
        </w:rPr>
        <w:t>Prof. Maddalena Colombo</w:t>
      </w:r>
    </w:p>
    <w:p w14:paraId="1D082A61" w14:textId="337D2168" w:rsidR="00A91C5E" w:rsidRPr="005B5A2F" w:rsidRDefault="00A91C5E" w:rsidP="00A91C5E">
      <w:pPr>
        <w:spacing w:before="240" w:after="120"/>
        <w:rPr>
          <w:b/>
          <w:i/>
          <w:sz w:val="18"/>
          <w:lang w:val="en-GB"/>
        </w:rPr>
      </w:pPr>
      <w:r w:rsidRPr="005B5A2F">
        <w:rPr>
          <w:b/>
          <w:i/>
          <w:sz w:val="18"/>
          <w:lang w:val="en-GB"/>
        </w:rPr>
        <w:t xml:space="preserve">COURSE AIMS AND INTENDED LEARNING OUTCOMES </w:t>
      </w:r>
    </w:p>
    <w:p w14:paraId="5D4E82D5" w14:textId="77777777" w:rsidR="008F3FE2" w:rsidRPr="005B5A2F" w:rsidRDefault="00437501" w:rsidP="008F3FE2">
      <w:pPr>
        <w:rPr>
          <w:rFonts w:eastAsia="Times New Roman"/>
          <w:lang w:val="en-GB"/>
        </w:rPr>
      </w:pPr>
      <w:r w:rsidRPr="005B5A2F">
        <w:rPr>
          <w:lang w:val="en-GB"/>
        </w:rPr>
        <w:t xml:space="preserve">Starting from a sociological perspective, the course aims to place the analysis of disability and marginalisation within the framework of wider processes of social inequalities and situations of material and relational impoverishment. </w:t>
      </w:r>
      <w:r w:rsidR="008F3FE2" w:rsidRPr="005B5A2F">
        <w:rPr>
          <w:rFonts w:eastAsia="Times New Roman"/>
          <w:lang w:val="en-GB"/>
        </w:rPr>
        <w:t xml:space="preserve">Attention will be directed, on the one hand, to areas of inequality production (education, work, health and welfare) and, on the other hand, to processes of exclusion and segregation that affect the most fragile people. </w:t>
      </w:r>
    </w:p>
    <w:p w14:paraId="27FE1D0B" w14:textId="77777777" w:rsidR="008F3FE2" w:rsidRPr="005B5A2F" w:rsidRDefault="008F3FE2" w:rsidP="008F3FE2">
      <w:pPr>
        <w:tabs>
          <w:tab w:val="left" w:pos="284"/>
        </w:tabs>
        <w:spacing w:line="220" w:lineRule="exact"/>
        <w:rPr>
          <w:rFonts w:eastAsia="Times New Roman"/>
          <w:lang w:val="en-GB"/>
        </w:rPr>
      </w:pPr>
      <w:r w:rsidRPr="005B5A2F">
        <w:rPr>
          <w:rFonts w:eastAsia="Times New Roman"/>
          <w:lang w:val="en-GB"/>
        </w:rPr>
        <w:t>At the end of the course, students will be able to:</w:t>
      </w:r>
    </w:p>
    <w:p w14:paraId="5AACE58B" w14:textId="77777777" w:rsidR="008F3FE2" w:rsidRPr="005B5A2F" w:rsidRDefault="008F3FE2" w:rsidP="008F3FE2">
      <w:pPr>
        <w:numPr>
          <w:ilvl w:val="0"/>
          <w:numId w:val="3"/>
        </w:numPr>
        <w:tabs>
          <w:tab w:val="left" w:pos="284"/>
        </w:tabs>
        <w:suppressAutoHyphens w:val="0"/>
        <w:spacing w:line="240" w:lineRule="exact"/>
        <w:contextualSpacing/>
        <w:rPr>
          <w:rFonts w:eastAsia="Times New Roman"/>
          <w:sz w:val="22"/>
          <w:lang w:val="en-GB"/>
        </w:rPr>
      </w:pPr>
      <w:r w:rsidRPr="005B5A2F">
        <w:rPr>
          <w:rFonts w:eastAsia="Times New Roman"/>
          <w:lang w:val="en-GB"/>
        </w:rPr>
        <w:t xml:space="preserve">understand and correctly interpret the multiple and sudden social and cultural transformations, which require constant adjustments when caring for people with disabilities or who are marginalised; </w:t>
      </w:r>
    </w:p>
    <w:p w14:paraId="35EEE854" w14:textId="77777777" w:rsidR="008F3FE2" w:rsidRPr="005B5A2F" w:rsidRDefault="008F3FE2" w:rsidP="008F3FE2">
      <w:pPr>
        <w:numPr>
          <w:ilvl w:val="0"/>
          <w:numId w:val="3"/>
        </w:numPr>
        <w:tabs>
          <w:tab w:val="left" w:pos="284"/>
        </w:tabs>
        <w:suppressAutoHyphens w:val="0"/>
        <w:spacing w:line="240" w:lineRule="exact"/>
        <w:contextualSpacing/>
        <w:rPr>
          <w:rFonts w:eastAsia="Times New Roman"/>
          <w:lang w:val="en-GB"/>
        </w:rPr>
      </w:pPr>
      <w:r w:rsidRPr="005B5A2F">
        <w:rPr>
          <w:rFonts w:eastAsia="Times New Roman"/>
          <w:lang w:val="en-GB"/>
        </w:rPr>
        <w:t xml:space="preserve">use the results of empirical research carried out in the sociological field for the design of adequate interventions; </w:t>
      </w:r>
    </w:p>
    <w:p w14:paraId="2953A866" w14:textId="77777777" w:rsidR="008F3FE2" w:rsidRPr="005B5A2F" w:rsidRDefault="008F3FE2" w:rsidP="008F3FE2">
      <w:pPr>
        <w:numPr>
          <w:ilvl w:val="0"/>
          <w:numId w:val="3"/>
        </w:numPr>
        <w:tabs>
          <w:tab w:val="left" w:pos="284"/>
        </w:tabs>
        <w:suppressAutoHyphens w:val="0"/>
        <w:spacing w:line="240" w:lineRule="exact"/>
        <w:contextualSpacing/>
        <w:rPr>
          <w:rFonts w:eastAsia="Times New Roman"/>
          <w:lang w:val="en-GB"/>
        </w:rPr>
      </w:pPr>
      <w:r w:rsidRPr="005B5A2F">
        <w:rPr>
          <w:rFonts w:eastAsia="Times New Roman"/>
          <w:lang w:val="en-GB"/>
        </w:rPr>
        <w:t>contextualise the analysis of target category needs in relation to the exclusion processes that concern them.</w:t>
      </w:r>
    </w:p>
    <w:p w14:paraId="09700848" w14:textId="77777777" w:rsidR="008F3FE2" w:rsidRPr="005B5A2F" w:rsidRDefault="008F3FE2" w:rsidP="008F3FE2">
      <w:pPr>
        <w:rPr>
          <w:b/>
          <w:bCs/>
          <w:i/>
          <w:iCs/>
          <w:sz w:val="18"/>
          <w:szCs w:val="18"/>
          <w:lang w:val="en-GB"/>
        </w:rPr>
      </w:pPr>
    </w:p>
    <w:p w14:paraId="29FA609D" w14:textId="77777777" w:rsidR="00115CD9" w:rsidRPr="005B5A2F" w:rsidRDefault="00437501" w:rsidP="008F3FE2">
      <w:pPr>
        <w:rPr>
          <w:lang w:val="en-GB"/>
        </w:rPr>
      </w:pPr>
      <w:r w:rsidRPr="005B5A2F">
        <w:rPr>
          <w:b/>
          <w:bCs/>
          <w:i/>
          <w:iCs/>
          <w:sz w:val="18"/>
          <w:szCs w:val="18"/>
          <w:lang w:val="en-GB"/>
        </w:rPr>
        <w:t>COURSE CONTENT</w:t>
      </w:r>
    </w:p>
    <w:p w14:paraId="05593231" w14:textId="77777777" w:rsidR="008F3FE2" w:rsidRPr="005B5A2F" w:rsidRDefault="008F3FE2" w:rsidP="008F3FE2">
      <w:pPr>
        <w:tabs>
          <w:tab w:val="left" w:pos="284"/>
        </w:tabs>
        <w:spacing w:line="220" w:lineRule="exact"/>
        <w:ind w:left="284" w:hanging="284"/>
        <w:rPr>
          <w:rFonts w:eastAsia="Times New Roman"/>
          <w:i/>
          <w:smallCaps/>
          <w:lang w:val="en-GB"/>
        </w:rPr>
      </w:pPr>
      <w:r w:rsidRPr="005B5A2F">
        <w:rPr>
          <w:rFonts w:eastAsia="Times New Roman"/>
          <w:lang w:val="en-GB"/>
        </w:rPr>
        <w:t>1.</w:t>
      </w:r>
      <w:r w:rsidRPr="005B5A2F">
        <w:rPr>
          <w:rFonts w:eastAsia="Times New Roman"/>
          <w:lang w:val="en-GB"/>
        </w:rPr>
        <w:tab/>
      </w:r>
      <w:r w:rsidRPr="005B5A2F">
        <w:rPr>
          <w:rFonts w:eastAsia="Times New Roman"/>
          <w:i/>
          <w:lang w:val="en-GB"/>
        </w:rPr>
        <w:t>Conceptualisations and paths of analysis</w:t>
      </w:r>
      <w:r w:rsidRPr="005B5A2F">
        <w:rPr>
          <w:rFonts w:eastAsia="Times New Roman"/>
          <w:lang w:val="en-GB"/>
        </w:rPr>
        <w:t xml:space="preserve"> </w:t>
      </w:r>
    </w:p>
    <w:p w14:paraId="49E73C65" w14:textId="77777777" w:rsidR="008F3FE2" w:rsidRPr="005B5A2F" w:rsidRDefault="008F3FE2" w:rsidP="008F3FE2">
      <w:pPr>
        <w:tabs>
          <w:tab w:val="left" w:pos="284"/>
        </w:tabs>
        <w:spacing w:line="220" w:lineRule="exact"/>
        <w:ind w:left="284" w:hanging="284"/>
        <w:rPr>
          <w:rFonts w:eastAsia="Times New Roman"/>
          <w:lang w:val="en-GB"/>
        </w:rPr>
      </w:pPr>
      <w:r w:rsidRPr="005B5A2F">
        <w:rPr>
          <w:rFonts w:eastAsia="Times New Roman"/>
          <w:lang w:val="en-GB"/>
        </w:rPr>
        <w:t>–</w:t>
      </w:r>
      <w:r w:rsidRPr="005B5A2F">
        <w:rPr>
          <w:rFonts w:eastAsia="Times New Roman"/>
          <w:lang w:val="en-GB"/>
        </w:rPr>
        <w:tab/>
        <w:t xml:space="preserve">Inequalities, diversity, differences: the processes of social differentiation and theoretical approaches in sociology. </w:t>
      </w:r>
    </w:p>
    <w:p w14:paraId="4704CA2E" w14:textId="77777777" w:rsidR="008F3FE2" w:rsidRPr="005B5A2F" w:rsidRDefault="008F3FE2" w:rsidP="008F3FE2">
      <w:pPr>
        <w:tabs>
          <w:tab w:val="left" w:pos="284"/>
        </w:tabs>
        <w:spacing w:line="220" w:lineRule="exact"/>
        <w:ind w:left="284" w:hanging="284"/>
        <w:rPr>
          <w:rFonts w:eastAsia="Times New Roman"/>
          <w:lang w:val="en-GB"/>
        </w:rPr>
      </w:pPr>
      <w:r w:rsidRPr="005B5A2F">
        <w:rPr>
          <w:rFonts w:eastAsia="Times New Roman"/>
          <w:lang w:val="en-GB"/>
        </w:rPr>
        <w:t>–</w:t>
      </w:r>
      <w:r w:rsidRPr="005B5A2F">
        <w:rPr>
          <w:rFonts w:eastAsia="Times New Roman"/>
          <w:lang w:val="en-GB"/>
        </w:rPr>
        <w:tab/>
        <w:t>Social inequalities with respect to: work, education, access to welfare and health.</w:t>
      </w:r>
    </w:p>
    <w:p w14:paraId="1DCD183C" w14:textId="77777777" w:rsidR="008F3FE2" w:rsidRPr="005B5A2F" w:rsidRDefault="008F3FE2" w:rsidP="008F3FE2">
      <w:pPr>
        <w:numPr>
          <w:ilvl w:val="0"/>
          <w:numId w:val="4"/>
        </w:numPr>
        <w:tabs>
          <w:tab w:val="left" w:pos="284"/>
        </w:tabs>
        <w:suppressAutoHyphens w:val="0"/>
        <w:spacing w:line="240" w:lineRule="exact"/>
        <w:ind w:left="426"/>
        <w:contextualSpacing/>
        <w:rPr>
          <w:rFonts w:ascii="Times" w:eastAsia="Times New Roman" w:hAnsi="Times"/>
          <w:lang w:val="en-GB"/>
        </w:rPr>
      </w:pPr>
      <w:r w:rsidRPr="005B5A2F">
        <w:rPr>
          <w:rFonts w:ascii="Times" w:eastAsia="Times New Roman" w:hAnsi="Times"/>
          <w:lang w:val="en-GB"/>
        </w:rPr>
        <w:t>Ethnic inequalities.</w:t>
      </w:r>
    </w:p>
    <w:p w14:paraId="6027813F" w14:textId="77777777" w:rsidR="008F3FE2" w:rsidRPr="005B5A2F" w:rsidRDefault="008F3FE2" w:rsidP="008F3FE2">
      <w:pPr>
        <w:numPr>
          <w:ilvl w:val="0"/>
          <w:numId w:val="4"/>
        </w:numPr>
        <w:tabs>
          <w:tab w:val="left" w:pos="284"/>
        </w:tabs>
        <w:suppressAutoHyphens w:val="0"/>
        <w:spacing w:line="240" w:lineRule="exact"/>
        <w:ind w:left="284" w:hanging="218"/>
        <w:contextualSpacing/>
        <w:rPr>
          <w:rFonts w:ascii="Times" w:eastAsia="Times New Roman" w:hAnsi="Times"/>
          <w:lang w:val="en-GB"/>
        </w:rPr>
      </w:pPr>
      <w:r w:rsidRPr="005B5A2F">
        <w:rPr>
          <w:rFonts w:ascii="Times" w:eastAsia="Times New Roman" w:hAnsi="Times"/>
          <w:lang w:val="en-GB"/>
        </w:rPr>
        <w:t>Descending social mobility: vulnerability, marginality, disaffiliation, impoverishment. Social classes and poverty in Italy.</w:t>
      </w:r>
    </w:p>
    <w:p w14:paraId="66964AB7" w14:textId="77777777" w:rsidR="008F3FE2" w:rsidRPr="005B5A2F" w:rsidRDefault="008F3FE2" w:rsidP="008F3FE2">
      <w:pPr>
        <w:numPr>
          <w:ilvl w:val="0"/>
          <w:numId w:val="4"/>
        </w:numPr>
        <w:tabs>
          <w:tab w:val="left" w:pos="284"/>
        </w:tabs>
        <w:suppressAutoHyphens w:val="0"/>
        <w:spacing w:line="240" w:lineRule="exact"/>
        <w:ind w:left="284"/>
        <w:contextualSpacing/>
        <w:rPr>
          <w:rFonts w:ascii="Times" w:eastAsia="Times New Roman" w:hAnsi="Times"/>
          <w:lang w:val="en-GB"/>
        </w:rPr>
      </w:pPr>
      <w:r w:rsidRPr="005B5A2F">
        <w:rPr>
          <w:rFonts w:ascii="Times" w:eastAsia="Times New Roman" w:hAnsi="Times"/>
          <w:lang w:val="en-GB"/>
        </w:rPr>
        <w:t>Sociological paradigms for interpreting disability and the multidimensional model.</w:t>
      </w:r>
    </w:p>
    <w:p w14:paraId="2EBD3FD9" w14:textId="77777777" w:rsidR="008F3FE2" w:rsidRPr="005B5A2F" w:rsidRDefault="008F3FE2" w:rsidP="008F3FE2">
      <w:pPr>
        <w:numPr>
          <w:ilvl w:val="0"/>
          <w:numId w:val="5"/>
        </w:numPr>
        <w:tabs>
          <w:tab w:val="left" w:pos="284"/>
          <w:tab w:val="left" w:pos="708"/>
        </w:tabs>
        <w:suppressAutoHyphens w:val="0"/>
        <w:spacing w:line="240" w:lineRule="exact"/>
        <w:ind w:left="284" w:hanging="284"/>
        <w:contextualSpacing/>
        <w:rPr>
          <w:rFonts w:ascii="Times" w:eastAsia="Times New Roman" w:hAnsi="Times"/>
          <w:i/>
          <w:lang w:val="en-GB"/>
        </w:rPr>
      </w:pPr>
      <w:r w:rsidRPr="005B5A2F">
        <w:rPr>
          <w:rFonts w:ascii="Times" w:eastAsia="Times New Roman" w:hAnsi="Times"/>
          <w:lang w:val="en-GB"/>
        </w:rPr>
        <w:t>Social identity and stigma (against marginalised or disabled subjects).</w:t>
      </w:r>
    </w:p>
    <w:p w14:paraId="2D473ADB" w14:textId="77777777" w:rsidR="008F3FE2" w:rsidRPr="005B5A2F" w:rsidRDefault="008F3FE2" w:rsidP="008F3FE2">
      <w:pPr>
        <w:tabs>
          <w:tab w:val="left" w:pos="284"/>
        </w:tabs>
        <w:spacing w:before="120" w:line="220" w:lineRule="exact"/>
        <w:rPr>
          <w:rFonts w:eastAsia="Times New Roman"/>
          <w:i/>
          <w:lang w:val="en-GB"/>
        </w:rPr>
      </w:pPr>
      <w:r w:rsidRPr="005B5A2F">
        <w:rPr>
          <w:rFonts w:eastAsia="Times New Roman"/>
          <w:lang w:val="en-GB"/>
        </w:rPr>
        <w:t>2.</w:t>
      </w:r>
      <w:r w:rsidRPr="005B5A2F">
        <w:rPr>
          <w:rFonts w:eastAsia="Times New Roman"/>
          <w:lang w:val="en-GB"/>
        </w:rPr>
        <w:tab/>
      </w:r>
      <w:r w:rsidRPr="005B5A2F">
        <w:rPr>
          <w:rFonts w:eastAsia="Times New Roman"/>
          <w:i/>
          <w:lang w:val="en-GB"/>
        </w:rPr>
        <w:t>The treatment of diversity: total institutions and segregation</w:t>
      </w:r>
      <w:r w:rsidRPr="005B5A2F">
        <w:rPr>
          <w:rFonts w:eastAsia="Times New Roman"/>
          <w:lang w:val="en-GB"/>
        </w:rPr>
        <w:t xml:space="preserve"> </w:t>
      </w:r>
    </w:p>
    <w:p w14:paraId="20A9A0ED" w14:textId="77777777" w:rsidR="008F3FE2" w:rsidRPr="005B5A2F" w:rsidRDefault="008F3FE2" w:rsidP="008F3FE2">
      <w:pPr>
        <w:tabs>
          <w:tab w:val="left" w:pos="284"/>
        </w:tabs>
        <w:spacing w:line="220" w:lineRule="exact"/>
        <w:ind w:left="284" w:hanging="284"/>
        <w:rPr>
          <w:rFonts w:eastAsia="Times New Roman"/>
          <w:lang w:val="en-GB"/>
        </w:rPr>
      </w:pPr>
      <w:r w:rsidRPr="005B5A2F">
        <w:rPr>
          <w:rFonts w:eastAsia="Times New Roman"/>
          <w:lang w:val="en-GB"/>
        </w:rPr>
        <w:t>–</w:t>
      </w:r>
      <w:r w:rsidRPr="005B5A2F">
        <w:rPr>
          <w:rFonts w:eastAsia="Times New Roman"/>
          <w:lang w:val="en-GB"/>
        </w:rPr>
        <w:tab/>
        <w:t>Segregation and institutionalisation: what are the differences?</w:t>
      </w:r>
    </w:p>
    <w:p w14:paraId="00F6FCB4" w14:textId="1A5B0A7B" w:rsidR="006E2D6F" w:rsidRDefault="008F3FE2" w:rsidP="006E2D6F">
      <w:pPr>
        <w:numPr>
          <w:ilvl w:val="0"/>
          <w:numId w:val="6"/>
        </w:numPr>
        <w:tabs>
          <w:tab w:val="left" w:pos="284"/>
        </w:tabs>
        <w:suppressAutoHyphens w:val="0"/>
        <w:spacing w:line="240" w:lineRule="exact"/>
        <w:ind w:left="426"/>
        <w:contextualSpacing/>
        <w:rPr>
          <w:rFonts w:ascii="Times" w:eastAsia="Times New Roman" w:hAnsi="Times"/>
          <w:lang w:val="en-GB"/>
        </w:rPr>
      </w:pPr>
      <w:r w:rsidRPr="005B5A2F">
        <w:rPr>
          <w:rFonts w:ascii="Times" w:eastAsia="Times New Roman" w:hAnsi="Times"/>
          <w:lang w:val="en-GB"/>
        </w:rPr>
        <w:t xml:space="preserve">Research into the </w:t>
      </w:r>
      <w:r w:rsidR="00413C39">
        <w:rPr>
          <w:rFonts w:ascii="Times" w:eastAsia="Times New Roman" w:hAnsi="Times"/>
          <w:lang w:val="en-GB"/>
        </w:rPr>
        <w:t xml:space="preserve">segregation </w:t>
      </w:r>
      <w:r w:rsidR="00413C39" w:rsidRPr="006E2D6F">
        <w:rPr>
          <w:rFonts w:ascii="Times" w:eastAsia="Times New Roman" w:hAnsi="Times"/>
          <w:lang w:val="en-GB"/>
        </w:rPr>
        <w:t>of people</w:t>
      </w:r>
      <w:r w:rsidR="006E2D6F" w:rsidRPr="00BD4221">
        <w:rPr>
          <w:rFonts w:ascii="Times" w:eastAsia="Times New Roman" w:hAnsi="Times"/>
          <w:lang w:val="en-GB"/>
        </w:rPr>
        <w:t xml:space="preserve"> </w:t>
      </w:r>
      <w:r w:rsidR="006E2D6F">
        <w:t>(</w:t>
      </w:r>
      <w:r w:rsidR="00BD4221">
        <w:t>with a focus on the prison world</w:t>
      </w:r>
      <w:r w:rsidR="002E0EB1">
        <w:t>)</w:t>
      </w:r>
      <w:r w:rsidRPr="005B5A2F">
        <w:rPr>
          <w:rFonts w:ascii="Times" w:eastAsia="Times New Roman" w:hAnsi="Times"/>
          <w:lang w:val="en-GB"/>
        </w:rPr>
        <w:t>.</w:t>
      </w:r>
    </w:p>
    <w:p w14:paraId="782FB363" w14:textId="044B3EB9" w:rsidR="002E0EB1" w:rsidRDefault="00062721" w:rsidP="006E2D6F">
      <w:pPr>
        <w:numPr>
          <w:ilvl w:val="0"/>
          <w:numId w:val="6"/>
        </w:numPr>
        <w:tabs>
          <w:tab w:val="left" w:pos="284"/>
        </w:tabs>
        <w:suppressAutoHyphens w:val="0"/>
        <w:spacing w:line="240" w:lineRule="exact"/>
        <w:ind w:left="426"/>
        <w:contextualSpacing/>
        <w:rPr>
          <w:rFonts w:ascii="Times" w:eastAsia="Times New Roman" w:hAnsi="Times"/>
          <w:lang w:val="en-GB"/>
        </w:rPr>
      </w:pPr>
      <w:r>
        <w:rPr>
          <w:rFonts w:ascii="Times" w:eastAsia="Times New Roman" w:hAnsi="Times"/>
          <w:lang w:val="en-GB"/>
        </w:rPr>
        <w:t>U</w:t>
      </w:r>
      <w:r w:rsidR="002E0EB1">
        <w:rPr>
          <w:rFonts w:ascii="Times" w:eastAsia="Times New Roman" w:hAnsi="Times"/>
          <w:lang w:val="en-GB"/>
        </w:rPr>
        <w:t xml:space="preserve">rban safety and </w:t>
      </w:r>
      <w:r>
        <w:rPr>
          <w:rFonts w:ascii="Times" w:eastAsia="Times New Roman" w:hAnsi="Times"/>
          <w:lang w:val="en-GB"/>
        </w:rPr>
        <w:t xml:space="preserve">marginalization as a “social </w:t>
      </w:r>
      <w:r w:rsidR="007E0A82">
        <w:rPr>
          <w:rFonts w:ascii="Times" w:eastAsia="Times New Roman" w:hAnsi="Times"/>
          <w:lang w:val="en-GB"/>
        </w:rPr>
        <w:t>risk</w:t>
      </w:r>
      <w:r>
        <w:rPr>
          <w:rFonts w:ascii="Times" w:eastAsia="Times New Roman" w:hAnsi="Times"/>
          <w:lang w:val="en-GB"/>
        </w:rPr>
        <w:t>”</w:t>
      </w:r>
    </w:p>
    <w:p w14:paraId="68836181" w14:textId="77777777" w:rsidR="00115CD9" w:rsidRPr="005B5A2F" w:rsidRDefault="00437501" w:rsidP="002A52E8">
      <w:pPr>
        <w:spacing w:before="240" w:after="120"/>
        <w:rPr>
          <w:b/>
          <w:bCs/>
          <w:i/>
          <w:iCs/>
          <w:sz w:val="18"/>
          <w:szCs w:val="18"/>
          <w:lang w:val="en-GB"/>
        </w:rPr>
      </w:pPr>
      <w:r w:rsidRPr="005B5A2F">
        <w:rPr>
          <w:b/>
          <w:bCs/>
          <w:i/>
          <w:iCs/>
          <w:sz w:val="18"/>
          <w:szCs w:val="18"/>
          <w:lang w:val="en-GB"/>
        </w:rPr>
        <w:t>READING LIST</w:t>
      </w:r>
    </w:p>
    <w:p w14:paraId="1340918B" w14:textId="77777777" w:rsidR="002A52E8" w:rsidRPr="005B5A2F" w:rsidRDefault="00660175" w:rsidP="002A52E8">
      <w:pPr>
        <w:pStyle w:val="Testo1"/>
        <w:rPr>
          <w:lang w:val="en-GB"/>
        </w:rPr>
      </w:pPr>
      <w:r w:rsidRPr="005B5A2F">
        <w:rPr>
          <w:lang w:val="en-GB"/>
        </w:rPr>
        <w:t>For point</w:t>
      </w:r>
      <w:r w:rsidR="002A52E8" w:rsidRPr="005B5A2F">
        <w:rPr>
          <w:lang w:val="en-GB"/>
        </w:rPr>
        <w:t xml:space="preserve"> 1:</w:t>
      </w:r>
    </w:p>
    <w:p w14:paraId="2F1C48C1" w14:textId="77777777" w:rsidR="008F3FE2" w:rsidRPr="005B5A2F" w:rsidRDefault="008F3FE2" w:rsidP="008F3FE2">
      <w:pPr>
        <w:pStyle w:val="Testo1"/>
        <w:spacing w:line="240" w:lineRule="atLeast"/>
        <w:rPr>
          <w:lang w:val="en-GB"/>
        </w:rPr>
      </w:pPr>
      <w:r w:rsidRPr="005B5A2F">
        <w:rPr>
          <w:smallCaps/>
          <w:sz w:val="16"/>
          <w:lang w:val="en-GB"/>
        </w:rPr>
        <w:lastRenderedPageBreak/>
        <w:t>L. Zanfrini,</w:t>
      </w:r>
      <w:r w:rsidRPr="005B5A2F">
        <w:rPr>
          <w:i/>
          <w:lang w:val="en-GB"/>
        </w:rPr>
        <w:t xml:space="preserve"> Sociologia delle differenze e delle disuguaglianze,</w:t>
      </w:r>
      <w:r w:rsidRPr="005B5A2F">
        <w:rPr>
          <w:lang w:val="en-GB"/>
        </w:rPr>
        <w:t xml:space="preserve"> Zanichelli, Bologna, 2011 (solely: Part 1 (all), Part 2 (Ethnicity) (pp. 117-138), Part 3 chapters 1 (Education) (pp. 157-178), 2 (Work) (pp. 179-196), 6 (Welfare) (pp. 257-276).</w:t>
      </w:r>
    </w:p>
    <w:p w14:paraId="6B1FE3FC" w14:textId="5F484214" w:rsidR="008F3FE2" w:rsidRPr="005B5A2F" w:rsidRDefault="008F3FE2" w:rsidP="008F3FE2">
      <w:pPr>
        <w:pStyle w:val="Testo1"/>
        <w:spacing w:line="240" w:lineRule="atLeast"/>
      </w:pPr>
      <w:r w:rsidRPr="005B5A2F">
        <w:rPr>
          <w:smallCaps/>
          <w:sz w:val="16"/>
        </w:rPr>
        <w:t>G. Giarelli,</w:t>
      </w:r>
      <w:r w:rsidRPr="005B5A2F">
        <w:rPr>
          <w:i/>
        </w:rPr>
        <w:t xml:space="preserve"> Modelli esplicativi delle disuguaglianze di salute: una riflessione sociologica,</w:t>
      </w:r>
      <w:r w:rsidRPr="005B5A2F">
        <w:t xml:space="preserve"> in “Salute e Società”, a. VIII, no. 1, 2009, pp. 19-30</w:t>
      </w:r>
      <w:r w:rsidR="006E2D6F">
        <w:t xml:space="preserve"> (saggio fornito su Bb)</w:t>
      </w:r>
      <w:r w:rsidRPr="005B5A2F">
        <w:t xml:space="preserve">. </w:t>
      </w:r>
    </w:p>
    <w:p w14:paraId="417A2C83" w14:textId="45E994E9" w:rsidR="008F3FE2" w:rsidRPr="005B5A2F" w:rsidRDefault="008F3FE2" w:rsidP="008F3FE2">
      <w:pPr>
        <w:pStyle w:val="Testo1"/>
        <w:spacing w:line="240" w:lineRule="atLeast"/>
      </w:pPr>
      <w:r w:rsidRPr="005B5A2F">
        <w:rPr>
          <w:smallCaps/>
          <w:sz w:val="16"/>
        </w:rPr>
        <w:t>A. Pretto,</w:t>
      </w:r>
      <w:r w:rsidRPr="005B5A2F">
        <w:rPr>
          <w:i/>
        </w:rPr>
        <w:t xml:space="preserve"> Disability is part of the human condition,</w:t>
      </w:r>
      <w:r w:rsidRPr="005B5A2F">
        <w:t xml:space="preserve"> in </w:t>
      </w:r>
      <w:r w:rsidRPr="005B5A2F">
        <w:rPr>
          <w:smallCaps/>
          <w:sz w:val="16"/>
        </w:rPr>
        <w:t>Id.,</w:t>
      </w:r>
      <w:r w:rsidRPr="005B5A2F">
        <w:t xml:space="preserve"> </w:t>
      </w:r>
      <w:r w:rsidRPr="005B5A2F">
        <w:rPr>
          <w:i/>
        </w:rPr>
        <w:t>Prigionieri di una diagnosi. Punti di vista sulla disabilità</w:t>
      </w:r>
      <w:r w:rsidRPr="005B5A2F">
        <w:t>, Libreria Universitaria.it, Padua, 2016 (only chapter 1, pp. 19-34)</w:t>
      </w:r>
      <w:r w:rsidR="006E2D6F">
        <w:t xml:space="preserve"> (</w:t>
      </w:r>
      <w:r w:rsidR="007E0A82">
        <w:t>essay available on Blackboard platform</w:t>
      </w:r>
      <w:r w:rsidR="006E2D6F">
        <w:t>)</w:t>
      </w:r>
      <w:r w:rsidRPr="005B5A2F">
        <w:t>.</w:t>
      </w:r>
    </w:p>
    <w:p w14:paraId="070A8213" w14:textId="271C8946" w:rsidR="008F3FE2" w:rsidRPr="005B5A2F" w:rsidRDefault="008F3FE2" w:rsidP="008F3FE2">
      <w:pPr>
        <w:pStyle w:val="Testo1"/>
        <w:spacing w:line="240" w:lineRule="atLeast"/>
      </w:pPr>
      <w:r w:rsidRPr="005B5A2F">
        <w:rPr>
          <w:smallCaps/>
          <w:sz w:val="16"/>
        </w:rPr>
        <w:t>L. Battilocchi,</w:t>
      </w:r>
      <w:r w:rsidRPr="005B5A2F">
        <w:rPr>
          <w:i/>
        </w:rPr>
        <w:t xml:space="preserve"> Traiettorie di impoverimento: oltre l’esperienza migratoria,</w:t>
      </w:r>
      <w:r w:rsidRPr="005B5A2F">
        <w:t xml:space="preserve"> in </w:t>
      </w:r>
      <w:r w:rsidRPr="005B5A2F">
        <w:rPr>
          <w:smallCaps/>
          <w:sz w:val="16"/>
        </w:rPr>
        <w:t>M. Colombo</w:t>
      </w:r>
      <w:r w:rsidRPr="005B5A2F">
        <w:t xml:space="preserve"> (ed.), </w:t>
      </w:r>
      <w:r w:rsidRPr="005B5A2F">
        <w:rPr>
          <w:i/>
        </w:rPr>
        <w:t>Immigrazione e contesti locali</w:t>
      </w:r>
      <w:r w:rsidRPr="005B5A2F">
        <w:t>. Annuario CIRMiB 2017,</w:t>
      </w:r>
      <w:r w:rsidRPr="005B5A2F">
        <w:rPr>
          <w:rStyle w:val="Enfasicorsivo"/>
        </w:rPr>
        <w:t xml:space="preserve"> </w:t>
      </w:r>
      <w:r w:rsidRPr="005B5A2F">
        <w:rPr>
          <w:rStyle w:val="Enfasicorsivo"/>
          <w:i w:val="0"/>
          <w:iCs w:val="0"/>
        </w:rPr>
        <w:t>Vita e Pensiero, Milan</w:t>
      </w:r>
      <w:r w:rsidRPr="005B5A2F">
        <w:rPr>
          <w:i/>
          <w:iCs/>
        </w:rPr>
        <w:t>,</w:t>
      </w:r>
      <w:r w:rsidRPr="005B5A2F">
        <w:t xml:space="preserve"> 2017, pp. 53-65</w:t>
      </w:r>
      <w:r w:rsidR="006E2D6F">
        <w:t xml:space="preserve"> (</w:t>
      </w:r>
      <w:r w:rsidR="007E0A82">
        <w:t>essay available on Blackboard platform</w:t>
      </w:r>
      <w:r w:rsidR="006E2D6F">
        <w:t>)</w:t>
      </w:r>
      <w:r w:rsidRPr="005B5A2F">
        <w:t>.</w:t>
      </w:r>
    </w:p>
    <w:p w14:paraId="392CB645" w14:textId="77777777" w:rsidR="008F3FE2" w:rsidRPr="005B5A2F" w:rsidRDefault="008F3FE2" w:rsidP="008F3FE2">
      <w:pPr>
        <w:pStyle w:val="Testo1"/>
      </w:pPr>
      <w:r w:rsidRPr="005B5A2F">
        <w:t>For point 2):</w:t>
      </w:r>
    </w:p>
    <w:p w14:paraId="73129527" w14:textId="303933A7" w:rsidR="00D51832" w:rsidRDefault="00D51832" w:rsidP="00D51832">
      <w:pPr>
        <w:pStyle w:val="Testo1"/>
        <w:spacing w:line="240" w:lineRule="atLeast"/>
        <w:rPr>
          <w:spacing w:val="-5"/>
        </w:rPr>
      </w:pPr>
      <w:r w:rsidRPr="00F02758">
        <w:rPr>
          <w:smallCaps/>
          <w:spacing w:val="-5"/>
          <w:sz w:val="16"/>
        </w:rPr>
        <w:t xml:space="preserve">G.  </w:t>
      </w:r>
      <w:r>
        <w:rPr>
          <w:smallCaps/>
          <w:spacing w:val="-5"/>
          <w:sz w:val="16"/>
        </w:rPr>
        <w:t>G</w:t>
      </w:r>
      <w:r w:rsidRPr="00F02758">
        <w:rPr>
          <w:smallCaps/>
          <w:spacing w:val="-5"/>
          <w:sz w:val="16"/>
        </w:rPr>
        <w:t>ilardoni</w:t>
      </w:r>
      <w:r w:rsidRPr="0047409A">
        <w:rPr>
          <w:smallCaps/>
          <w:spacing w:val="-5"/>
        </w:rPr>
        <w:t xml:space="preserve">, </w:t>
      </w:r>
      <w:r>
        <w:rPr>
          <w:i/>
          <w:spacing w:val="-5"/>
        </w:rPr>
        <w:t>Razzismo situato. Ragioni</w:t>
      </w:r>
      <w:r w:rsidRPr="0047409A">
        <w:rPr>
          <w:i/>
          <w:spacing w:val="-5"/>
        </w:rPr>
        <w:t xml:space="preserve"> storiche, culturali ed etiche per contrastarlo, </w:t>
      </w:r>
      <w:r>
        <w:rPr>
          <w:spacing w:val="-5"/>
        </w:rPr>
        <w:t>Vita e Pnesiero, Milano, 2021.</w:t>
      </w:r>
    </w:p>
    <w:p w14:paraId="2AF0E331" w14:textId="0FA9B011" w:rsidR="00D51832" w:rsidRPr="00B44211" w:rsidRDefault="00D51832" w:rsidP="00D51832">
      <w:pPr>
        <w:pStyle w:val="Testo1"/>
        <w:spacing w:line="240" w:lineRule="atLeast"/>
        <w:rPr>
          <w:spacing w:val="-5"/>
        </w:rPr>
      </w:pPr>
      <w:r w:rsidRPr="00F02758">
        <w:rPr>
          <w:smallCaps/>
          <w:spacing w:val="-5"/>
          <w:sz w:val="16"/>
        </w:rPr>
        <w:t>S</w:t>
      </w:r>
      <w:r>
        <w:rPr>
          <w:smallCaps/>
          <w:spacing w:val="-5"/>
          <w:sz w:val="16"/>
        </w:rPr>
        <w:t xml:space="preserve">. </w:t>
      </w:r>
      <w:r w:rsidRPr="00F02758">
        <w:rPr>
          <w:smallCaps/>
          <w:spacing w:val="-5"/>
          <w:sz w:val="16"/>
        </w:rPr>
        <w:t>Padovano</w:t>
      </w:r>
      <w:r>
        <w:rPr>
          <w:spacing w:val="-5"/>
        </w:rPr>
        <w:t xml:space="preserve">, </w:t>
      </w:r>
      <w:r>
        <w:rPr>
          <w:i/>
          <w:spacing w:val="-5"/>
        </w:rPr>
        <w:t xml:space="preserve">La sicurezza urbana: da concetto equivoco a inganno, </w:t>
      </w:r>
      <w:r>
        <w:rPr>
          <w:spacing w:val="-5"/>
        </w:rPr>
        <w:t>Meltemi, Milano, 2021.</w:t>
      </w:r>
    </w:p>
    <w:p w14:paraId="7648A989" w14:textId="19298849" w:rsidR="00D51832" w:rsidRDefault="00D51832" w:rsidP="00D51832">
      <w:pPr>
        <w:pStyle w:val="Testo1"/>
        <w:spacing w:line="240" w:lineRule="atLeast"/>
        <w:rPr>
          <w:rFonts w:ascii="Times New Roman" w:hAnsi="Times New Roman"/>
          <w:sz w:val="16"/>
          <w:szCs w:val="16"/>
        </w:rPr>
      </w:pPr>
      <w:r>
        <w:rPr>
          <w:rFonts w:ascii="Times New Roman" w:hAnsi="Times New Roman"/>
          <w:smallCaps/>
          <w:sz w:val="16"/>
          <w:szCs w:val="16"/>
        </w:rPr>
        <w:t>P</w:t>
      </w:r>
      <w:r w:rsidRPr="00F02758">
        <w:rPr>
          <w:rFonts w:ascii="Times New Roman" w:hAnsi="Times New Roman"/>
          <w:smallCaps/>
          <w:sz w:val="16"/>
          <w:szCs w:val="16"/>
        </w:rPr>
        <w:t xml:space="preserve">. </w:t>
      </w:r>
      <w:r>
        <w:rPr>
          <w:rFonts w:ascii="Times New Roman" w:hAnsi="Times New Roman"/>
          <w:smallCaps/>
          <w:sz w:val="16"/>
          <w:szCs w:val="16"/>
        </w:rPr>
        <w:t>R</w:t>
      </w:r>
      <w:r w:rsidRPr="00F02758">
        <w:rPr>
          <w:rFonts w:ascii="Times New Roman" w:hAnsi="Times New Roman"/>
          <w:smallCaps/>
          <w:sz w:val="16"/>
          <w:szCs w:val="16"/>
        </w:rPr>
        <w:t xml:space="preserve">izzi – </w:t>
      </w:r>
      <w:r>
        <w:rPr>
          <w:rFonts w:ascii="Times New Roman" w:hAnsi="Times New Roman"/>
          <w:smallCaps/>
          <w:sz w:val="16"/>
          <w:szCs w:val="16"/>
        </w:rPr>
        <w:t>M</w:t>
      </w:r>
      <w:r w:rsidRPr="00F02758">
        <w:rPr>
          <w:rFonts w:ascii="Times New Roman" w:hAnsi="Times New Roman"/>
          <w:smallCaps/>
          <w:sz w:val="16"/>
          <w:szCs w:val="16"/>
        </w:rPr>
        <w:t xml:space="preserve">. </w:t>
      </w:r>
      <w:r>
        <w:rPr>
          <w:rFonts w:ascii="Times New Roman" w:hAnsi="Times New Roman"/>
          <w:smallCaps/>
          <w:sz w:val="16"/>
          <w:szCs w:val="16"/>
        </w:rPr>
        <w:t>M</w:t>
      </w:r>
      <w:r w:rsidRPr="00F02758">
        <w:rPr>
          <w:rFonts w:ascii="Times New Roman" w:hAnsi="Times New Roman"/>
          <w:smallCaps/>
          <w:sz w:val="16"/>
          <w:szCs w:val="16"/>
        </w:rPr>
        <w:t xml:space="preserve">agnaschi </w:t>
      </w:r>
      <w:r w:rsidRPr="00B0226B">
        <w:rPr>
          <w:rFonts w:ascii="Times New Roman" w:hAnsi="Times New Roman"/>
          <w:smallCaps/>
          <w:szCs w:val="16"/>
        </w:rPr>
        <w:t>(</w:t>
      </w:r>
      <w:r>
        <w:rPr>
          <w:rFonts w:ascii="Times New Roman" w:hAnsi="Times New Roman"/>
          <w:szCs w:val="16"/>
        </w:rPr>
        <w:t>edited by</w:t>
      </w:r>
      <w:r w:rsidRPr="00B0226B">
        <w:rPr>
          <w:rFonts w:ascii="Times New Roman" w:hAnsi="Times New Roman"/>
          <w:szCs w:val="16"/>
        </w:rPr>
        <w:t xml:space="preserve">), </w:t>
      </w:r>
      <w:r w:rsidRPr="00B0226B">
        <w:rPr>
          <w:rFonts w:ascii="Times New Roman" w:hAnsi="Times New Roman"/>
          <w:i/>
          <w:szCs w:val="16"/>
        </w:rPr>
        <w:t>La</w:t>
      </w:r>
      <w:r w:rsidRPr="00B0226B">
        <w:rPr>
          <w:rFonts w:ascii="Times New Roman" w:hAnsi="Times New Roman"/>
          <w:szCs w:val="16"/>
        </w:rPr>
        <w:t xml:space="preserve"> </w:t>
      </w:r>
      <w:r w:rsidRPr="00B0226B">
        <w:rPr>
          <w:rFonts w:ascii="Times New Roman" w:hAnsi="Times New Roman"/>
          <w:i/>
          <w:szCs w:val="16"/>
        </w:rPr>
        <w:t>città in controluce. Volti, legami, storie di povertà a Piacenza</w:t>
      </w:r>
      <w:r w:rsidRPr="00B0226B">
        <w:rPr>
          <w:rFonts w:ascii="Times New Roman" w:hAnsi="Times New Roman"/>
          <w:szCs w:val="16"/>
        </w:rPr>
        <w:t>, Educatt, Milano, 20</w:t>
      </w:r>
      <w:r>
        <w:rPr>
          <w:rFonts w:ascii="Times New Roman" w:hAnsi="Times New Roman"/>
          <w:szCs w:val="16"/>
        </w:rPr>
        <w:t>17</w:t>
      </w:r>
      <w:r>
        <w:rPr>
          <w:rFonts w:ascii="Times New Roman" w:hAnsi="Times New Roman"/>
          <w:sz w:val="16"/>
          <w:szCs w:val="16"/>
        </w:rPr>
        <w:t>.</w:t>
      </w:r>
    </w:p>
    <w:p w14:paraId="5C9CEBB2" w14:textId="3C3CF832" w:rsidR="00D51832" w:rsidRPr="00974629" w:rsidRDefault="00D51832" w:rsidP="00D51832">
      <w:pPr>
        <w:pStyle w:val="Testo1"/>
        <w:spacing w:line="240" w:lineRule="atLeast"/>
        <w:rPr>
          <w:rFonts w:ascii="Times New Roman" w:hAnsi="Times New Roman"/>
          <w:spacing w:val="-5"/>
          <w:sz w:val="16"/>
          <w:szCs w:val="16"/>
        </w:rPr>
      </w:pPr>
      <w:r w:rsidRPr="00974629">
        <w:rPr>
          <w:rFonts w:ascii="Times New Roman" w:hAnsi="Times New Roman"/>
          <w:szCs w:val="16"/>
        </w:rPr>
        <w:t>(</w:t>
      </w:r>
      <w:r w:rsidR="00B22A3E">
        <w:rPr>
          <w:rFonts w:ascii="Times New Roman" w:hAnsi="Times New Roman"/>
          <w:szCs w:val="16"/>
        </w:rPr>
        <w:t>U</w:t>
      </w:r>
      <w:r w:rsidR="007E0A82">
        <w:rPr>
          <w:rFonts w:ascii="Times New Roman" w:hAnsi="Times New Roman"/>
          <w:szCs w:val="16"/>
        </w:rPr>
        <w:t xml:space="preserve">pon agreement with the lecturer, students can prepare for the exam </w:t>
      </w:r>
      <w:r w:rsidR="00B22A3E">
        <w:rPr>
          <w:rFonts w:ascii="Times New Roman" w:hAnsi="Times New Roman"/>
          <w:szCs w:val="16"/>
        </w:rPr>
        <w:t>studying a</w:t>
      </w:r>
      <w:r w:rsidR="007E0A82">
        <w:rPr>
          <w:rFonts w:ascii="Times New Roman" w:hAnsi="Times New Roman"/>
          <w:szCs w:val="16"/>
        </w:rPr>
        <w:t xml:space="preserve"> diff</w:t>
      </w:r>
      <w:r w:rsidR="00B22A3E">
        <w:rPr>
          <w:rFonts w:ascii="Times New Roman" w:hAnsi="Times New Roman"/>
          <w:szCs w:val="16"/>
        </w:rPr>
        <w:t>e</w:t>
      </w:r>
      <w:r w:rsidR="007E0A82">
        <w:rPr>
          <w:rFonts w:ascii="Times New Roman" w:hAnsi="Times New Roman"/>
          <w:szCs w:val="16"/>
        </w:rPr>
        <w:t>rent text not included in t</w:t>
      </w:r>
      <w:r w:rsidR="00B22A3E">
        <w:rPr>
          <w:rFonts w:ascii="Times New Roman" w:hAnsi="Times New Roman"/>
          <w:szCs w:val="16"/>
        </w:rPr>
        <w:t>his</w:t>
      </w:r>
      <w:r w:rsidR="007E0A82">
        <w:rPr>
          <w:rFonts w:ascii="Times New Roman" w:hAnsi="Times New Roman"/>
          <w:szCs w:val="16"/>
        </w:rPr>
        <w:t xml:space="preserve"> reading list</w:t>
      </w:r>
      <w:r w:rsidRPr="00974629">
        <w:rPr>
          <w:rFonts w:ascii="Times New Roman" w:hAnsi="Times New Roman"/>
          <w:szCs w:val="16"/>
        </w:rPr>
        <w:t>)</w:t>
      </w:r>
      <w:r>
        <w:rPr>
          <w:rFonts w:ascii="Times New Roman" w:hAnsi="Times New Roman"/>
          <w:szCs w:val="16"/>
        </w:rPr>
        <w:t>.</w:t>
      </w:r>
    </w:p>
    <w:p w14:paraId="12ADFD8B" w14:textId="77777777" w:rsidR="008F3FE2" w:rsidRPr="005B5A2F" w:rsidRDefault="008F3FE2" w:rsidP="008F3FE2">
      <w:pPr>
        <w:pStyle w:val="Testo1"/>
        <w:rPr>
          <w:lang w:val="en-GB"/>
        </w:rPr>
      </w:pPr>
      <w:r w:rsidRPr="005B5A2F">
        <w:rPr>
          <w:lang w:val="en-GB"/>
        </w:rPr>
        <w:t>An in-depth reading list will be provided during the course, with notices on Blackboard.</w:t>
      </w:r>
    </w:p>
    <w:p w14:paraId="37E487E7" w14:textId="77777777" w:rsidR="00115CD9" w:rsidRPr="005B5A2F" w:rsidRDefault="00437501">
      <w:pPr>
        <w:spacing w:before="240" w:after="120" w:line="220" w:lineRule="exact"/>
        <w:rPr>
          <w:lang w:val="en-GB"/>
        </w:rPr>
      </w:pPr>
      <w:r w:rsidRPr="005B5A2F">
        <w:rPr>
          <w:b/>
          <w:i/>
          <w:sz w:val="18"/>
          <w:lang w:val="en-GB"/>
        </w:rPr>
        <w:t>TEACHING METHOD</w:t>
      </w:r>
    </w:p>
    <w:p w14:paraId="553E6A8E" w14:textId="77777777" w:rsidR="008F3FE2" w:rsidRPr="005B5A2F" w:rsidRDefault="008F3FE2" w:rsidP="008F3FE2">
      <w:pPr>
        <w:pStyle w:val="Testo2"/>
        <w:rPr>
          <w:lang w:val="en-GB"/>
        </w:rPr>
      </w:pPr>
      <w:r w:rsidRPr="005B5A2F">
        <w:rPr>
          <w:lang w:val="en-GB"/>
        </w:rPr>
        <w:t>The course is structured in teaching units, with study materials that will be made available online on the Blackboard platform. The slides, together with the compulsory essays, will form an integral part of the exam materials. During the course, critical readings, seminars and open lectures may be organised.</w:t>
      </w:r>
    </w:p>
    <w:p w14:paraId="568AA7EB" w14:textId="77777777" w:rsidR="00A91C5E" w:rsidRPr="005B5A2F" w:rsidRDefault="00A91C5E" w:rsidP="00A91C5E">
      <w:pPr>
        <w:spacing w:before="240" w:after="120" w:line="220" w:lineRule="exact"/>
        <w:rPr>
          <w:b/>
          <w:i/>
          <w:sz w:val="18"/>
          <w:lang w:val="en-GB"/>
        </w:rPr>
      </w:pPr>
      <w:r w:rsidRPr="005B5A2F">
        <w:rPr>
          <w:b/>
          <w:i/>
          <w:sz w:val="18"/>
          <w:lang w:val="en-GB"/>
        </w:rPr>
        <w:t>ASSESSMENT METHOD AND CRITERIA</w:t>
      </w:r>
    </w:p>
    <w:p w14:paraId="2058D683" w14:textId="77777777" w:rsidR="006310A5" w:rsidRPr="005B5A2F" w:rsidRDefault="006310A5" w:rsidP="006310A5">
      <w:pPr>
        <w:pStyle w:val="Testo2"/>
        <w:rPr>
          <w:lang w:val="en-GB"/>
        </w:rPr>
      </w:pPr>
      <w:r w:rsidRPr="005B5A2F">
        <w:rPr>
          <w:lang w:val="en-GB"/>
        </w:rPr>
        <w:t xml:space="preserve">Assessment consists of an oral exam on the points 1 and 2 of the syllabus. </w:t>
      </w:r>
      <w:r w:rsidR="00C23C4E" w:rsidRPr="005B5A2F">
        <w:rPr>
          <w:lang w:val="en-GB"/>
        </w:rPr>
        <w:t xml:space="preserve">Students are required to argue about causes and consequences of social inequalities </w:t>
      </w:r>
      <w:r w:rsidR="00F124C7" w:rsidRPr="005B5A2F">
        <w:rPr>
          <w:lang w:val="en-GB"/>
        </w:rPr>
        <w:t xml:space="preserve">covered </w:t>
      </w:r>
      <w:r w:rsidR="00C23C4E" w:rsidRPr="005B5A2F">
        <w:rPr>
          <w:lang w:val="en-GB"/>
        </w:rPr>
        <w:t>during the course, either referring to the authors and theoretical concepts or making practical examples.</w:t>
      </w:r>
    </w:p>
    <w:p w14:paraId="0B2A27E6" w14:textId="77777777" w:rsidR="008705FC" w:rsidRPr="005B5A2F" w:rsidRDefault="008705FC" w:rsidP="006310A5">
      <w:pPr>
        <w:pStyle w:val="Testo2"/>
        <w:rPr>
          <w:lang w:val="en-GB"/>
        </w:rPr>
      </w:pPr>
      <w:r w:rsidRPr="005B5A2F">
        <w:rPr>
          <w:lang w:val="en-GB"/>
        </w:rPr>
        <w:t xml:space="preserve">The assessment is aimed at evaluating the skills in linking </w:t>
      </w:r>
      <w:r w:rsidR="00F124C7" w:rsidRPr="005B5A2F">
        <w:rPr>
          <w:lang w:val="en-GB"/>
        </w:rPr>
        <w:t xml:space="preserve">opinion </w:t>
      </w:r>
      <w:r w:rsidRPr="005B5A2F">
        <w:rPr>
          <w:lang w:val="en-GB"/>
        </w:rPr>
        <w:t>and the ability of critical content analysis</w:t>
      </w:r>
      <w:r w:rsidR="00F124C7" w:rsidRPr="005B5A2F">
        <w:rPr>
          <w:lang w:val="en-GB"/>
        </w:rPr>
        <w:t xml:space="preserve"> by means of provided material</w:t>
      </w:r>
      <w:r w:rsidRPr="005B5A2F">
        <w:rPr>
          <w:lang w:val="en-GB"/>
        </w:rPr>
        <w:t>.</w:t>
      </w:r>
    </w:p>
    <w:p w14:paraId="6B4960E5" w14:textId="77777777" w:rsidR="00115CD9" w:rsidRPr="00B22A3E" w:rsidRDefault="00437501" w:rsidP="006B450D">
      <w:pPr>
        <w:pStyle w:val="Testo2"/>
        <w:rPr>
          <w:kern w:val="0"/>
          <w:lang w:val="en-GB" w:eastAsia="it-IT"/>
        </w:rPr>
      </w:pPr>
      <w:r w:rsidRPr="005B5A2F">
        <w:rPr>
          <w:lang w:val="en-GB"/>
        </w:rPr>
        <w:t xml:space="preserve">Assessment of acquired skills will be based </w:t>
      </w:r>
      <w:r w:rsidRPr="00B22A3E">
        <w:rPr>
          <w:lang w:val="en-GB"/>
        </w:rPr>
        <w:t xml:space="preserve">on: correct use </w:t>
      </w:r>
      <w:r w:rsidRPr="005B5A2F">
        <w:rPr>
          <w:lang w:val="en-GB"/>
        </w:rPr>
        <w:t>of domain-specific terminology; analytical and descriptive skills for the analy</w:t>
      </w:r>
      <w:r w:rsidR="00F124C7" w:rsidRPr="005B5A2F">
        <w:rPr>
          <w:lang w:val="en-GB"/>
        </w:rPr>
        <w:t>sis of key concepts</w:t>
      </w:r>
      <w:r w:rsidR="006B450D" w:rsidRPr="005B5A2F">
        <w:rPr>
          <w:kern w:val="0"/>
          <w:lang w:val="en-GB" w:eastAsia="it-IT"/>
        </w:rPr>
        <w:t xml:space="preserve">; </w:t>
      </w:r>
      <w:r w:rsidR="007A6752">
        <w:rPr>
          <w:kern w:val="0"/>
          <w:lang w:val="en-GB" w:eastAsia="it-IT"/>
        </w:rPr>
        <w:t xml:space="preserve">the </w:t>
      </w:r>
      <w:r w:rsidR="00B24368" w:rsidRPr="005B5A2F">
        <w:rPr>
          <w:kern w:val="0"/>
          <w:lang w:val="en-GB" w:eastAsia="it-IT"/>
        </w:rPr>
        <w:t>interpretative maturity</w:t>
      </w:r>
      <w:r w:rsidR="00B24368" w:rsidRPr="00B22A3E">
        <w:rPr>
          <w:kern w:val="0"/>
          <w:lang w:val="en-GB" w:eastAsia="it-IT"/>
        </w:rPr>
        <w:t xml:space="preserve"> level </w:t>
      </w:r>
      <w:r w:rsidR="00B24368" w:rsidRPr="005B5A2F">
        <w:rPr>
          <w:kern w:val="0"/>
          <w:lang w:val="en-GB" w:eastAsia="it-IT"/>
        </w:rPr>
        <w:t xml:space="preserve">of the social processes studied during the course, </w:t>
      </w:r>
      <w:r w:rsidR="00B24368" w:rsidRPr="00B22A3E">
        <w:rPr>
          <w:kern w:val="0"/>
          <w:lang w:val="en-GB" w:eastAsia="it-IT"/>
        </w:rPr>
        <w:t>also demonstrating a correct use of sources and data</w:t>
      </w:r>
      <w:r w:rsidR="006B450D" w:rsidRPr="00B22A3E">
        <w:rPr>
          <w:kern w:val="0"/>
          <w:lang w:val="en-GB" w:eastAsia="it-IT"/>
        </w:rPr>
        <w:t>.</w:t>
      </w:r>
    </w:p>
    <w:p w14:paraId="79170FD3" w14:textId="77777777" w:rsidR="00A91C5E" w:rsidRPr="005B5A2F" w:rsidRDefault="00A91C5E" w:rsidP="00A91C5E">
      <w:pPr>
        <w:spacing w:before="240" w:after="120"/>
        <w:rPr>
          <w:b/>
          <w:i/>
          <w:sz w:val="18"/>
          <w:lang w:val="en-GB"/>
        </w:rPr>
      </w:pPr>
      <w:r w:rsidRPr="005B5A2F">
        <w:rPr>
          <w:b/>
          <w:i/>
          <w:sz w:val="18"/>
          <w:lang w:val="en-GB"/>
        </w:rPr>
        <w:t>NOTES AND PREREQUISITES</w:t>
      </w:r>
    </w:p>
    <w:p w14:paraId="04C6FB61" w14:textId="77777777" w:rsidR="006B450D" w:rsidRPr="005B5A2F" w:rsidRDefault="00B24368" w:rsidP="006B450D">
      <w:pPr>
        <w:tabs>
          <w:tab w:val="left" w:pos="284"/>
        </w:tabs>
        <w:suppressAutoHyphens w:val="0"/>
        <w:spacing w:line="220" w:lineRule="exact"/>
        <w:ind w:firstLine="284"/>
        <w:rPr>
          <w:rFonts w:ascii="Times" w:eastAsia="Times New Roman" w:hAnsi="Times"/>
          <w:kern w:val="0"/>
          <w:sz w:val="18"/>
          <w:szCs w:val="18"/>
          <w:lang w:val="en-GB" w:eastAsia="it-IT"/>
        </w:rPr>
      </w:pPr>
      <w:r w:rsidRPr="005B5A2F">
        <w:rPr>
          <w:sz w:val="18"/>
          <w:szCs w:val="18"/>
          <w:lang w:val="en-GB"/>
        </w:rPr>
        <w:lastRenderedPageBreak/>
        <w:t>Attendance to the course requires some background knowledge of sociological fundamentals</w:t>
      </w:r>
      <w:r w:rsidR="006B450D" w:rsidRPr="005B5A2F">
        <w:rPr>
          <w:rFonts w:ascii="Times" w:eastAsia="Times New Roman" w:hAnsi="Times"/>
          <w:kern w:val="0"/>
          <w:sz w:val="18"/>
          <w:szCs w:val="18"/>
          <w:lang w:val="en-GB" w:eastAsia="it-IT"/>
        </w:rPr>
        <w:t xml:space="preserve">, </w:t>
      </w:r>
      <w:r w:rsidRPr="005B5A2F">
        <w:rPr>
          <w:rFonts w:ascii="Times" w:eastAsia="Times New Roman" w:hAnsi="Times"/>
          <w:kern w:val="0"/>
          <w:sz w:val="18"/>
          <w:szCs w:val="18"/>
          <w:lang w:val="en-GB" w:eastAsia="it-IT"/>
        </w:rPr>
        <w:t>in relation to the main concepts (society</w:t>
      </w:r>
      <w:r w:rsidR="006B450D" w:rsidRPr="005B5A2F">
        <w:rPr>
          <w:rFonts w:ascii="Times" w:eastAsia="Times New Roman" w:hAnsi="Times"/>
          <w:kern w:val="0"/>
          <w:sz w:val="18"/>
          <w:szCs w:val="18"/>
          <w:lang w:val="en-GB" w:eastAsia="it-IT"/>
        </w:rPr>
        <w:t>, gro</w:t>
      </w:r>
      <w:r w:rsidRPr="005B5A2F">
        <w:rPr>
          <w:rFonts w:ascii="Times" w:eastAsia="Times New Roman" w:hAnsi="Times"/>
          <w:kern w:val="0"/>
          <w:sz w:val="18"/>
          <w:szCs w:val="18"/>
          <w:lang w:val="en-GB" w:eastAsia="it-IT"/>
        </w:rPr>
        <w:t>up, organi</w:t>
      </w:r>
      <w:r w:rsidR="005B5A2F" w:rsidRPr="005B5A2F">
        <w:rPr>
          <w:rFonts w:ascii="Times" w:eastAsia="Times New Roman" w:hAnsi="Times"/>
          <w:kern w:val="0"/>
          <w:sz w:val="18"/>
          <w:szCs w:val="18"/>
          <w:lang w:val="en-GB" w:eastAsia="it-IT"/>
        </w:rPr>
        <w:t>s</w:t>
      </w:r>
      <w:r w:rsidRPr="005B5A2F">
        <w:rPr>
          <w:rFonts w:ascii="Times" w:eastAsia="Times New Roman" w:hAnsi="Times"/>
          <w:kern w:val="0"/>
          <w:sz w:val="18"/>
          <w:szCs w:val="18"/>
          <w:lang w:val="en-GB" w:eastAsia="it-IT"/>
        </w:rPr>
        <w:t>ation</w:t>
      </w:r>
      <w:r w:rsidR="006B450D" w:rsidRPr="005B5A2F">
        <w:rPr>
          <w:rFonts w:ascii="Times" w:eastAsia="Times New Roman" w:hAnsi="Times"/>
          <w:kern w:val="0"/>
          <w:sz w:val="18"/>
          <w:szCs w:val="18"/>
          <w:lang w:val="en-GB" w:eastAsia="it-IT"/>
        </w:rPr>
        <w:t>, r</w:t>
      </w:r>
      <w:r w:rsidRPr="005B5A2F">
        <w:rPr>
          <w:rFonts w:ascii="Times" w:eastAsia="Times New Roman" w:hAnsi="Times"/>
          <w:kern w:val="0"/>
          <w:sz w:val="18"/>
          <w:szCs w:val="18"/>
          <w:lang w:val="en-GB" w:eastAsia="it-IT"/>
        </w:rPr>
        <w:t>oles, system</w:t>
      </w:r>
      <w:r w:rsidR="006B450D" w:rsidRPr="005B5A2F">
        <w:rPr>
          <w:rFonts w:ascii="Times" w:eastAsia="Times New Roman" w:hAnsi="Times"/>
          <w:kern w:val="0"/>
          <w:sz w:val="18"/>
          <w:szCs w:val="18"/>
          <w:lang w:val="en-GB" w:eastAsia="it-IT"/>
        </w:rPr>
        <w:t xml:space="preserve">, </w:t>
      </w:r>
      <w:r w:rsidR="009F3DB5" w:rsidRPr="005B5A2F">
        <w:rPr>
          <w:rFonts w:ascii="Times" w:eastAsia="Times New Roman" w:hAnsi="Times"/>
          <w:kern w:val="0"/>
          <w:sz w:val="18"/>
          <w:szCs w:val="18"/>
          <w:lang w:val="en-GB" w:eastAsia="it-IT"/>
        </w:rPr>
        <w:t>stratification</w:t>
      </w:r>
      <w:r w:rsidR="006B450D" w:rsidRPr="005B5A2F">
        <w:rPr>
          <w:rFonts w:ascii="Times" w:eastAsia="Times New Roman" w:hAnsi="Times"/>
          <w:kern w:val="0"/>
          <w:sz w:val="18"/>
          <w:szCs w:val="18"/>
          <w:lang w:val="en-GB" w:eastAsia="it-IT"/>
        </w:rPr>
        <w:t xml:space="preserve">, </w:t>
      </w:r>
      <w:r w:rsidR="007A6752">
        <w:rPr>
          <w:rFonts w:ascii="Times" w:eastAsia="Times New Roman" w:hAnsi="Times"/>
          <w:kern w:val="0"/>
          <w:sz w:val="18"/>
          <w:szCs w:val="18"/>
          <w:lang w:val="en-GB" w:eastAsia="it-IT"/>
        </w:rPr>
        <w:t>inequality,</w:t>
      </w:r>
      <w:r w:rsidR="009F3DB5" w:rsidRPr="005B5A2F">
        <w:rPr>
          <w:rFonts w:ascii="Times" w:eastAsia="Times New Roman" w:hAnsi="Times"/>
          <w:kern w:val="0"/>
          <w:sz w:val="18"/>
          <w:szCs w:val="18"/>
          <w:lang w:val="en-GB" w:eastAsia="it-IT"/>
        </w:rPr>
        <w:t xml:space="preserve"> integration, etc.).</w:t>
      </w:r>
    </w:p>
    <w:p w14:paraId="60A6771A" w14:textId="77777777" w:rsidR="008F3FE2" w:rsidRPr="005B5A2F" w:rsidRDefault="008F3FE2" w:rsidP="008F3FE2">
      <w:pPr>
        <w:pStyle w:val="Testo2"/>
        <w:rPr>
          <w:lang w:val="en-GB"/>
        </w:rPr>
      </w:pPr>
      <w:r w:rsidRPr="005B5A2F">
        <w:rPr>
          <w:lang w:val="en-GB"/>
        </w:rPr>
        <w:t xml:space="preserve">Students who have not taken preliminary sociology exams are advised to use a </w:t>
      </w:r>
      <w:r w:rsidR="005B5A2F" w:rsidRPr="005B5A2F">
        <w:rPr>
          <w:lang w:val="en-GB"/>
        </w:rPr>
        <w:t>b</w:t>
      </w:r>
      <w:r w:rsidRPr="005B5A2F">
        <w:rPr>
          <w:lang w:val="en-GB"/>
        </w:rPr>
        <w:t xml:space="preserve">asic Sociology </w:t>
      </w:r>
      <w:r w:rsidR="005B5A2F" w:rsidRPr="005B5A2F">
        <w:rPr>
          <w:lang w:val="en-GB"/>
        </w:rPr>
        <w:t>m</w:t>
      </w:r>
      <w:r w:rsidRPr="005B5A2F">
        <w:rPr>
          <w:lang w:val="en-GB"/>
        </w:rPr>
        <w:t>anual to understand these concepts.</w:t>
      </w:r>
    </w:p>
    <w:p w14:paraId="6D34097E" w14:textId="77777777" w:rsidR="00B5760A" w:rsidRPr="006C2684" w:rsidRDefault="00B5760A" w:rsidP="00B5760A">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005D19F1" w14:textId="77777777" w:rsidR="00437501" w:rsidRDefault="00437501" w:rsidP="002A52E8">
      <w:pPr>
        <w:pStyle w:val="Testo2"/>
        <w:spacing w:before="120"/>
        <w:rPr>
          <w:lang w:val="en-GB"/>
        </w:rPr>
      </w:pPr>
      <w:r w:rsidRPr="005B5A2F">
        <w:rPr>
          <w:lang w:val="en-GB"/>
        </w:rPr>
        <w:t>Further information can be found on the lecturer's webpage at http://docenti.unicatt.it/web/searchByName.do?language=ENG or on the Faculty notice board.</w:t>
      </w:r>
    </w:p>
    <w:sectPr w:rsidR="00437501">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2" w15:restartNumberingAfterBreak="0">
    <w:nsid w:val="02535A38"/>
    <w:multiLevelType w:val="hybridMultilevel"/>
    <w:tmpl w:val="43C2C704"/>
    <w:lvl w:ilvl="0" w:tplc="D41CAE8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1A4F97"/>
    <w:multiLevelType w:val="hybridMultilevel"/>
    <w:tmpl w:val="014ACF2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68B78CA"/>
    <w:multiLevelType w:val="hybridMultilevel"/>
    <w:tmpl w:val="EB22FA48"/>
    <w:lvl w:ilvl="0" w:tplc="BCF0D8C6">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5333DA0"/>
    <w:multiLevelType w:val="hybridMultilevel"/>
    <w:tmpl w:val="D58843BA"/>
    <w:lvl w:ilvl="0" w:tplc="BCF0D8C6">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44B32C8"/>
    <w:multiLevelType w:val="hybridMultilevel"/>
    <w:tmpl w:val="4D7E5A64"/>
    <w:lvl w:ilvl="0" w:tplc="BCF0D8C6">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024747182">
    <w:abstractNumId w:val="0"/>
  </w:num>
  <w:num w:numId="2" w16cid:durableId="305941526">
    <w:abstractNumId w:val="1"/>
  </w:num>
  <w:num w:numId="3" w16cid:durableId="1321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8166084">
    <w:abstractNumId w:val="6"/>
  </w:num>
  <w:num w:numId="5" w16cid:durableId="327295607">
    <w:abstractNumId w:val="5"/>
  </w:num>
  <w:num w:numId="6" w16cid:durableId="721056158">
    <w:abstractNumId w:val="4"/>
  </w:num>
  <w:num w:numId="7" w16cid:durableId="1559515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F3"/>
    <w:rsid w:val="00054AA3"/>
    <w:rsid w:val="00062721"/>
    <w:rsid w:val="00115CD9"/>
    <w:rsid w:val="001478D5"/>
    <w:rsid w:val="001A23BE"/>
    <w:rsid w:val="002A52E8"/>
    <w:rsid w:val="002D1A69"/>
    <w:rsid w:val="002E0EB1"/>
    <w:rsid w:val="00326674"/>
    <w:rsid w:val="00343504"/>
    <w:rsid w:val="00413C39"/>
    <w:rsid w:val="00437501"/>
    <w:rsid w:val="0051582D"/>
    <w:rsid w:val="005167BB"/>
    <w:rsid w:val="005B5A2F"/>
    <w:rsid w:val="006310A5"/>
    <w:rsid w:val="0063576D"/>
    <w:rsid w:val="00660175"/>
    <w:rsid w:val="006B450D"/>
    <w:rsid w:val="006E2D6F"/>
    <w:rsid w:val="007768B2"/>
    <w:rsid w:val="007A6752"/>
    <w:rsid w:val="007E0A82"/>
    <w:rsid w:val="008705FC"/>
    <w:rsid w:val="008F3FE2"/>
    <w:rsid w:val="009F3DB5"/>
    <w:rsid w:val="00A65DF3"/>
    <w:rsid w:val="00A91C5E"/>
    <w:rsid w:val="00B22A3E"/>
    <w:rsid w:val="00B24368"/>
    <w:rsid w:val="00B5760A"/>
    <w:rsid w:val="00BD4221"/>
    <w:rsid w:val="00C23C4E"/>
    <w:rsid w:val="00D51832"/>
    <w:rsid w:val="00D85A07"/>
    <w:rsid w:val="00F124C7"/>
    <w:rsid w:val="00F22E8F"/>
    <w:rsid w:val="00F32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6BA00F"/>
  <w15:docId w15:val="{678DC825-140B-4F4C-B6A0-C917EC72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276" w:lineRule="auto"/>
      <w:jc w:val="both"/>
    </w:pPr>
    <w:rPr>
      <w:rFonts w:eastAsia="Calibri"/>
      <w:kern w:val="1"/>
      <w:szCs w:val="22"/>
      <w:lang w:eastAsia="ar-SA"/>
    </w:rPr>
  </w:style>
  <w:style w:type="paragraph" w:styleId="Titolo1">
    <w:name w:val="heading 1"/>
    <w:basedOn w:val="Intestazione1"/>
    <w:next w:val="Corpotesto"/>
    <w:qFormat/>
    <w:pPr>
      <w:numPr>
        <w:numId w:val="1"/>
      </w:numPr>
      <w:spacing w:before="480" w:line="240" w:lineRule="exact"/>
      <w:ind w:left="284" w:hanging="284"/>
      <w:outlineLvl w:val="0"/>
    </w:pPr>
    <w:rPr>
      <w:rFonts w:ascii="Times" w:hAnsi="Times" w:cs="Times"/>
      <w:b/>
    </w:rPr>
  </w:style>
  <w:style w:type="paragraph" w:styleId="Titolo2">
    <w:name w:val="heading 2"/>
    <w:basedOn w:val="Intestazione1"/>
    <w:next w:val="Corpotesto"/>
    <w:qFormat/>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w:hAnsi="Times" w:cs="Time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Carpredefinitoparagrafo1">
    <w:name w:val="Car. predefinito paragrafo1"/>
  </w:style>
  <w:style w:type="character" w:styleId="Enfasicorsivo">
    <w:name w:val="Emphasis"/>
    <w:qFormat/>
    <w:rPr>
      <w:i/>
      <w:iCs/>
    </w:rPr>
  </w:style>
  <w:style w:type="character" w:customStyle="1" w:styleId="ListLabel1">
    <w:name w:val="ListLabel 1"/>
    <w:rPr>
      <w:rFonts w:eastAsia="Times New Roman" w:cs="Times"/>
    </w:rPr>
  </w:style>
  <w:style w:type="character" w:customStyle="1" w:styleId="ListLabel2">
    <w:name w:val="ListLabel 2"/>
    <w:rPr>
      <w:rFonts w:cs="Courier New"/>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Paragrafoelenco1">
    <w:name w:val="Paragrafo elenco1"/>
    <w:pPr>
      <w:widowControl w:val="0"/>
      <w:tabs>
        <w:tab w:val="left" w:pos="284"/>
      </w:tabs>
      <w:suppressAutoHyphens/>
      <w:spacing w:line="240" w:lineRule="exact"/>
      <w:ind w:left="720"/>
    </w:pPr>
    <w:rPr>
      <w:rFonts w:ascii="Times" w:hAnsi="Times"/>
      <w:kern w:val="1"/>
      <w:lang w:eastAsia="ar-SA"/>
    </w:r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pPr>
      <w:suppressAutoHyphens/>
      <w:spacing w:line="220" w:lineRule="exact"/>
      <w:ind w:firstLine="284"/>
      <w:jc w:val="both"/>
    </w:pPr>
    <w:rPr>
      <w:rFonts w:ascii="Times" w:hAnsi="Times"/>
      <w:kern w:val="1"/>
      <w:sz w:val="18"/>
      <w:lang w:eastAsia="ar-SA"/>
    </w:rPr>
  </w:style>
  <w:style w:type="character" w:styleId="Collegamentoipertestuale">
    <w:name w:val="Hyperlink"/>
    <w:basedOn w:val="Carpredefinitoparagrafo"/>
    <w:unhideWhenUsed/>
    <w:rsid w:val="002A52E8"/>
    <w:rPr>
      <w:color w:val="0000FF" w:themeColor="hyperlink"/>
      <w:u w:val="single"/>
    </w:rPr>
  </w:style>
  <w:style w:type="character" w:customStyle="1" w:styleId="Testo2Carattere">
    <w:name w:val="Testo 2 Carattere"/>
    <w:link w:val="Testo2"/>
    <w:locked/>
    <w:rsid w:val="008F3FE2"/>
    <w:rPr>
      <w:rFonts w:ascii="Times" w:hAnsi="Times"/>
      <w:kern w:val="1"/>
      <w:sz w:val="18"/>
      <w:lang w:eastAsia="ar-SA"/>
    </w:rPr>
  </w:style>
  <w:style w:type="paragraph" w:styleId="Paragrafoelenco">
    <w:name w:val="List Paragraph"/>
    <w:basedOn w:val="Normale"/>
    <w:uiPriority w:val="34"/>
    <w:qFormat/>
    <w:rsid w:val="006E2D6F"/>
    <w:pPr>
      <w:tabs>
        <w:tab w:val="left" w:pos="284"/>
      </w:tabs>
      <w:suppressAutoHyphens w:val="0"/>
      <w:spacing w:line="240" w:lineRule="exact"/>
      <w:ind w:left="720"/>
      <w:contextualSpacing/>
    </w:pPr>
    <w:rPr>
      <w:rFonts w:ascii="Times" w:eastAsia="Times New Roman" w:hAnsi="Times"/>
      <w:kern w:val="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5702">
      <w:bodyDiv w:val="1"/>
      <w:marLeft w:val="0"/>
      <w:marRight w:val="0"/>
      <w:marTop w:val="0"/>
      <w:marBottom w:val="0"/>
      <w:divBdr>
        <w:top w:val="none" w:sz="0" w:space="0" w:color="auto"/>
        <w:left w:val="none" w:sz="0" w:space="0" w:color="auto"/>
        <w:bottom w:val="none" w:sz="0" w:space="0" w:color="auto"/>
        <w:right w:val="none" w:sz="0" w:space="0" w:color="auto"/>
      </w:divBdr>
    </w:div>
    <w:div w:id="705059750">
      <w:bodyDiv w:val="1"/>
      <w:marLeft w:val="0"/>
      <w:marRight w:val="0"/>
      <w:marTop w:val="0"/>
      <w:marBottom w:val="0"/>
      <w:divBdr>
        <w:top w:val="none" w:sz="0" w:space="0" w:color="auto"/>
        <w:left w:val="none" w:sz="0" w:space="0" w:color="auto"/>
        <w:bottom w:val="none" w:sz="0" w:space="0" w:color="auto"/>
        <w:right w:val="none" w:sz="0" w:space="0" w:color="auto"/>
      </w:divBdr>
    </w:div>
    <w:div w:id="1343319440">
      <w:bodyDiv w:val="1"/>
      <w:marLeft w:val="0"/>
      <w:marRight w:val="0"/>
      <w:marTop w:val="0"/>
      <w:marBottom w:val="0"/>
      <w:divBdr>
        <w:top w:val="none" w:sz="0" w:space="0" w:color="auto"/>
        <w:left w:val="none" w:sz="0" w:space="0" w:color="auto"/>
        <w:bottom w:val="none" w:sz="0" w:space="0" w:color="auto"/>
        <w:right w:val="none" w:sz="0" w:space="0" w:color="auto"/>
      </w:divBdr>
    </w:div>
    <w:div w:id="2028940642">
      <w:bodyDiv w:val="1"/>
      <w:marLeft w:val="0"/>
      <w:marRight w:val="0"/>
      <w:marTop w:val="0"/>
      <w:marBottom w:val="0"/>
      <w:divBdr>
        <w:top w:val="none" w:sz="0" w:space="0" w:color="auto"/>
        <w:left w:val="none" w:sz="0" w:space="0" w:color="auto"/>
        <w:bottom w:val="none" w:sz="0" w:space="0" w:color="auto"/>
        <w:right w:val="none" w:sz="0" w:space="0" w:color="auto"/>
      </w:divBdr>
    </w:div>
    <w:div w:id="20706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766</Words>
  <Characters>4367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2003-03-27T08:42:00Z</cp:lastPrinted>
  <dcterms:created xsi:type="dcterms:W3CDTF">2022-07-01T08:24:00Z</dcterms:created>
  <dcterms:modified xsi:type="dcterms:W3CDTF">2023-01-16T09:53:00Z</dcterms:modified>
</cp:coreProperties>
</file>