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F9B3" w14:textId="77777777" w:rsidR="000F7258" w:rsidRPr="00FD6EE2" w:rsidRDefault="009C70F5">
      <w:pPr>
        <w:rPr>
          <w:szCs w:val="20"/>
          <w:lang w:val="en-GB"/>
        </w:rPr>
      </w:pPr>
      <w:r w:rsidRPr="00FD6EE2">
        <w:rPr>
          <w:b/>
          <w:szCs w:val="20"/>
          <w:lang w:val="en-GB"/>
        </w:rPr>
        <w:t xml:space="preserve">Special Education (with </w:t>
      </w:r>
      <w:r w:rsidR="00735970" w:rsidRPr="00FD6EE2">
        <w:rPr>
          <w:b/>
          <w:szCs w:val="20"/>
          <w:lang w:val="en-GB"/>
        </w:rPr>
        <w:t>W</w:t>
      </w:r>
      <w:r w:rsidRPr="00FD6EE2">
        <w:rPr>
          <w:b/>
          <w:szCs w:val="20"/>
          <w:lang w:val="en-GB"/>
        </w:rPr>
        <w:t xml:space="preserve">orkshop) </w:t>
      </w:r>
    </w:p>
    <w:p w14:paraId="137D1056" w14:textId="150AA864" w:rsidR="000F7258" w:rsidRPr="00FD6EE2" w:rsidRDefault="007861D4" w:rsidP="00D56815">
      <w:pPr>
        <w:pStyle w:val="Titolo2"/>
        <w:spacing w:before="0"/>
        <w:ind w:left="578" w:hanging="578"/>
        <w:rPr>
          <w:lang w:val="en-GB"/>
        </w:rPr>
      </w:pPr>
      <w:r w:rsidRPr="00FD6EE2">
        <w:rPr>
          <w:lang w:val="en-GB"/>
        </w:rPr>
        <w:t xml:space="preserve">Prof. Luigi </w:t>
      </w:r>
      <w:proofErr w:type="spellStart"/>
      <w:r w:rsidRPr="00FD6EE2">
        <w:rPr>
          <w:lang w:val="en-GB"/>
        </w:rPr>
        <w:t>d</w:t>
      </w:r>
      <w:r w:rsidR="009C70F5" w:rsidRPr="00FD6EE2">
        <w:rPr>
          <w:lang w:val="en-GB"/>
        </w:rPr>
        <w:t>’Alonzo</w:t>
      </w:r>
      <w:proofErr w:type="spellEnd"/>
    </w:p>
    <w:p w14:paraId="3FE87195" w14:textId="77777777" w:rsidR="00AD4A03" w:rsidRPr="00FD6EE2" w:rsidRDefault="00AD4A03" w:rsidP="00AD4A03">
      <w:pPr>
        <w:spacing w:before="240" w:after="120"/>
        <w:rPr>
          <w:rFonts w:eastAsia="Times New Roman"/>
          <w:b/>
          <w:i/>
          <w:kern w:val="0"/>
          <w:sz w:val="18"/>
          <w:szCs w:val="24"/>
          <w:lang w:val="en-GB" w:eastAsia="it-IT"/>
        </w:rPr>
      </w:pPr>
      <w:r w:rsidRPr="00FD6EE2">
        <w:rPr>
          <w:b/>
          <w:i/>
          <w:sz w:val="18"/>
          <w:lang w:val="en-GB"/>
        </w:rPr>
        <w:t xml:space="preserve">COURSE AIMS AND INTENDED LEARNING OUTCOMES </w:t>
      </w:r>
    </w:p>
    <w:p w14:paraId="535A3FC3" w14:textId="77777777" w:rsidR="007203DF" w:rsidRPr="00FD6EE2" w:rsidRDefault="00844E78" w:rsidP="00AD4A03">
      <w:pPr>
        <w:spacing w:line="240" w:lineRule="exact"/>
        <w:rPr>
          <w:color w:val="000000" w:themeColor="text1"/>
          <w:szCs w:val="20"/>
          <w:lang w:val="en-GB"/>
        </w:rPr>
      </w:pPr>
      <w:r w:rsidRPr="00FD6EE2">
        <w:rPr>
          <w:color w:val="000000" w:themeColor="text1"/>
          <w:szCs w:val="20"/>
          <w:lang w:val="en-GB"/>
        </w:rPr>
        <w:t xml:space="preserve">The course aims to define didactics and special education from an epistemological, conceptual and methodological point of view. </w:t>
      </w:r>
    </w:p>
    <w:p w14:paraId="484D057D" w14:textId="77777777" w:rsidR="007203DF" w:rsidRPr="00FD6EE2" w:rsidRDefault="00844E78" w:rsidP="00AD4A03">
      <w:pPr>
        <w:spacing w:line="240" w:lineRule="exact"/>
        <w:rPr>
          <w:color w:val="000000" w:themeColor="text1"/>
          <w:szCs w:val="20"/>
          <w:lang w:val="en-GB"/>
        </w:rPr>
      </w:pPr>
      <w:r w:rsidRPr="00FD6EE2">
        <w:rPr>
          <w:color w:val="000000" w:themeColor="text1"/>
          <w:szCs w:val="20"/>
          <w:lang w:val="en-GB"/>
        </w:rPr>
        <w:t xml:space="preserve">At the end of the course, students will </w:t>
      </w:r>
      <w:r w:rsidR="007203DF" w:rsidRPr="00FD6EE2">
        <w:rPr>
          <w:color w:val="000000" w:themeColor="text1"/>
          <w:szCs w:val="20"/>
          <w:lang w:val="en-GB"/>
        </w:rPr>
        <w:t>be able to:</w:t>
      </w:r>
    </w:p>
    <w:p w14:paraId="4DD86A98" w14:textId="77777777" w:rsidR="007203DF" w:rsidRPr="00FD6EE2" w:rsidRDefault="00BE7912" w:rsidP="007203DF">
      <w:pPr>
        <w:pStyle w:val="TableParagraph"/>
        <w:numPr>
          <w:ilvl w:val="0"/>
          <w:numId w:val="2"/>
        </w:numPr>
        <w:ind w:right="249"/>
        <w:jc w:val="both"/>
        <w:rPr>
          <w:rFonts w:ascii="Times New Roman" w:hAnsi="Times New Roman" w:cs="Times New Roman"/>
          <w:spacing w:val="-4"/>
          <w:sz w:val="20"/>
          <w:szCs w:val="20"/>
          <w:lang w:val="en-GB"/>
        </w:rPr>
      </w:pPr>
      <w:r w:rsidRPr="00FD6EE2">
        <w:rPr>
          <w:rFonts w:ascii="Times New Roman" w:hAnsi="Times New Roman" w:cs="Times New Roman"/>
          <w:sz w:val="20"/>
          <w:szCs w:val="20"/>
          <w:lang w:val="en-GB"/>
        </w:rPr>
        <w:t>know and understand</w:t>
      </w:r>
      <w:r w:rsidR="007203DF" w:rsidRPr="00FD6EE2">
        <w:rPr>
          <w:rFonts w:ascii="Times New Roman" w:hAnsi="Times New Roman" w:cs="Times New Roman"/>
          <w:sz w:val="20"/>
          <w:szCs w:val="20"/>
          <w:lang w:val="en-GB"/>
        </w:rPr>
        <w:t xml:space="preserve"> the basis of s</w:t>
      </w:r>
      <w:r w:rsidRPr="00FD6EE2">
        <w:rPr>
          <w:rFonts w:ascii="Times New Roman" w:hAnsi="Times New Roman" w:cs="Times New Roman"/>
          <w:sz w:val="20"/>
          <w:szCs w:val="20"/>
          <w:lang w:val="en-GB"/>
        </w:rPr>
        <w:t xml:space="preserve">pecial education, as well as </w:t>
      </w:r>
      <w:r w:rsidR="007203DF" w:rsidRPr="00FD6EE2">
        <w:rPr>
          <w:rFonts w:ascii="Times New Roman" w:hAnsi="Times New Roman" w:cs="Times New Roman"/>
          <w:sz w:val="20"/>
          <w:szCs w:val="20"/>
          <w:lang w:val="en-GB"/>
        </w:rPr>
        <w:t>its origins, its evolution across history, and its role in today’s society;</w:t>
      </w:r>
    </w:p>
    <w:p w14:paraId="027E2F6D" w14:textId="77777777" w:rsidR="00844E78" w:rsidRPr="00FD6EE2" w:rsidRDefault="00844E78" w:rsidP="007203DF">
      <w:pPr>
        <w:pStyle w:val="TableParagraph"/>
        <w:numPr>
          <w:ilvl w:val="0"/>
          <w:numId w:val="2"/>
        </w:numPr>
        <w:ind w:right="249"/>
        <w:jc w:val="both"/>
        <w:rPr>
          <w:rFonts w:ascii="Times" w:hAnsi="Times" w:cs="Times"/>
          <w:spacing w:val="-4"/>
          <w:sz w:val="20"/>
          <w:szCs w:val="20"/>
          <w:lang w:val="en-GB"/>
        </w:rPr>
      </w:pPr>
      <w:r w:rsidRPr="00FD6EE2">
        <w:rPr>
          <w:rFonts w:ascii="Times" w:hAnsi="Times" w:cs="Times"/>
          <w:color w:val="000000" w:themeColor="text1"/>
          <w:sz w:val="20"/>
          <w:szCs w:val="20"/>
          <w:lang w:val="en-GB"/>
        </w:rPr>
        <w:t xml:space="preserve">distinguish specific educational needs in subjects with disability or who </w:t>
      </w:r>
      <w:r w:rsidR="007203DF" w:rsidRPr="00FD6EE2">
        <w:rPr>
          <w:rFonts w:ascii="Times" w:hAnsi="Times" w:cs="Times"/>
          <w:color w:val="000000" w:themeColor="text1"/>
          <w:sz w:val="20"/>
          <w:szCs w:val="20"/>
          <w:lang w:val="en-GB"/>
        </w:rPr>
        <w:t>are</w:t>
      </w:r>
      <w:r w:rsidRPr="00FD6EE2">
        <w:rPr>
          <w:rFonts w:ascii="Times" w:hAnsi="Times" w:cs="Times"/>
          <w:color w:val="000000" w:themeColor="text1"/>
          <w:sz w:val="20"/>
          <w:szCs w:val="20"/>
          <w:lang w:val="en-GB"/>
        </w:rPr>
        <w:t xml:space="preserve"> </w:t>
      </w:r>
      <w:r w:rsidR="007203DF" w:rsidRPr="00FD6EE2">
        <w:rPr>
          <w:rFonts w:ascii="Times" w:hAnsi="Times" w:cs="Times"/>
          <w:color w:val="000000" w:themeColor="text1"/>
          <w:sz w:val="20"/>
          <w:szCs w:val="20"/>
          <w:lang w:val="en-GB"/>
        </w:rPr>
        <w:t xml:space="preserve">marginalised or live </w:t>
      </w:r>
      <w:r w:rsidRPr="00FD6EE2">
        <w:rPr>
          <w:rFonts w:ascii="Times" w:hAnsi="Times" w:cs="Times"/>
          <w:color w:val="000000" w:themeColor="text1"/>
          <w:sz w:val="20"/>
          <w:szCs w:val="20"/>
          <w:lang w:val="en-GB"/>
        </w:rPr>
        <w:t xml:space="preserve">in </w:t>
      </w:r>
      <w:r w:rsidR="007203DF" w:rsidRPr="00FD6EE2">
        <w:rPr>
          <w:rFonts w:ascii="Times" w:hAnsi="Times" w:cs="Times"/>
          <w:color w:val="000000" w:themeColor="text1"/>
          <w:sz w:val="20"/>
          <w:szCs w:val="20"/>
          <w:lang w:val="en-GB"/>
        </w:rPr>
        <w:t>problematic situations;</w:t>
      </w:r>
    </w:p>
    <w:p w14:paraId="3DEE12C8" w14:textId="77777777" w:rsidR="007203DF" w:rsidRPr="00FD6EE2" w:rsidRDefault="007203DF" w:rsidP="007203DF">
      <w:pPr>
        <w:pStyle w:val="TableParagraph"/>
        <w:numPr>
          <w:ilvl w:val="0"/>
          <w:numId w:val="2"/>
        </w:numPr>
        <w:ind w:right="249"/>
        <w:jc w:val="both"/>
        <w:rPr>
          <w:rFonts w:ascii="Times" w:hAnsi="Times" w:cs="Times"/>
          <w:spacing w:val="-4"/>
          <w:sz w:val="20"/>
          <w:szCs w:val="20"/>
          <w:lang w:val="en-GB"/>
        </w:rPr>
      </w:pPr>
      <w:r w:rsidRPr="00FD6EE2">
        <w:rPr>
          <w:rFonts w:ascii="Times" w:hAnsi="Times" w:cs="Times"/>
          <w:color w:val="000000" w:themeColor="text1"/>
          <w:sz w:val="20"/>
          <w:szCs w:val="20"/>
          <w:lang w:val="en-GB"/>
        </w:rPr>
        <w:t>know the educational institution in all of its aspects, especially from the point of view of the regulations that</w:t>
      </w:r>
      <w:r w:rsidR="00BE7912" w:rsidRPr="00FD6EE2">
        <w:rPr>
          <w:rFonts w:ascii="Times" w:hAnsi="Times" w:cs="Times"/>
          <w:color w:val="000000" w:themeColor="text1"/>
          <w:sz w:val="20"/>
          <w:szCs w:val="20"/>
          <w:lang w:val="en-GB"/>
        </w:rPr>
        <w:t xml:space="preserve"> control inclusion, as well as the strategies and the techniques adopted for the inclusion of students with physical and learning disabilities, or with special educational needs.</w:t>
      </w:r>
    </w:p>
    <w:p w14:paraId="7153669C" w14:textId="77777777" w:rsidR="000F7258" w:rsidRPr="00FD6EE2" w:rsidRDefault="009C70F5">
      <w:pPr>
        <w:spacing w:before="240" w:after="120" w:line="240" w:lineRule="exact"/>
        <w:rPr>
          <w:lang w:val="en-GB"/>
        </w:rPr>
      </w:pPr>
      <w:r w:rsidRPr="00FD6EE2">
        <w:rPr>
          <w:b/>
          <w:i/>
          <w:sz w:val="18"/>
          <w:lang w:val="en-GB"/>
        </w:rPr>
        <w:t>COURSE CONTENT</w:t>
      </w:r>
    </w:p>
    <w:p w14:paraId="27946B5B" w14:textId="77777777" w:rsidR="000F7258" w:rsidRPr="00FD6EE2" w:rsidRDefault="009C70F5" w:rsidP="00130B46">
      <w:pPr>
        <w:pStyle w:val="Paragrafoelenco"/>
        <w:numPr>
          <w:ilvl w:val="0"/>
          <w:numId w:val="3"/>
        </w:numPr>
        <w:rPr>
          <w:lang w:val="en-GB"/>
        </w:rPr>
      </w:pPr>
      <w:r w:rsidRPr="00FD6EE2">
        <w:rPr>
          <w:lang w:val="en-GB"/>
        </w:rPr>
        <w:t>Learning objectives and the teacher’s competencies.</w:t>
      </w:r>
    </w:p>
    <w:p w14:paraId="03E73F21" w14:textId="77777777" w:rsidR="000F7258" w:rsidRPr="00FD6EE2" w:rsidRDefault="009C70F5" w:rsidP="00130B46">
      <w:pPr>
        <w:pStyle w:val="Paragrafoelenco"/>
        <w:numPr>
          <w:ilvl w:val="0"/>
          <w:numId w:val="3"/>
        </w:numPr>
        <w:rPr>
          <w:lang w:val="en-GB"/>
        </w:rPr>
      </w:pPr>
      <w:r w:rsidRPr="00FD6EE2">
        <w:rPr>
          <w:lang w:val="en-GB"/>
        </w:rPr>
        <w:t>Class management in teaching practice.</w:t>
      </w:r>
    </w:p>
    <w:p w14:paraId="596D89E3" w14:textId="77777777" w:rsidR="000F7258" w:rsidRPr="00FD6EE2" w:rsidRDefault="009C70F5" w:rsidP="00130B46">
      <w:pPr>
        <w:pStyle w:val="Paragrafoelenco"/>
        <w:numPr>
          <w:ilvl w:val="0"/>
          <w:numId w:val="3"/>
        </w:numPr>
        <w:rPr>
          <w:lang w:val="en-GB"/>
        </w:rPr>
      </w:pPr>
      <w:r w:rsidRPr="00FD6EE2">
        <w:rPr>
          <w:lang w:val="en-GB"/>
        </w:rPr>
        <w:t>The relationship with the disabled student and with the problematic student.</w:t>
      </w:r>
    </w:p>
    <w:p w14:paraId="5A4FAC72" w14:textId="77777777" w:rsidR="000F7258" w:rsidRPr="00FD6EE2" w:rsidRDefault="009C70F5" w:rsidP="00130B46">
      <w:pPr>
        <w:pStyle w:val="Paragrafoelenco"/>
        <w:numPr>
          <w:ilvl w:val="0"/>
          <w:numId w:val="3"/>
        </w:numPr>
        <w:rPr>
          <w:lang w:val="en-GB"/>
        </w:rPr>
      </w:pPr>
      <w:r w:rsidRPr="00FD6EE2">
        <w:rPr>
          <w:lang w:val="en-GB"/>
        </w:rPr>
        <w:t>The pedagogical problems of integration and inclusion.</w:t>
      </w:r>
    </w:p>
    <w:p w14:paraId="3D97693B" w14:textId="77777777" w:rsidR="000F7258" w:rsidRPr="00FD6EE2" w:rsidRDefault="009C70F5" w:rsidP="00130B46">
      <w:pPr>
        <w:pStyle w:val="Paragrafoelenco"/>
        <w:numPr>
          <w:ilvl w:val="0"/>
          <w:numId w:val="3"/>
        </w:numPr>
        <w:rPr>
          <w:lang w:val="en-GB"/>
        </w:rPr>
      </w:pPr>
      <w:r w:rsidRPr="00FD6EE2">
        <w:rPr>
          <w:lang w:val="en-GB"/>
        </w:rPr>
        <w:t xml:space="preserve">The educational potential of the disabled individual </w:t>
      </w:r>
      <w:r w:rsidR="00D73FE3" w:rsidRPr="00FD6EE2">
        <w:rPr>
          <w:lang w:val="en-GB"/>
        </w:rPr>
        <w:t>and the problematic individual.</w:t>
      </w:r>
    </w:p>
    <w:p w14:paraId="74ACD1C6" w14:textId="77777777" w:rsidR="000F7258" w:rsidRPr="00FD6EE2" w:rsidRDefault="009C70F5" w:rsidP="00130B46">
      <w:pPr>
        <w:pStyle w:val="Paragrafoelenco"/>
        <w:numPr>
          <w:ilvl w:val="0"/>
          <w:numId w:val="3"/>
        </w:numPr>
        <w:rPr>
          <w:lang w:val="en-GB"/>
        </w:rPr>
      </w:pPr>
      <w:r w:rsidRPr="00FD6EE2">
        <w:rPr>
          <w:lang w:val="en-GB"/>
        </w:rPr>
        <w:t>Knowing the student</w:t>
      </w:r>
      <w:r w:rsidR="00D73FE3" w:rsidRPr="00FD6EE2">
        <w:rPr>
          <w:lang w:val="en-GB"/>
        </w:rPr>
        <w:t>.</w:t>
      </w:r>
    </w:p>
    <w:p w14:paraId="24F894DD" w14:textId="77777777" w:rsidR="000F7258" w:rsidRPr="00FD6EE2" w:rsidRDefault="009C70F5" w:rsidP="00130B46">
      <w:pPr>
        <w:pStyle w:val="Paragrafoelenco"/>
        <w:numPr>
          <w:ilvl w:val="0"/>
          <w:numId w:val="3"/>
        </w:numPr>
        <w:rPr>
          <w:lang w:val="en-GB"/>
        </w:rPr>
      </w:pPr>
      <w:r w:rsidRPr="00FD6EE2">
        <w:rPr>
          <w:lang w:val="en-GB"/>
        </w:rPr>
        <w:t>Educational choices for the future of the disabled individual.</w:t>
      </w:r>
    </w:p>
    <w:p w14:paraId="6F73A68B" w14:textId="77777777" w:rsidR="000F7258" w:rsidRPr="00FD6EE2" w:rsidRDefault="009C70F5" w:rsidP="00130B46">
      <w:pPr>
        <w:pStyle w:val="Paragrafoelenco"/>
        <w:numPr>
          <w:ilvl w:val="0"/>
          <w:numId w:val="3"/>
        </w:numPr>
        <w:rPr>
          <w:lang w:val="en-GB"/>
        </w:rPr>
      </w:pPr>
      <w:r w:rsidRPr="00FD6EE2">
        <w:rPr>
          <w:lang w:val="en-GB"/>
        </w:rPr>
        <w:t xml:space="preserve">The role of motivation. </w:t>
      </w:r>
    </w:p>
    <w:p w14:paraId="42C90E8B" w14:textId="77777777" w:rsidR="000F7258" w:rsidRPr="00FD6EE2" w:rsidRDefault="009C70F5" w:rsidP="00130B46">
      <w:pPr>
        <w:pStyle w:val="Paragrafoelenco"/>
        <w:numPr>
          <w:ilvl w:val="0"/>
          <w:numId w:val="3"/>
        </w:numPr>
        <w:rPr>
          <w:lang w:val="en-GB"/>
        </w:rPr>
      </w:pPr>
      <w:r w:rsidRPr="00FD6EE2">
        <w:rPr>
          <w:lang w:val="en-GB"/>
        </w:rPr>
        <w:t xml:space="preserve">The problem of failure. </w:t>
      </w:r>
    </w:p>
    <w:p w14:paraId="363FC1A3" w14:textId="77777777" w:rsidR="005D41DA" w:rsidRPr="00FD6EE2" w:rsidRDefault="003C7BCF" w:rsidP="00130B46">
      <w:pPr>
        <w:pStyle w:val="Paragrafoelenco"/>
        <w:numPr>
          <w:ilvl w:val="0"/>
          <w:numId w:val="3"/>
        </w:numPr>
        <w:spacing w:line="240" w:lineRule="exact"/>
        <w:rPr>
          <w:lang w:val="en-GB"/>
        </w:rPr>
      </w:pPr>
      <w:r w:rsidRPr="00FD6EE2">
        <w:rPr>
          <w:lang w:val="en-GB"/>
        </w:rPr>
        <w:t>Differentiated didactic for inclusion.</w:t>
      </w:r>
    </w:p>
    <w:p w14:paraId="46F46D92" w14:textId="066249E0" w:rsidR="00130B46" w:rsidRPr="00FD6EE2" w:rsidRDefault="00480FA1" w:rsidP="005D41DA">
      <w:pPr>
        <w:spacing w:line="240" w:lineRule="exact"/>
        <w:rPr>
          <w:szCs w:val="20"/>
          <w:lang w:val="en-GB"/>
        </w:rPr>
      </w:pPr>
      <w:r w:rsidRPr="00FD6EE2">
        <w:rPr>
          <w:szCs w:val="20"/>
          <w:lang w:val="en-GB"/>
        </w:rPr>
        <w:t xml:space="preserve">The course is </w:t>
      </w:r>
      <w:r w:rsidR="009D2B28" w:rsidRPr="00FD6EE2">
        <w:rPr>
          <w:szCs w:val="20"/>
          <w:lang w:val="en-GB"/>
        </w:rPr>
        <w:t>supplemented</w:t>
      </w:r>
      <w:r w:rsidRPr="00FD6EE2">
        <w:rPr>
          <w:szCs w:val="20"/>
          <w:lang w:val="en-GB"/>
        </w:rPr>
        <w:t xml:space="preserve"> with didactic-</w:t>
      </w:r>
      <w:r w:rsidR="009D2B28" w:rsidRPr="00FD6EE2">
        <w:rPr>
          <w:szCs w:val="20"/>
          <w:lang w:val="en-GB"/>
        </w:rPr>
        <w:t>workshop</w:t>
      </w:r>
      <w:r w:rsidRPr="00FD6EE2">
        <w:rPr>
          <w:szCs w:val="20"/>
          <w:lang w:val="en-GB"/>
        </w:rPr>
        <w:t xml:space="preserve"> activities </w:t>
      </w:r>
      <w:r w:rsidR="009D2B28" w:rsidRPr="00FD6EE2">
        <w:rPr>
          <w:szCs w:val="20"/>
          <w:lang w:val="en-GB"/>
        </w:rPr>
        <w:t>held by</w:t>
      </w:r>
      <w:r w:rsidRPr="00FD6EE2">
        <w:rPr>
          <w:szCs w:val="20"/>
          <w:lang w:val="en-GB"/>
        </w:rPr>
        <w:t xml:space="preserve"> expert</w:t>
      </w:r>
      <w:r w:rsidR="009D2B28" w:rsidRPr="00FD6EE2">
        <w:rPr>
          <w:szCs w:val="20"/>
          <w:lang w:val="en-GB"/>
        </w:rPr>
        <w:t>s</w:t>
      </w:r>
      <w:r w:rsidRPr="00FD6EE2">
        <w:rPr>
          <w:szCs w:val="20"/>
          <w:lang w:val="en-GB"/>
        </w:rPr>
        <w:t xml:space="preserve"> and characteri</w:t>
      </w:r>
      <w:r w:rsidR="009D2B28" w:rsidRPr="00FD6EE2">
        <w:rPr>
          <w:szCs w:val="20"/>
          <w:lang w:val="en-GB"/>
        </w:rPr>
        <w:t>s</w:t>
      </w:r>
      <w:r w:rsidRPr="00FD6EE2">
        <w:rPr>
          <w:szCs w:val="20"/>
          <w:lang w:val="en-GB"/>
        </w:rPr>
        <w:t xml:space="preserve">ed by specific themes and methodologies agreed with the </w:t>
      </w:r>
      <w:r w:rsidR="009D2B28" w:rsidRPr="00FD6EE2">
        <w:rPr>
          <w:szCs w:val="20"/>
          <w:lang w:val="en-GB"/>
        </w:rPr>
        <w:t>lecturer</w:t>
      </w:r>
      <w:r w:rsidRPr="00FD6EE2">
        <w:rPr>
          <w:szCs w:val="20"/>
          <w:lang w:val="en-GB"/>
        </w:rPr>
        <w:t xml:space="preserve">. Each </w:t>
      </w:r>
      <w:r w:rsidR="009D2B28" w:rsidRPr="00FD6EE2">
        <w:rPr>
          <w:szCs w:val="20"/>
          <w:lang w:val="en-GB"/>
        </w:rPr>
        <w:t>workshop</w:t>
      </w:r>
      <w:r w:rsidRPr="00FD6EE2">
        <w:rPr>
          <w:szCs w:val="20"/>
          <w:lang w:val="en-GB"/>
        </w:rPr>
        <w:t xml:space="preserve"> edition will be aimed at the production of a project/artefact </w:t>
      </w:r>
      <w:r w:rsidR="009D2B28" w:rsidRPr="00FD6EE2">
        <w:rPr>
          <w:szCs w:val="20"/>
          <w:lang w:val="en-GB"/>
        </w:rPr>
        <w:t>assessed by the expert based on</w:t>
      </w:r>
      <w:r w:rsidRPr="00FD6EE2">
        <w:rPr>
          <w:szCs w:val="20"/>
          <w:lang w:val="en-GB"/>
        </w:rPr>
        <w:t xml:space="preserve"> parameters shared with the </w:t>
      </w:r>
      <w:r w:rsidR="009D2B28" w:rsidRPr="00FD6EE2">
        <w:rPr>
          <w:szCs w:val="20"/>
          <w:lang w:val="en-GB"/>
        </w:rPr>
        <w:t>lecturer</w:t>
      </w:r>
      <w:r w:rsidRPr="00FD6EE2">
        <w:rPr>
          <w:szCs w:val="20"/>
          <w:lang w:val="en-GB"/>
        </w:rPr>
        <w:t xml:space="preserve"> and on criteria of: completeness, </w:t>
      </w:r>
      <w:r w:rsidR="009D2B28" w:rsidRPr="00FD6EE2">
        <w:rPr>
          <w:szCs w:val="20"/>
          <w:lang w:val="en-GB"/>
        </w:rPr>
        <w:t>consistency</w:t>
      </w:r>
      <w:r w:rsidRPr="00FD6EE2">
        <w:rPr>
          <w:szCs w:val="20"/>
          <w:lang w:val="en-GB"/>
        </w:rPr>
        <w:t>, originality, didactic use</w:t>
      </w:r>
      <w:r w:rsidR="00130B46" w:rsidRPr="00FD6EE2">
        <w:rPr>
          <w:szCs w:val="20"/>
          <w:lang w:val="en-GB"/>
        </w:rPr>
        <w:t>.</w:t>
      </w:r>
    </w:p>
    <w:p w14:paraId="2A1C4E56" w14:textId="77777777" w:rsidR="00C324AC" w:rsidRPr="00FD6EE2" w:rsidRDefault="009C70F5" w:rsidP="003C7BCF">
      <w:pPr>
        <w:keepNext/>
        <w:spacing w:before="240" w:after="120" w:line="240" w:lineRule="exact"/>
        <w:rPr>
          <w:smallCaps/>
          <w:spacing w:val="-5"/>
          <w:sz w:val="16"/>
        </w:rPr>
      </w:pPr>
      <w:r w:rsidRPr="00FD6EE2">
        <w:rPr>
          <w:b/>
          <w:i/>
          <w:sz w:val="18"/>
        </w:rPr>
        <w:t>READING LIST</w:t>
      </w:r>
    </w:p>
    <w:p w14:paraId="1AF5F9FC" w14:textId="77777777" w:rsidR="00716B2D" w:rsidRPr="00FD6EE2" w:rsidRDefault="00716B2D" w:rsidP="00716B2D">
      <w:pPr>
        <w:spacing w:line="240" w:lineRule="auto"/>
        <w:jc w:val="left"/>
        <w:rPr>
          <w:sz w:val="24"/>
        </w:rPr>
      </w:pPr>
      <w:r w:rsidRPr="00FD6EE2">
        <w:rPr>
          <w:smallCaps/>
          <w:spacing w:val="-5"/>
          <w:sz w:val="16"/>
        </w:rPr>
        <w:t>L. d’Alonzo,</w:t>
      </w:r>
      <w:r w:rsidRPr="00FD6EE2">
        <w:rPr>
          <w:i/>
          <w:spacing w:val="-5"/>
        </w:rPr>
        <w:t xml:space="preserve"> </w:t>
      </w:r>
      <w:r w:rsidRPr="00FD6EE2">
        <w:rPr>
          <w:i/>
          <w:spacing w:val="-5"/>
          <w:sz w:val="18"/>
        </w:rPr>
        <w:t>Pedagogia speciale per l’inclusione,</w:t>
      </w:r>
      <w:r w:rsidRPr="00FD6EE2">
        <w:rPr>
          <w:spacing w:val="-5"/>
          <w:sz w:val="18"/>
        </w:rPr>
        <w:t xml:space="preserve"> </w:t>
      </w:r>
      <w:r w:rsidRPr="00FD6EE2">
        <w:rPr>
          <w:rFonts w:cs="Arial"/>
          <w:spacing w:val="-5"/>
          <w:sz w:val="18"/>
          <w:szCs w:val="18"/>
        </w:rPr>
        <w:t>Scholé</w:t>
      </w:r>
      <w:r w:rsidRPr="00FD6EE2">
        <w:rPr>
          <w:spacing w:val="-5"/>
          <w:sz w:val="18"/>
        </w:rPr>
        <w:t>, Brescia, 2018.</w:t>
      </w:r>
    </w:p>
    <w:p w14:paraId="6983E99F" w14:textId="77777777" w:rsidR="00AD4A03" w:rsidRPr="00FD6EE2" w:rsidRDefault="00AD4A03" w:rsidP="00AD4A03">
      <w:pPr>
        <w:spacing w:line="240" w:lineRule="atLeast"/>
        <w:ind w:left="284" w:hanging="284"/>
        <w:rPr>
          <w:rFonts w:ascii="Times" w:hAnsi="Times"/>
          <w:noProof/>
          <w:color w:val="000000" w:themeColor="text1"/>
          <w:spacing w:val="-5"/>
          <w:sz w:val="18"/>
          <w:szCs w:val="18"/>
        </w:rPr>
      </w:pPr>
      <w:r w:rsidRPr="00FD6EE2">
        <w:rPr>
          <w:rFonts w:ascii="Times" w:hAnsi="Times" w:cs="Arial"/>
          <w:smallCaps/>
          <w:color w:val="000000" w:themeColor="text1"/>
          <w:spacing w:val="-5"/>
          <w:sz w:val="16"/>
          <w:szCs w:val="18"/>
        </w:rPr>
        <w:t xml:space="preserve">L. </w:t>
      </w:r>
      <w:r w:rsidRPr="00FD6EE2">
        <w:rPr>
          <w:rFonts w:ascii="Times" w:hAnsi="Times"/>
          <w:smallCaps/>
          <w:noProof/>
          <w:color w:val="000000" w:themeColor="text1"/>
          <w:spacing w:val="-5"/>
          <w:sz w:val="16"/>
          <w:szCs w:val="18"/>
        </w:rPr>
        <w:t>d’Alonzo</w:t>
      </w:r>
      <w:r w:rsidRPr="00FD6EE2">
        <w:rPr>
          <w:rFonts w:ascii="Times" w:hAnsi="Times" w:cs="Arial"/>
          <w:i/>
          <w:color w:val="000000" w:themeColor="text1"/>
          <w:spacing w:val="-5"/>
          <w:sz w:val="18"/>
          <w:szCs w:val="18"/>
        </w:rPr>
        <w:t xml:space="preserve"> </w:t>
      </w:r>
      <w:r w:rsidRPr="00FD6EE2">
        <w:rPr>
          <w:rFonts w:ascii="Times" w:hAnsi="Times" w:cs="Arial"/>
          <w:color w:val="000000" w:themeColor="text1"/>
          <w:spacing w:val="-5"/>
          <w:sz w:val="18"/>
          <w:szCs w:val="18"/>
        </w:rPr>
        <w:t xml:space="preserve">(ed.), </w:t>
      </w:r>
      <w:r w:rsidRPr="00FD6EE2">
        <w:rPr>
          <w:rFonts w:ascii="Times" w:hAnsi="Times" w:cs="Arial"/>
          <w:i/>
          <w:color w:val="000000" w:themeColor="text1"/>
          <w:spacing w:val="-5"/>
          <w:sz w:val="18"/>
          <w:szCs w:val="18"/>
        </w:rPr>
        <w:t>Dizionario di pedagogia speciale</w:t>
      </w:r>
      <w:r w:rsidRPr="00FD6EE2">
        <w:rPr>
          <w:rFonts w:ascii="Times" w:hAnsi="Times" w:cs="Arial"/>
          <w:color w:val="000000" w:themeColor="text1"/>
          <w:spacing w:val="-5"/>
          <w:sz w:val="18"/>
          <w:szCs w:val="18"/>
        </w:rPr>
        <w:t>, Scholé, Brescia, 2019</w:t>
      </w:r>
      <w:r w:rsidRPr="00FD6EE2">
        <w:rPr>
          <w:rFonts w:ascii="Times" w:hAnsi="Times"/>
          <w:noProof/>
          <w:color w:val="000000" w:themeColor="text1"/>
          <w:spacing w:val="-5"/>
          <w:sz w:val="18"/>
          <w:szCs w:val="18"/>
        </w:rPr>
        <w:t>.</w:t>
      </w:r>
    </w:p>
    <w:p w14:paraId="04A677FE" w14:textId="77777777" w:rsidR="000F7258" w:rsidRPr="00FD6EE2" w:rsidRDefault="009C70F5">
      <w:pPr>
        <w:pStyle w:val="Testo1"/>
        <w:spacing w:before="120"/>
        <w:ind w:firstLine="0"/>
        <w:rPr>
          <w:lang w:val="en-GB"/>
        </w:rPr>
      </w:pPr>
      <w:r w:rsidRPr="00FD6EE2">
        <w:rPr>
          <w:lang w:val="en-GB"/>
        </w:rPr>
        <w:lastRenderedPageBreak/>
        <w:t>Students must also choose one text for in-depth study, from the following list:</w:t>
      </w:r>
    </w:p>
    <w:p w14:paraId="01560F16" w14:textId="77777777" w:rsidR="00130B46" w:rsidRPr="00FD6EE2" w:rsidRDefault="00130B46" w:rsidP="00130B46">
      <w:pPr>
        <w:tabs>
          <w:tab w:val="left" w:pos="284"/>
        </w:tabs>
        <w:suppressAutoHyphens w:val="0"/>
        <w:spacing w:line="220" w:lineRule="exact"/>
        <w:rPr>
          <w:rFonts w:eastAsia="Times New Roman" w:cs="Arial"/>
          <w:spacing w:val="-5"/>
          <w:kern w:val="0"/>
          <w:sz w:val="18"/>
          <w:szCs w:val="18"/>
          <w:lang w:eastAsia="it-IT"/>
        </w:rPr>
      </w:pPr>
      <w:r w:rsidRPr="00FD6EE2">
        <w:rPr>
          <w:rFonts w:ascii="Times" w:eastAsia="Times New Roman" w:hAnsi="Times"/>
          <w:smallCaps/>
          <w:spacing w:val="-5"/>
          <w:kern w:val="0"/>
          <w:sz w:val="16"/>
          <w:szCs w:val="18"/>
          <w:lang w:eastAsia="it-IT"/>
        </w:rPr>
        <w:t>L. d’Alonzo – A. Monauni</w:t>
      </w:r>
      <w:r w:rsidRPr="00FD6EE2">
        <w:rPr>
          <w:rFonts w:ascii="Times" w:eastAsia="Times New Roman" w:hAnsi="Times"/>
          <w:smallCaps/>
          <w:spacing w:val="-5"/>
          <w:kern w:val="0"/>
          <w:sz w:val="18"/>
          <w:szCs w:val="18"/>
          <w:lang w:eastAsia="it-IT"/>
        </w:rPr>
        <w:t>,</w:t>
      </w:r>
      <w:r w:rsidRPr="00FD6EE2">
        <w:rPr>
          <w:rFonts w:ascii="Times" w:eastAsia="Times New Roman" w:hAnsi="Times"/>
          <w:i/>
          <w:spacing w:val="-5"/>
          <w:kern w:val="0"/>
          <w:sz w:val="18"/>
          <w:szCs w:val="18"/>
          <w:lang w:eastAsia="it-IT"/>
        </w:rPr>
        <w:t xml:space="preserve"> </w:t>
      </w:r>
      <w:r w:rsidRPr="00FD6EE2">
        <w:rPr>
          <w:rFonts w:ascii="Times" w:eastAsia="Times New Roman" w:hAnsi="Times"/>
          <w:i/>
          <w:kern w:val="0"/>
          <w:sz w:val="18"/>
          <w:szCs w:val="18"/>
          <w:lang w:eastAsia="it-IT"/>
        </w:rPr>
        <w:t>La differenziazione didattica. Via obbligata per una scuola inclusiva ed innovativa,</w:t>
      </w:r>
      <w:r w:rsidRPr="00FD6EE2">
        <w:rPr>
          <w:rFonts w:eastAsia="Times New Roman" w:cs="Arial"/>
          <w:spacing w:val="-5"/>
          <w:kern w:val="0"/>
          <w:sz w:val="18"/>
          <w:szCs w:val="18"/>
          <w:lang w:eastAsia="it-IT"/>
        </w:rPr>
        <w:t xml:space="preserve"> Scholé, Brescia, 2021.</w:t>
      </w:r>
    </w:p>
    <w:p w14:paraId="5D8D813A" w14:textId="77777777" w:rsidR="00130B46" w:rsidRPr="00FD6EE2" w:rsidRDefault="00130B46" w:rsidP="00130B46">
      <w:pPr>
        <w:pBdr>
          <w:top w:val="nil"/>
          <w:left w:val="nil"/>
          <w:bottom w:val="nil"/>
          <w:right w:val="nil"/>
          <w:between w:val="nil"/>
          <w:bar w:val="nil"/>
        </w:pBdr>
        <w:suppressAutoHyphens w:val="0"/>
        <w:spacing w:line="240" w:lineRule="auto"/>
        <w:jc w:val="left"/>
        <w:rPr>
          <w:rFonts w:ascii="Times" w:eastAsia="Arial Unicode MS" w:hAnsi="Times" w:cs="Calibri"/>
          <w:color w:val="000000"/>
          <w:kern w:val="0"/>
          <w:sz w:val="18"/>
          <w:szCs w:val="18"/>
          <w:bdr w:val="nil"/>
          <w:lang w:eastAsia="it-IT"/>
          <w14:textOutline w14:w="0" w14:cap="flat" w14:cmpd="sng" w14:algn="ctr">
            <w14:noFill/>
            <w14:prstDash w14:val="solid"/>
            <w14:bevel/>
          </w14:textOutline>
        </w:rPr>
      </w:pPr>
      <w:r w:rsidRPr="00FD6EE2">
        <w:rPr>
          <w:rFonts w:ascii="Times" w:eastAsia="Arial Unicode MS" w:hAnsi="Times" w:cs="Arial Unicode MS"/>
          <w:smallCaps/>
          <w:color w:val="000000"/>
          <w:spacing w:val="-5"/>
          <w:kern w:val="0"/>
          <w:sz w:val="16"/>
          <w:szCs w:val="18"/>
          <w:bdr w:val="nil"/>
          <w:lang w:eastAsia="it-IT"/>
          <w14:textOutline w14:w="0" w14:cap="flat" w14:cmpd="sng" w14:algn="ctr">
            <w14:noFill/>
            <w14:prstDash w14:val="solid"/>
            <w14:bevel/>
          </w14:textOutline>
        </w:rPr>
        <w:t xml:space="preserve">L. d’Alonzo </w:t>
      </w:r>
      <w:r w:rsidRPr="00FD6EE2">
        <w:rPr>
          <w:rFonts w:ascii="Times" w:eastAsia="Arial Unicode MS" w:hAnsi="Times" w:cs="Arial Unicode MS"/>
          <w:smallCaps/>
          <w:color w:val="000000"/>
          <w:spacing w:val="-5"/>
          <w:kern w:val="0"/>
          <w:sz w:val="18"/>
          <w:szCs w:val="18"/>
          <w:bdr w:val="nil"/>
          <w:lang w:eastAsia="it-IT"/>
          <w14:textOutline w14:w="0" w14:cap="flat" w14:cmpd="sng" w14:algn="ctr">
            <w14:noFill/>
            <w14:prstDash w14:val="solid"/>
            <w14:bevel/>
          </w14:textOutline>
        </w:rPr>
        <w:t>(</w:t>
      </w:r>
      <w:r w:rsidRPr="00FD6EE2">
        <w:rPr>
          <w:rFonts w:ascii="Times" w:eastAsia="Arial Unicode MS" w:hAnsi="Times" w:cs="Calibri"/>
          <w:color w:val="000000"/>
          <w:kern w:val="0"/>
          <w:sz w:val="18"/>
          <w:szCs w:val="18"/>
          <w:bdr w:val="nil"/>
          <w:lang w:eastAsia="it-IT"/>
          <w14:textOutline w14:w="0" w14:cap="flat" w14:cmpd="sng" w14:algn="ctr">
            <w14:noFill/>
            <w14:prstDash w14:val="solid"/>
            <w14:bevel/>
          </w14:textOutline>
        </w:rPr>
        <w:t>eds.)</w:t>
      </w:r>
      <w:r w:rsidRPr="00FD6EE2">
        <w:rPr>
          <w:rFonts w:ascii="Times" w:eastAsia="Arial Unicode MS" w:hAnsi="Times" w:cs="Arial Unicode MS"/>
          <w:smallCaps/>
          <w:color w:val="000000"/>
          <w:spacing w:val="-5"/>
          <w:kern w:val="0"/>
          <w:sz w:val="18"/>
          <w:szCs w:val="18"/>
          <w:bdr w:val="nil"/>
          <w:lang w:eastAsia="it-IT"/>
          <w14:textOutline w14:w="0" w14:cap="flat" w14:cmpd="sng" w14:algn="ctr">
            <w14:noFill/>
            <w14:prstDash w14:val="solid"/>
            <w14:bevel/>
          </w14:textOutline>
        </w:rPr>
        <w:t xml:space="preserve">, </w:t>
      </w:r>
      <w:r w:rsidRPr="00FD6EE2">
        <w:rPr>
          <w:rFonts w:ascii="Times" w:eastAsia="Arial Unicode MS" w:hAnsi="Times" w:cs="Calibri"/>
          <w:i/>
          <w:iCs/>
          <w:color w:val="000000"/>
          <w:kern w:val="0"/>
          <w:sz w:val="18"/>
          <w:szCs w:val="18"/>
          <w:bdr w:val="nil"/>
          <w:lang w:eastAsia="it-IT"/>
          <w14:textOutline w14:w="0" w14:cap="flat" w14:cmpd="sng" w14:algn="ctr">
            <w14:noFill/>
            <w14:prstDash w14:val="solid"/>
            <w14:bevel/>
          </w14:textOutline>
        </w:rPr>
        <w:t>Vite reali. La disabilità tra destino e destinazione</w:t>
      </w:r>
      <w:r w:rsidRPr="00FD6EE2">
        <w:rPr>
          <w:rFonts w:ascii="Times" w:eastAsia="Arial Unicode MS" w:hAnsi="Times" w:cs="Calibri"/>
          <w:color w:val="000000"/>
          <w:kern w:val="0"/>
          <w:sz w:val="18"/>
          <w:szCs w:val="18"/>
          <w:bdr w:val="nil"/>
          <w:lang w:eastAsia="it-IT"/>
          <w14:textOutline w14:w="0" w14:cap="flat" w14:cmpd="sng" w14:algn="ctr">
            <w14:noFill/>
            <w14:prstDash w14:val="solid"/>
            <w14:bevel/>
          </w14:textOutline>
        </w:rPr>
        <w:t>, Pearson, Milano, 2021.</w:t>
      </w:r>
    </w:p>
    <w:p w14:paraId="18A37DCB" w14:textId="77777777" w:rsidR="00716B2D" w:rsidRPr="00FD6EE2" w:rsidRDefault="00716B2D" w:rsidP="00716B2D">
      <w:pPr>
        <w:spacing w:line="240" w:lineRule="atLeast"/>
        <w:ind w:left="284" w:hanging="284"/>
        <w:rPr>
          <w:rFonts w:ascii="Times" w:hAnsi="Times"/>
          <w:noProof/>
          <w:color w:val="000000" w:themeColor="text1"/>
          <w:spacing w:val="-5"/>
          <w:sz w:val="18"/>
          <w:szCs w:val="16"/>
        </w:rPr>
      </w:pPr>
      <w:r w:rsidRPr="00FD6EE2">
        <w:rPr>
          <w:rFonts w:ascii="Times" w:hAnsi="Times"/>
          <w:smallCaps/>
          <w:noProof/>
          <w:color w:val="000000" w:themeColor="text1"/>
          <w:spacing w:val="-5"/>
          <w:sz w:val="16"/>
          <w:szCs w:val="16"/>
        </w:rPr>
        <w:t>L. d’Alonzo</w:t>
      </w:r>
      <w:r w:rsidRPr="00FD6EE2">
        <w:rPr>
          <w:rFonts w:ascii="Times" w:hAnsi="Times" w:cs="Arial"/>
          <w:sz w:val="16"/>
          <w:szCs w:val="16"/>
        </w:rPr>
        <w:t xml:space="preserve">, </w:t>
      </w:r>
      <w:r w:rsidRPr="00FD6EE2">
        <w:rPr>
          <w:rFonts w:ascii="Times" w:hAnsi="Times" w:cs="Arial"/>
          <w:i/>
          <w:iCs/>
          <w:sz w:val="16"/>
          <w:szCs w:val="16"/>
        </w:rPr>
        <w:t>La gestione della classe per l’inclusione</w:t>
      </w:r>
      <w:r w:rsidRPr="00FD6EE2">
        <w:rPr>
          <w:rFonts w:ascii="Times" w:hAnsi="Times" w:cs="Arial"/>
          <w:sz w:val="16"/>
          <w:szCs w:val="16"/>
        </w:rPr>
        <w:t>, Scholé, Brescia, 2020.</w:t>
      </w:r>
      <w:r w:rsidRPr="00FD6EE2">
        <w:rPr>
          <w:rFonts w:ascii="Times" w:hAnsi="Times" w:cs="Arial"/>
          <w:color w:val="000000"/>
          <w:sz w:val="16"/>
          <w:szCs w:val="16"/>
        </w:rPr>
        <w:t xml:space="preserve"> </w:t>
      </w:r>
    </w:p>
    <w:p w14:paraId="531D8D04" w14:textId="77777777" w:rsidR="00AD4A03" w:rsidRPr="00FD6EE2" w:rsidRDefault="00AD4A03" w:rsidP="00AD4A03">
      <w:pPr>
        <w:spacing w:line="240" w:lineRule="atLeast"/>
        <w:ind w:left="284" w:hanging="284"/>
        <w:rPr>
          <w:rFonts w:ascii="Times" w:hAnsi="Times"/>
          <w:noProof/>
          <w:color w:val="000000" w:themeColor="text1"/>
          <w:spacing w:val="-5"/>
          <w:sz w:val="18"/>
          <w:szCs w:val="18"/>
        </w:rPr>
      </w:pPr>
      <w:r w:rsidRPr="00FD6EE2">
        <w:rPr>
          <w:rFonts w:ascii="Times" w:hAnsi="Times" w:cs="Arial"/>
          <w:smallCaps/>
          <w:color w:val="000000" w:themeColor="text1"/>
          <w:spacing w:val="-5"/>
          <w:sz w:val="16"/>
          <w:szCs w:val="18"/>
        </w:rPr>
        <w:t xml:space="preserve">L. </w:t>
      </w:r>
      <w:r w:rsidRPr="00FD6EE2">
        <w:rPr>
          <w:rFonts w:ascii="Times" w:hAnsi="Times"/>
          <w:smallCaps/>
          <w:noProof/>
          <w:color w:val="000000" w:themeColor="text1"/>
          <w:spacing w:val="-5"/>
          <w:sz w:val="16"/>
          <w:szCs w:val="18"/>
        </w:rPr>
        <w:t>d’Alonzo</w:t>
      </w:r>
      <w:r w:rsidRPr="00FD6EE2">
        <w:rPr>
          <w:rFonts w:ascii="Times" w:hAnsi="Times" w:cs="Arial"/>
          <w:i/>
          <w:color w:val="000000" w:themeColor="text1"/>
          <w:spacing w:val="-5"/>
          <w:sz w:val="18"/>
          <w:szCs w:val="18"/>
        </w:rPr>
        <w:t xml:space="preserve"> </w:t>
      </w:r>
      <w:r w:rsidRPr="00FD6EE2">
        <w:rPr>
          <w:rFonts w:ascii="Times" w:hAnsi="Times" w:cs="Arial"/>
          <w:color w:val="000000" w:themeColor="text1"/>
          <w:spacing w:val="-5"/>
          <w:sz w:val="18"/>
          <w:szCs w:val="18"/>
        </w:rPr>
        <w:t xml:space="preserve">(ed.), </w:t>
      </w:r>
      <w:r w:rsidRPr="00FD6EE2">
        <w:rPr>
          <w:rFonts w:ascii="Times" w:hAnsi="Times" w:cs="Arial"/>
          <w:i/>
          <w:color w:val="000000" w:themeColor="text1"/>
          <w:spacing w:val="-5"/>
          <w:sz w:val="18"/>
          <w:szCs w:val="18"/>
        </w:rPr>
        <w:t>Autismo. Kit di strumenti per l’inclusione nella scuola</w:t>
      </w:r>
      <w:r w:rsidRPr="00FD6EE2">
        <w:rPr>
          <w:rFonts w:ascii="Times" w:hAnsi="Times" w:cs="Arial"/>
          <w:color w:val="000000" w:themeColor="text1"/>
          <w:spacing w:val="-5"/>
          <w:sz w:val="18"/>
          <w:szCs w:val="18"/>
        </w:rPr>
        <w:t>, Il modello TAE. Scholé, Brescia, 2019</w:t>
      </w:r>
      <w:r w:rsidRPr="00FD6EE2">
        <w:rPr>
          <w:rFonts w:ascii="Times" w:hAnsi="Times"/>
          <w:noProof/>
          <w:color w:val="000000" w:themeColor="text1"/>
          <w:spacing w:val="-5"/>
          <w:sz w:val="18"/>
          <w:szCs w:val="18"/>
        </w:rPr>
        <w:t>.</w:t>
      </w:r>
    </w:p>
    <w:p w14:paraId="2FB7BC1A" w14:textId="77777777" w:rsidR="002341FC" w:rsidRPr="00FD6EE2" w:rsidRDefault="002341FC" w:rsidP="002341FC">
      <w:pPr>
        <w:pStyle w:val="Testo1"/>
        <w:spacing w:line="240" w:lineRule="atLeast"/>
        <w:rPr>
          <w:spacing w:val="-5"/>
        </w:rPr>
      </w:pPr>
      <w:r w:rsidRPr="00FD6EE2">
        <w:rPr>
          <w:smallCaps/>
          <w:spacing w:val="-5"/>
          <w:sz w:val="16"/>
        </w:rPr>
        <w:t>L. d’Alonzo,</w:t>
      </w:r>
      <w:r w:rsidRPr="00FD6EE2">
        <w:rPr>
          <w:i/>
          <w:spacing w:val="-5"/>
        </w:rPr>
        <w:t xml:space="preserve"> Motivare i demotivati,</w:t>
      </w:r>
      <w:r w:rsidRPr="00FD6EE2">
        <w:rPr>
          <w:spacing w:val="-5"/>
        </w:rPr>
        <w:t xml:space="preserve"> La Scuola, Brescia, 2017.</w:t>
      </w:r>
    </w:p>
    <w:p w14:paraId="36B80FA2" w14:textId="77777777" w:rsidR="00AD4A03" w:rsidRPr="00FD6EE2" w:rsidRDefault="00AD4A03" w:rsidP="00AD4A03">
      <w:pPr>
        <w:spacing w:line="240" w:lineRule="atLeast"/>
        <w:ind w:left="284" w:hanging="284"/>
        <w:rPr>
          <w:rFonts w:ascii="Times" w:hAnsi="Times"/>
          <w:noProof/>
          <w:color w:val="000000" w:themeColor="text1"/>
          <w:spacing w:val="-5"/>
          <w:sz w:val="18"/>
          <w:szCs w:val="18"/>
        </w:rPr>
      </w:pPr>
      <w:r w:rsidRPr="00FD6EE2">
        <w:rPr>
          <w:rFonts w:ascii="Times" w:hAnsi="Times"/>
          <w:smallCaps/>
          <w:color w:val="000000" w:themeColor="text1"/>
          <w:spacing w:val="-5"/>
          <w:sz w:val="16"/>
          <w:szCs w:val="18"/>
        </w:rPr>
        <w:t xml:space="preserve">L. </w:t>
      </w:r>
      <w:r w:rsidRPr="00FD6EE2">
        <w:rPr>
          <w:rFonts w:ascii="Times" w:hAnsi="Times"/>
          <w:smallCaps/>
          <w:noProof/>
          <w:color w:val="000000" w:themeColor="text1"/>
          <w:spacing w:val="-5"/>
          <w:sz w:val="16"/>
          <w:szCs w:val="18"/>
        </w:rPr>
        <w:t>d’</w:t>
      </w:r>
      <w:r w:rsidRPr="00FD6EE2">
        <w:rPr>
          <w:rFonts w:ascii="Times" w:hAnsi="Times"/>
          <w:smallCaps/>
          <w:color w:val="000000" w:themeColor="text1"/>
          <w:spacing w:val="-5"/>
          <w:sz w:val="16"/>
          <w:szCs w:val="18"/>
        </w:rPr>
        <w:t xml:space="preserve">Alonzo </w:t>
      </w:r>
      <w:r w:rsidRPr="00FD6EE2">
        <w:rPr>
          <w:rFonts w:ascii="Times" w:hAnsi="Times"/>
          <w:color w:val="000000" w:themeColor="text1"/>
          <w:spacing w:val="-5"/>
          <w:sz w:val="18"/>
          <w:szCs w:val="18"/>
        </w:rPr>
        <w:t>(edited by),</w:t>
      </w:r>
      <w:r w:rsidRPr="00FD6EE2">
        <w:rPr>
          <w:rFonts w:ascii="Times" w:hAnsi="Times"/>
          <w:i/>
          <w:color w:val="000000" w:themeColor="text1"/>
          <w:spacing w:val="-5"/>
          <w:sz w:val="18"/>
          <w:szCs w:val="18"/>
        </w:rPr>
        <w:t xml:space="preserve"> La rilevazione precoce delle difficoltà. Una ricerca-azione su bambini da o a 6 anni,</w:t>
      </w:r>
      <w:r w:rsidRPr="00FD6EE2">
        <w:rPr>
          <w:rFonts w:ascii="Times" w:hAnsi="Times"/>
          <w:color w:val="000000" w:themeColor="text1"/>
          <w:spacing w:val="-5"/>
          <w:sz w:val="18"/>
          <w:szCs w:val="18"/>
        </w:rPr>
        <w:t xml:space="preserve"> Erickson, Trento, 2017.</w:t>
      </w:r>
    </w:p>
    <w:p w14:paraId="4E3C79B1" w14:textId="77777777" w:rsidR="002B1AE7" w:rsidRPr="00FD6EE2" w:rsidRDefault="002341FC" w:rsidP="002B1AE7">
      <w:pPr>
        <w:pStyle w:val="Testo1"/>
        <w:spacing w:line="240" w:lineRule="atLeast"/>
        <w:rPr>
          <w:spacing w:val="-5"/>
        </w:rPr>
      </w:pPr>
      <w:r w:rsidRPr="00FD6EE2">
        <w:rPr>
          <w:smallCaps/>
          <w:spacing w:val="-5"/>
          <w:sz w:val="16"/>
        </w:rPr>
        <w:t>L. d</w:t>
      </w:r>
      <w:r w:rsidR="002B1AE7" w:rsidRPr="00FD6EE2">
        <w:rPr>
          <w:smallCaps/>
          <w:spacing w:val="-5"/>
          <w:sz w:val="16"/>
        </w:rPr>
        <w:t>’Alonzo,</w:t>
      </w:r>
      <w:r w:rsidR="002B1AE7" w:rsidRPr="00FD6EE2">
        <w:rPr>
          <w:i/>
          <w:spacing w:val="-5"/>
        </w:rPr>
        <w:t xml:space="preserve"> Come fare per gestire la classe nella pratica didattica,</w:t>
      </w:r>
      <w:r w:rsidR="005D41DA" w:rsidRPr="00FD6EE2">
        <w:rPr>
          <w:spacing w:val="-5"/>
        </w:rPr>
        <w:t xml:space="preserve"> Giunti, Firenze, 2017</w:t>
      </w:r>
      <w:r w:rsidR="002B1AE7" w:rsidRPr="00FD6EE2">
        <w:rPr>
          <w:spacing w:val="-5"/>
        </w:rPr>
        <w:t>.</w:t>
      </w:r>
    </w:p>
    <w:p w14:paraId="01154BDA" w14:textId="77777777" w:rsidR="00716B2D" w:rsidRPr="00FD6EE2" w:rsidRDefault="00716B2D" w:rsidP="00716B2D">
      <w:pPr>
        <w:spacing w:line="240" w:lineRule="atLeast"/>
        <w:ind w:left="284" w:hanging="284"/>
        <w:rPr>
          <w:rFonts w:ascii="Times" w:hAnsi="Times"/>
          <w:noProof/>
          <w:color w:val="000000" w:themeColor="text1"/>
          <w:spacing w:val="-5"/>
          <w:sz w:val="18"/>
          <w:szCs w:val="18"/>
        </w:rPr>
      </w:pPr>
      <w:r w:rsidRPr="00FD6EE2">
        <w:rPr>
          <w:rFonts w:ascii="Times" w:hAnsi="Times"/>
          <w:smallCaps/>
          <w:noProof/>
          <w:color w:val="000000" w:themeColor="text1"/>
          <w:spacing w:val="-5"/>
          <w:sz w:val="16"/>
          <w:szCs w:val="18"/>
        </w:rPr>
        <w:t>L. d’Alonzo,</w:t>
      </w:r>
      <w:r w:rsidRPr="00FD6EE2">
        <w:rPr>
          <w:rFonts w:ascii="Times" w:hAnsi="Times"/>
          <w:i/>
          <w:noProof/>
          <w:color w:val="000000" w:themeColor="text1"/>
          <w:spacing w:val="-5"/>
          <w:sz w:val="18"/>
          <w:szCs w:val="18"/>
        </w:rPr>
        <w:t xml:space="preserve"> La differenzazione didattica per l’inclusione,</w:t>
      </w:r>
      <w:r w:rsidRPr="00FD6EE2">
        <w:rPr>
          <w:rFonts w:ascii="Times" w:hAnsi="Times"/>
          <w:noProof/>
          <w:color w:val="000000" w:themeColor="text1"/>
          <w:spacing w:val="-5"/>
          <w:sz w:val="18"/>
          <w:szCs w:val="18"/>
        </w:rPr>
        <w:t xml:space="preserve"> Erickson, Trento, 2016.</w:t>
      </w:r>
    </w:p>
    <w:p w14:paraId="290BA7CA" w14:textId="77777777" w:rsidR="002341FC" w:rsidRPr="00FD6EE2" w:rsidRDefault="002341FC" w:rsidP="002341FC">
      <w:pPr>
        <w:pStyle w:val="Testo1"/>
        <w:spacing w:line="240" w:lineRule="atLeast"/>
        <w:rPr>
          <w:spacing w:val="-5"/>
        </w:rPr>
      </w:pPr>
      <w:r w:rsidRPr="00FD6EE2">
        <w:rPr>
          <w:smallCaps/>
          <w:spacing w:val="-5"/>
          <w:sz w:val="16"/>
        </w:rPr>
        <w:t>L. d’Alonzo,</w:t>
      </w:r>
      <w:r w:rsidRPr="00FD6EE2">
        <w:rPr>
          <w:i/>
          <w:spacing w:val="-5"/>
        </w:rPr>
        <w:t xml:space="preserve"> Integrazione del disabile. Radici e prospettive educative,</w:t>
      </w:r>
      <w:r w:rsidR="005D41DA" w:rsidRPr="00FD6EE2">
        <w:rPr>
          <w:spacing w:val="-5"/>
        </w:rPr>
        <w:t xml:space="preserve"> La Scuola, Brescia, 2016</w:t>
      </w:r>
      <w:r w:rsidRPr="00FD6EE2">
        <w:rPr>
          <w:spacing w:val="-5"/>
        </w:rPr>
        <w:t>.</w:t>
      </w:r>
    </w:p>
    <w:p w14:paraId="3F30AFB3" w14:textId="77777777" w:rsidR="00AD4A03" w:rsidRPr="00FD6EE2" w:rsidRDefault="00AD4A03" w:rsidP="00AD4A03">
      <w:pPr>
        <w:pStyle w:val="Testo1"/>
        <w:spacing w:line="240" w:lineRule="atLeast"/>
        <w:rPr>
          <w:spacing w:val="-5"/>
          <w:szCs w:val="18"/>
        </w:rPr>
      </w:pPr>
      <w:r w:rsidRPr="00FD6EE2">
        <w:rPr>
          <w:smallCaps/>
          <w:kern w:val="16"/>
          <w:sz w:val="16"/>
          <w:szCs w:val="16"/>
        </w:rPr>
        <w:t>L. d’Alonzo-F. Bocci-S. Pinnelli</w:t>
      </w:r>
      <w:r w:rsidRPr="00FD6EE2">
        <w:rPr>
          <w:szCs w:val="18"/>
        </w:rPr>
        <w:t xml:space="preserve">, </w:t>
      </w:r>
      <w:r w:rsidRPr="00FD6EE2">
        <w:rPr>
          <w:i/>
          <w:szCs w:val="18"/>
        </w:rPr>
        <w:t>Didattica speciale speciale per l’inclusione</w:t>
      </w:r>
      <w:r w:rsidRPr="00FD6EE2">
        <w:rPr>
          <w:szCs w:val="18"/>
        </w:rPr>
        <w:t>, La Scuola, Brescia, 2015.</w:t>
      </w:r>
    </w:p>
    <w:p w14:paraId="7A513771" w14:textId="77777777" w:rsidR="000F7258" w:rsidRPr="00FD6EE2" w:rsidRDefault="009C70F5">
      <w:pPr>
        <w:spacing w:before="240" w:after="120" w:line="220" w:lineRule="exact"/>
        <w:rPr>
          <w:lang w:val="en-GB"/>
        </w:rPr>
      </w:pPr>
      <w:bookmarkStart w:id="0" w:name="_GoBack"/>
      <w:bookmarkEnd w:id="0"/>
      <w:r w:rsidRPr="00FD6EE2">
        <w:rPr>
          <w:b/>
          <w:i/>
          <w:sz w:val="18"/>
          <w:lang w:val="en-GB"/>
        </w:rPr>
        <w:t>TEACHING METHOD</w:t>
      </w:r>
    </w:p>
    <w:p w14:paraId="18C8DD38" w14:textId="77777777" w:rsidR="000F7258" w:rsidRPr="00FD6EE2" w:rsidRDefault="009C70F5">
      <w:pPr>
        <w:ind w:firstLine="284"/>
        <w:rPr>
          <w:b/>
          <w:i/>
          <w:sz w:val="18"/>
          <w:lang w:val="en-GB"/>
        </w:rPr>
      </w:pPr>
      <w:r w:rsidRPr="00FD6EE2">
        <w:rPr>
          <w:sz w:val="18"/>
          <w:szCs w:val="18"/>
          <w:lang w:val="en-GB"/>
        </w:rPr>
        <w:t xml:space="preserve">Lectures supported by teaching technologies for e-learning. </w:t>
      </w:r>
      <w:r w:rsidRPr="00FD6EE2">
        <w:rPr>
          <w:rFonts w:eastAsia="Times New Roman"/>
          <w:sz w:val="18"/>
          <w:szCs w:val="18"/>
          <w:lang w:val="en-GB"/>
        </w:rPr>
        <w:t>Students will be asked to participate and take an active part in lectures as well as work in small groups to explore issues presented during lectures</w:t>
      </w:r>
      <w:r w:rsidRPr="00FD6EE2">
        <w:rPr>
          <w:rFonts w:ascii="Times" w:eastAsia="Times New Roman" w:hAnsi="Times" w:cs="Times"/>
          <w:sz w:val="18"/>
          <w:szCs w:val="20"/>
          <w:lang w:val="en-GB"/>
        </w:rPr>
        <w:t>.</w:t>
      </w:r>
    </w:p>
    <w:p w14:paraId="6CDB67DC" w14:textId="77777777" w:rsidR="00AD4A03" w:rsidRPr="00FD6EE2" w:rsidRDefault="00AD4A03" w:rsidP="00AD4A03">
      <w:pPr>
        <w:spacing w:before="240" w:after="120" w:line="220" w:lineRule="exact"/>
        <w:rPr>
          <w:rFonts w:eastAsia="Times New Roman"/>
          <w:b/>
          <w:i/>
          <w:kern w:val="0"/>
          <w:sz w:val="18"/>
          <w:szCs w:val="24"/>
          <w:lang w:val="en-GB" w:eastAsia="it-IT"/>
        </w:rPr>
      </w:pPr>
      <w:r w:rsidRPr="00FD6EE2">
        <w:rPr>
          <w:b/>
          <w:i/>
          <w:sz w:val="18"/>
          <w:lang w:val="en-GB"/>
        </w:rPr>
        <w:t>ASSESSMENT METHOD AND CRITERIA</w:t>
      </w:r>
    </w:p>
    <w:p w14:paraId="382C5DCE" w14:textId="77777777" w:rsidR="000F7258" w:rsidRPr="00FD6EE2" w:rsidRDefault="00BE7912" w:rsidP="00BE7912">
      <w:pPr>
        <w:widowControl w:val="0"/>
        <w:spacing w:line="100" w:lineRule="atLeast"/>
        <w:ind w:firstLine="284"/>
        <w:rPr>
          <w:sz w:val="18"/>
          <w:szCs w:val="18"/>
          <w:lang w:val="en-GB"/>
        </w:rPr>
      </w:pPr>
      <w:r w:rsidRPr="00FD6EE2">
        <w:rPr>
          <w:sz w:val="18"/>
          <w:szCs w:val="18"/>
          <w:lang w:val="en-GB"/>
        </w:rPr>
        <w:t>The assessment method</w:t>
      </w:r>
      <w:r w:rsidR="00AD4A03" w:rsidRPr="00FD6EE2">
        <w:rPr>
          <w:sz w:val="18"/>
          <w:szCs w:val="18"/>
          <w:lang w:val="en-GB"/>
        </w:rPr>
        <w:t xml:space="preserve"> </w:t>
      </w:r>
      <w:r w:rsidR="009C70F5" w:rsidRPr="00FD6EE2">
        <w:rPr>
          <w:rFonts w:eastAsia="Times New Roman"/>
          <w:sz w:val="18"/>
          <w:szCs w:val="18"/>
          <w:lang w:val="en-GB"/>
        </w:rPr>
        <w:t xml:space="preserve">consists of an oral </w:t>
      </w:r>
      <w:r w:rsidRPr="00FD6EE2">
        <w:rPr>
          <w:rFonts w:eastAsia="Times New Roman"/>
          <w:sz w:val="18"/>
          <w:szCs w:val="18"/>
          <w:lang w:val="en-GB"/>
        </w:rPr>
        <w:t>exam</w:t>
      </w:r>
      <w:r w:rsidR="009C70F5" w:rsidRPr="00FD6EE2">
        <w:rPr>
          <w:rFonts w:eastAsia="Times New Roman"/>
          <w:sz w:val="18"/>
          <w:szCs w:val="18"/>
          <w:lang w:val="en-GB"/>
        </w:rPr>
        <w:t xml:space="preserve"> aimed at </w:t>
      </w:r>
      <w:r w:rsidRPr="00FD6EE2">
        <w:rPr>
          <w:rFonts w:eastAsia="Times New Roman"/>
          <w:sz w:val="18"/>
          <w:szCs w:val="18"/>
          <w:lang w:val="en-GB"/>
        </w:rPr>
        <w:t>testing</w:t>
      </w:r>
      <w:r w:rsidR="009C70F5" w:rsidRPr="00FD6EE2">
        <w:rPr>
          <w:rFonts w:eastAsia="Times New Roman"/>
          <w:sz w:val="18"/>
          <w:szCs w:val="18"/>
          <w:lang w:val="en-GB"/>
        </w:rPr>
        <w:t xml:space="preserve"> students’ acquisition and understanding of the contents of the reading list, topics</w:t>
      </w:r>
      <w:r w:rsidRPr="00FD6EE2">
        <w:rPr>
          <w:rFonts w:eastAsia="Times New Roman"/>
          <w:sz w:val="18"/>
          <w:szCs w:val="18"/>
          <w:lang w:val="en-GB"/>
        </w:rPr>
        <w:t xml:space="preserve"> explained during the course and material available on Blackboard.</w:t>
      </w:r>
      <w:r w:rsidR="009C70F5" w:rsidRPr="00FD6EE2">
        <w:rPr>
          <w:rFonts w:eastAsia="Times New Roman"/>
          <w:sz w:val="18"/>
          <w:szCs w:val="18"/>
          <w:lang w:val="en-GB"/>
        </w:rPr>
        <w:t xml:space="preserve"> </w:t>
      </w:r>
      <w:r w:rsidRPr="00FD6EE2">
        <w:rPr>
          <w:rFonts w:eastAsia="Times New Roman"/>
          <w:sz w:val="18"/>
          <w:szCs w:val="18"/>
          <w:lang w:val="en-GB"/>
        </w:rPr>
        <w:t xml:space="preserve">The assessment criteria will also evaluate students’ clarity of exposition, their knowledge of the basis of special education, their critical thinking, as well as their ability to create links between general </w:t>
      </w:r>
      <w:r w:rsidR="00802EC8" w:rsidRPr="00FD6EE2">
        <w:rPr>
          <w:rFonts w:eastAsia="Times New Roman"/>
          <w:sz w:val="18"/>
          <w:szCs w:val="18"/>
          <w:lang w:val="en-GB"/>
        </w:rPr>
        <w:t>more specific themes.</w:t>
      </w:r>
    </w:p>
    <w:p w14:paraId="19177D7B" w14:textId="77777777" w:rsidR="00AD4A03" w:rsidRPr="00FD6EE2" w:rsidRDefault="009C70F5" w:rsidP="00AD4A03">
      <w:pPr>
        <w:pStyle w:val="Testo2"/>
        <w:rPr>
          <w:noProof/>
          <w:kern w:val="0"/>
          <w:lang w:val="en-GB" w:eastAsia="it-IT"/>
        </w:rPr>
      </w:pPr>
      <w:r w:rsidRPr="00FD6EE2">
        <w:rPr>
          <w:szCs w:val="18"/>
          <w:lang w:val="en-GB"/>
        </w:rPr>
        <w:t xml:space="preserve">The examination assesses students’ reasoning and analytical skills regarding course topics as well as language mastery and communication skills. </w:t>
      </w:r>
      <w:r w:rsidR="00BE7912" w:rsidRPr="00FD6EE2">
        <w:rPr>
          <w:szCs w:val="18"/>
          <w:lang w:val="en-GB"/>
        </w:rPr>
        <w:t>The final mark</w:t>
      </w:r>
      <w:r w:rsidR="00802EC8" w:rsidRPr="00FD6EE2">
        <w:rPr>
          <w:szCs w:val="18"/>
          <w:lang w:val="en-GB"/>
        </w:rPr>
        <w:t xml:space="preserve"> will be positive only if the student has already obtained a positive mark in the workshop.</w:t>
      </w:r>
    </w:p>
    <w:p w14:paraId="3535A2C3" w14:textId="77777777" w:rsidR="00AD4A03" w:rsidRPr="00FD6EE2" w:rsidRDefault="00AD4A03" w:rsidP="00AD4A03">
      <w:pPr>
        <w:pStyle w:val="Testo2"/>
        <w:spacing w:before="240" w:after="120"/>
        <w:ind w:firstLine="0"/>
        <w:rPr>
          <w:b/>
          <w:i/>
          <w:kern w:val="0"/>
          <w:szCs w:val="24"/>
          <w:lang w:val="en-GB" w:eastAsia="it-IT"/>
        </w:rPr>
      </w:pPr>
      <w:r w:rsidRPr="00FD6EE2">
        <w:rPr>
          <w:b/>
          <w:i/>
          <w:lang w:val="en-GB"/>
        </w:rPr>
        <w:t>NOTES AND PREREQUISITES</w:t>
      </w:r>
    </w:p>
    <w:p w14:paraId="65B1ECD4" w14:textId="77777777" w:rsidR="00AD4A03" w:rsidRPr="00FD6EE2" w:rsidRDefault="00802EC8" w:rsidP="00AD4A03">
      <w:pPr>
        <w:tabs>
          <w:tab w:val="left" w:pos="284"/>
        </w:tabs>
        <w:suppressAutoHyphens w:val="0"/>
        <w:spacing w:line="220" w:lineRule="exact"/>
        <w:ind w:firstLine="284"/>
        <w:rPr>
          <w:noProof/>
          <w:kern w:val="0"/>
          <w:sz w:val="18"/>
          <w:lang w:val="en-GB" w:eastAsia="it-IT"/>
        </w:rPr>
      </w:pPr>
      <w:r w:rsidRPr="00FD6EE2">
        <w:rPr>
          <w:noProof/>
          <w:kern w:val="0"/>
          <w:sz w:val="18"/>
          <w:lang w:val="en-GB" w:eastAsia="it-IT"/>
        </w:rPr>
        <w:t>There are no prerequisites for attending the course. However</w:t>
      </w:r>
      <w:r w:rsidR="00735970" w:rsidRPr="00FD6EE2">
        <w:rPr>
          <w:noProof/>
          <w:kern w:val="0"/>
          <w:sz w:val="18"/>
          <w:lang w:val="en-GB" w:eastAsia="it-IT"/>
        </w:rPr>
        <w:t>,</w:t>
      </w:r>
      <w:r w:rsidRPr="00FD6EE2">
        <w:rPr>
          <w:noProof/>
          <w:kern w:val="0"/>
          <w:sz w:val="18"/>
          <w:lang w:val="en-GB" w:eastAsia="it-IT"/>
        </w:rPr>
        <w:t xml:space="preserve"> students should ideally be interested in pedagogical refle</w:t>
      </w:r>
      <w:r w:rsidR="00735970" w:rsidRPr="00FD6EE2">
        <w:rPr>
          <w:noProof/>
          <w:kern w:val="0"/>
          <w:sz w:val="18"/>
          <w:lang w:val="en-GB" w:eastAsia="it-IT"/>
        </w:rPr>
        <w:t>ct</w:t>
      </w:r>
      <w:r w:rsidRPr="00FD6EE2">
        <w:rPr>
          <w:noProof/>
          <w:kern w:val="0"/>
          <w:sz w:val="18"/>
          <w:lang w:val="en-GB" w:eastAsia="it-IT"/>
        </w:rPr>
        <w:t>ion and special education.</w:t>
      </w:r>
    </w:p>
    <w:p w14:paraId="75D7609F" w14:textId="77777777" w:rsidR="00716B2D" w:rsidRPr="00FD6EE2" w:rsidRDefault="00716B2D" w:rsidP="00716B2D">
      <w:pPr>
        <w:spacing w:before="120"/>
        <w:ind w:firstLine="284"/>
        <w:rPr>
          <w:sz w:val="18"/>
          <w:szCs w:val="18"/>
          <w:lang w:val="en-GB"/>
        </w:rPr>
      </w:pPr>
      <w:r w:rsidRPr="00FD6EE2">
        <w:rPr>
          <w:sz w:val="18"/>
          <w:szCs w:val="18"/>
          <w:lang w:val="en-GB"/>
        </w:rPr>
        <w:t>In case the current Covid-19 health emergency does not allow frontal teaching, remote teaching will be carried out following procedures that will be promptly notified to students.</w:t>
      </w:r>
    </w:p>
    <w:p w14:paraId="62A2AB45" w14:textId="77777777" w:rsidR="00716B2D" w:rsidRPr="00FD6EE2" w:rsidRDefault="00716B2D" w:rsidP="00AD4A03">
      <w:pPr>
        <w:tabs>
          <w:tab w:val="left" w:pos="284"/>
        </w:tabs>
        <w:suppressAutoHyphens w:val="0"/>
        <w:spacing w:line="220" w:lineRule="exact"/>
        <w:ind w:firstLine="284"/>
        <w:rPr>
          <w:rFonts w:ascii="Times" w:eastAsia="Times New Roman" w:hAnsi="Times"/>
          <w:noProof/>
          <w:kern w:val="0"/>
          <w:sz w:val="18"/>
          <w:szCs w:val="20"/>
          <w:lang w:val="en-GB" w:eastAsia="it-IT"/>
        </w:rPr>
      </w:pPr>
    </w:p>
    <w:p w14:paraId="15916B7B" w14:textId="77777777" w:rsidR="000F7258" w:rsidRPr="00480FA1" w:rsidRDefault="009C70F5" w:rsidP="00E42F25">
      <w:pPr>
        <w:pStyle w:val="Testo2"/>
        <w:rPr>
          <w:lang w:val="en-GB"/>
        </w:rPr>
      </w:pPr>
      <w:r w:rsidRPr="00FD6EE2">
        <w:rPr>
          <w:lang w:val="en-GB"/>
        </w:rPr>
        <w:t xml:space="preserve">Further information can be found on the lecturer's webpage at </w:t>
      </w:r>
      <w:r w:rsidR="00AD575E" w:rsidRPr="00FD6EE2">
        <w:rPr>
          <w:lang w:val="en-GB"/>
        </w:rPr>
        <w:t xml:space="preserve">http://docenti.unicatt.it/web/searchByName.do?language=ENG </w:t>
      </w:r>
      <w:r w:rsidRPr="00FD6EE2">
        <w:rPr>
          <w:lang w:val="en-GB"/>
        </w:rPr>
        <w:t>or on the Faculty notice board.</w:t>
      </w:r>
    </w:p>
    <w:sectPr w:rsidR="000F7258" w:rsidRPr="00480FA1">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941735"/>
    <w:multiLevelType w:val="hybridMultilevel"/>
    <w:tmpl w:val="C874A546"/>
    <w:lvl w:ilvl="0" w:tplc="5A2A789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6A63A4E"/>
    <w:multiLevelType w:val="hybridMultilevel"/>
    <w:tmpl w:val="08AAD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F5"/>
    <w:rsid w:val="00065994"/>
    <w:rsid w:val="000F7258"/>
    <w:rsid w:val="00130B46"/>
    <w:rsid w:val="002341FC"/>
    <w:rsid w:val="00235E0C"/>
    <w:rsid w:val="002B1AE7"/>
    <w:rsid w:val="003C7BCF"/>
    <w:rsid w:val="003D74DE"/>
    <w:rsid w:val="00480FA1"/>
    <w:rsid w:val="005D41DA"/>
    <w:rsid w:val="006943AC"/>
    <w:rsid w:val="00716B2D"/>
    <w:rsid w:val="007203DF"/>
    <w:rsid w:val="00735970"/>
    <w:rsid w:val="007861D4"/>
    <w:rsid w:val="007C2DC8"/>
    <w:rsid w:val="00802EC8"/>
    <w:rsid w:val="00844E78"/>
    <w:rsid w:val="008F7DE9"/>
    <w:rsid w:val="009C70F5"/>
    <w:rsid w:val="009D2B28"/>
    <w:rsid w:val="00A77EBA"/>
    <w:rsid w:val="00AD4A03"/>
    <w:rsid w:val="00AD575E"/>
    <w:rsid w:val="00BE7912"/>
    <w:rsid w:val="00C324AC"/>
    <w:rsid w:val="00C531F9"/>
    <w:rsid w:val="00D56815"/>
    <w:rsid w:val="00D73FE3"/>
    <w:rsid w:val="00E42F25"/>
    <w:rsid w:val="00FD6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3AC9CB"/>
  <w15:docId w15:val="{28EC2E01-CE76-479F-86B5-413B5E38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276" w:lineRule="auto"/>
      <w:jc w:val="both"/>
    </w:pPr>
    <w:rPr>
      <w:rFonts w:eastAsia="Calibri"/>
      <w:kern w:val="1"/>
      <w:szCs w:val="22"/>
      <w:lang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basedOn w:val="Carpredefinitoparagrafo1"/>
    <w:rPr>
      <w:dstrike/>
      <w:color w:val="FF0000"/>
      <w:u w:val="none"/>
    </w:rPr>
  </w:style>
  <w:style w:type="character" w:customStyle="1" w:styleId="Testo2Carattere">
    <w:name w:val="Testo 2 Carattere"/>
    <w:rPr>
      <w:rFonts w:ascii="Times" w:hAnsi="Times" w:cs="Time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NormaleWeb1">
    <w:name w:val="Normale (Web)1"/>
    <w:basedOn w:val="Normale"/>
    <w:pPr>
      <w:spacing w:before="100" w:after="100" w:line="100" w:lineRule="atLeast"/>
      <w:jc w:val="left"/>
    </w:pPr>
    <w:rPr>
      <w:rFonts w:eastAsia="Times New Roman"/>
      <w:sz w:val="24"/>
      <w:szCs w:val="24"/>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3C7BCF"/>
    <w:pPr>
      <w:ind w:left="720"/>
      <w:contextualSpacing/>
    </w:pPr>
  </w:style>
  <w:style w:type="paragraph" w:customStyle="1" w:styleId="TableParagraph">
    <w:name w:val="Table Paragraph"/>
    <w:basedOn w:val="Normale"/>
    <w:uiPriority w:val="1"/>
    <w:qFormat/>
    <w:rsid w:val="007203DF"/>
    <w:pPr>
      <w:widowControl w:val="0"/>
      <w:suppressAutoHyphens w:val="0"/>
      <w:spacing w:line="240" w:lineRule="auto"/>
      <w:jc w:val="left"/>
    </w:pPr>
    <w:rPr>
      <w:rFonts w:asciiTheme="minorHAnsi" w:eastAsiaTheme="minorHAnsi" w:hAnsiTheme="minorHAnsi" w:cstheme="minorBidi"/>
      <w:kern w:val="0"/>
      <w:sz w:val="22"/>
      <w:lang w:val="en-US" w:eastAsia="en-US"/>
    </w:rPr>
  </w:style>
  <w:style w:type="paragraph" w:styleId="Testofumetto">
    <w:name w:val="Balloon Text"/>
    <w:basedOn w:val="Normale"/>
    <w:link w:val="TestofumettoCarattere"/>
    <w:uiPriority w:val="99"/>
    <w:semiHidden/>
    <w:unhideWhenUsed/>
    <w:rsid w:val="00716B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6B2D"/>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6980">
      <w:bodyDiv w:val="1"/>
      <w:marLeft w:val="0"/>
      <w:marRight w:val="0"/>
      <w:marTop w:val="0"/>
      <w:marBottom w:val="0"/>
      <w:divBdr>
        <w:top w:val="none" w:sz="0" w:space="0" w:color="auto"/>
        <w:left w:val="none" w:sz="0" w:space="0" w:color="auto"/>
        <w:bottom w:val="none" w:sz="0" w:space="0" w:color="auto"/>
        <w:right w:val="none" w:sz="0" w:space="0" w:color="auto"/>
      </w:divBdr>
    </w:div>
    <w:div w:id="474568703">
      <w:bodyDiv w:val="1"/>
      <w:marLeft w:val="0"/>
      <w:marRight w:val="0"/>
      <w:marTop w:val="0"/>
      <w:marBottom w:val="0"/>
      <w:divBdr>
        <w:top w:val="none" w:sz="0" w:space="0" w:color="auto"/>
        <w:left w:val="none" w:sz="0" w:space="0" w:color="auto"/>
        <w:bottom w:val="none" w:sz="0" w:space="0" w:color="auto"/>
        <w:right w:val="none" w:sz="0" w:space="0" w:color="auto"/>
      </w:divBdr>
    </w:div>
    <w:div w:id="1244295672">
      <w:bodyDiv w:val="1"/>
      <w:marLeft w:val="0"/>
      <w:marRight w:val="0"/>
      <w:marTop w:val="0"/>
      <w:marBottom w:val="0"/>
      <w:divBdr>
        <w:top w:val="none" w:sz="0" w:space="0" w:color="auto"/>
        <w:left w:val="none" w:sz="0" w:space="0" w:color="auto"/>
        <w:bottom w:val="none" w:sz="0" w:space="0" w:color="auto"/>
        <w:right w:val="none" w:sz="0" w:space="0" w:color="auto"/>
      </w:divBdr>
    </w:div>
    <w:div w:id="20238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2003-03-27T07:42:00Z</cp:lastPrinted>
  <dcterms:created xsi:type="dcterms:W3CDTF">2022-06-15T14:43:00Z</dcterms:created>
  <dcterms:modified xsi:type="dcterms:W3CDTF">2022-06-15T14:43:00Z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