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829D" w14:textId="11DA19BF" w:rsidR="001E4391" w:rsidRPr="008C33AF" w:rsidRDefault="00AB5971" w:rsidP="009F57C9">
      <w:pPr>
        <w:pStyle w:val="Titolo1"/>
        <w:spacing w:before="0" w:after="0"/>
        <w:rPr>
          <w:sz w:val="20"/>
          <w:szCs w:val="20"/>
          <w:lang w:val="en-GB"/>
        </w:rPr>
      </w:pPr>
      <w:r w:rsidRPr="008C33AF">
        <w:rPr>
          <w:sz w:val="20"/>
          <w:szCs w:val="20"/>
          <w:lang w:val="en-GB"/>
        </w:rPr>
        <w:t xml:space="preserve">Elementary Geometry (with </w:t>
      </w:r>
      <w:r w:rsidR="00F71534">
        <w:rPr>
          <w:sz w:val="20"/>
          <w:szCs w:val="20"/>
          <w:lang w:val="en-GB"/>
        </w:rPr>
        <w:t>Geometry</w:t>
      </w:r>
      <w:r w:rsidRPr="008C33AF">
        <w:rPr>
          <w:sz w:val="20"/>
          <w:szCs w:val="20"/>
          <w:lang w:val="en-GB"/>
        </w:rPr>
        <w:t xml:space="preserve"> Teaching Laboratory) </w:t>
      </w:r>
    </w:p>
    <w:p w14:paraId="69CB8B96" w14:textId="62EE96A3" w:rsidR="00552999" w:rsidRPr="008C33AF" w:rsidRDefault="00AB5971" w:rsidP="00E6037E">
      <w:pPr>
        <w:pStyle w:val="Titolo2"/>
        <w:spacing w:before="0"/>
        <w:rPr>
          <w:lang w:val="en-GB"/>
        </w:rPr>
      </w:pPr>
      <w:r w:rsidRPr="008C33AF">
        <w:rPr>
          <w:lang w:val="en-GB"/>
        </w:rPr>
        <w:t>Prof. Laura Montagnoli</w:t>
      </w:r>
    </w:p>
    <w:p w14:paraId="40B6EF6E" w14:textId="77777777" w:rsidR="009140D6" w:rsidRPr="008C33AF" w:rsidRDefault="009140D6" w:rsidP="009140D6">
      <w:pPr>
        <w:spacing w:before="240" w:after="120"/>
        <w:rPr>
          <w:rFonts w:eastAsia="Times New Roman"/>
          <w:b/>
          <w:i/>
          <w:kern w:val="0"/>
          <w:sz w:val="18"/>
          <w:szCs w:val="24"/>
          <w:lang w:val="en-GB" w:eastAsia="it-IT"/>
        </w:rPr>
      </w:pPr>
      <w:r w:rsidRPr="008C33AF">
        <w:rPr>
          <w:b/>
          <w:i/>
          <w:sz w:val="18"/>
          <w:lang w:val="en-GB"/>
        </w:rPr>
        <w:t xml:space="preserve">COURSE AIMS AND INTENDED LEARNING OUTCOMES </w:t>
      </w:r>
    </w:p>
    <w:p w14:paraId="450C250E" w14:textId="77777777" w:rsidR="001E4391" w:rsidRPr="008C33AF" w:rsidRDefault="00AB5971">
      <w:pPr>
        <w:spacing w:line="240" w:lineRule="exact"/>
        <w:rPr>
          <w:lang w:val="en-GB"/>
        </w:rPr>
      </w:pPr>
      <w:r w:rsidRPr="008C33AF">
        <w:rPr>
          <w:szCs w:val="20"/>
          <w:lang w:val="en-GB"/>
        </w:rPr>
        <w:t xml:space="preserve">The course aims to provide the fundamental contents of </w:t>
      </w:r>
      <w:r w:rsidR="00B30E49" w:rsidRPr="008C33AF">
        <w:rPr>
          <w:szCs w:val="20"/>
          <w:lang w:val="en-GB"/>
        </w:rPr>
        <w:t xml:space="preserve">plane and solid </w:t>
      </w:r>
      <w:r w:rsidRPr="008C33AF">
        <w:rPr>
          <w:szCs w:val="20"/>
          <w:lang w:val="en-GB"/>
        </w:rPr>
        <w:t>geometry and to offer teaching instruments for future teachers.</w:t>
      </w:r>
      <w:r w:rsidRPr="008C33AF">
        <w:rPr>
          <w:lang w:val="en-GB"/>
        </w:rPr>
        <w:t xml:space="preserve"> On the basis of the competences acquired during this course, future teachers will hopefully be able to guide elementary school students towards a correct approach to geometry and offer effective lessons in this subject. </w:t>
      </w:r>
    </w:p>
    <w:p w14:paraId="7DF6589B" w14:textId="77777777" w:rsidR="00185CDD" w:rsidRPr="008C33AF" w:rsidRDefault="00185CDD" w:rsidP="00185CDD">
      <w:pPr>
        <w:spacing w:line="240" w:lineRule="exact"/>
        <w:rPr>
          <w:color w:val="000000"/>
          <w:u w:color="000000"/>
          <w:lang w:val="en-GB"/>
        </w:rPr>
      </w:pPr>
      <w:r w:rsidRPr="008C33AF">
        <w:rPr>
          <w:color w:val="000000"/>
          <w:u w:color="000000"/>
          <w:lang w:val="en-GB"/>
        </w:rPr>
        <w:t>At the end of the course, students will be able to:</w:t>
      </w:r>
    </w:p>
    <w:p w14:paraId="6EB2404C" w14:textId="77777777" w:rsidR="00185CDD" w:rsidRPr="008C33AF" w:rsidRDefault="00185CDD" w:rsidP="00185CDD">
      <w:pPr>
        <w:spacing w:line="240" w:lineRule="exact"/>
        <w:ind w:left="284" w:hanging="284"/>
        <w:rPr>
          <w:color w:val="000000"/>
          <w:u w:color="000000"/>
          <w:lang w:val="en-GB"/>
        </w:rPr>
      </w:pPr>
      <w:r w:rsidRPr="008C33AF">
        <w:rPr>
          <w:color w:val="000000"/>
          <w:u w:color="000000"/>
          <w:lang w:val="en-GB"/>
        </w:rPr>
        <w:t>1.</w:t>
      </w:r>
      <w:r w:rsidRPr="008C33AF">
        <w:rPr>
          <w:color w:val="000000"/>
          <w:u w:color="000000"/>
          <w:lang w:val="en-GB"/>
        </w:rPr>
        <w:tab/>
        <w:t>Identify the founding concepts of Euclidean geometry and grasp its meaning and role in the teaching and learning process.</w:t>
      </w:r>
    </w:p>
    <w:p w14:paraId="4759858A" w14:textId="77777777" w:rsidR="00185CDD" w:rsidRPr="008C33AF" w:rsidRDefault="00185CDD" w:rsidP="00185CDD">
      <w:pPr>
        <w:spacing w:line="240" w:lineRule="exact"/>
        <w:ind w:left="284" w:hanging="284"/>
        <w:rPr>
          <w:color w:val="000000"/>
          <w:u w:color="000000"/>
          <w:lang w:val="en-GB"/>
        </w:rPr>
      </w:pPr>
      <w:r w:rsidRPr="008C33AF">
        <w:rPr>
          <w:color w:val="000000"/>
          <w:u w:color="000000"/>
          <w:lang w:val="en-GB"/>
        </w:rPr>
        <w:t>2.</w:t>
      </w:r>
      <w:r w:rsidRPr="008C33AF">
        <w:rPr>
          <w:color w:val="000000"/>
          <w:u w:color="000000"/>
          <w:lang w:val="en-GB"/>
        </w:rPr>
        <w:tab/>
        <w:t>Present the concepts learned in a clear, coherent and specific language.</w:t>
      </w:r>
    </w:p>
    <w:p w14:paraId="5064E88E" w14:textId="6E46C004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3.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Evaluate and identify effective teaching actions</w:t>
      </w:r>
      <w:r w:rsidRPr="008C33AF">
        <w:rPr>
          <w:lang w:val="en-GB"/>
        </w:rPr>
        <w:t>.</w:t>
      </w:r>
    </w:p>
    <w:p w14:paraId="4A3A7F3B" w14:textId="77777777" w:rsidR="00185CDD" w:rsidRPr="008C33AF" w:rsidRDefault="00856570" w:rsidP="00185CDD">
      <w:pPr>
        <w:spacing w:line="240" w:lineRule="exact"/>
        <w:ind w:left="284" w:hanging="284"/>
        <w:rPr>
          <w:color w:val="000000"/>
          <w:u w:color="000000"/>
          <w:lang w:val="en-GB"/>
        </w:rPr>
      </w:pPr>
      <w:r w:rsidRPr="008C33AF">
        <w:rPr>
          <w:color w:val="000000"/>
          <w:u w:color="000000"/>
          <w:lang w:val="en-GB"/>
        </w:rPr>
        <w:t>4</w:t>
      </w:r>
      <w:r w:rsidR="00185CDD" w:rsidRPr="008C33AF">
        <w:rPr>
          <w:color w:val="000000"/>
          <w:u w:color="000000"/>
          <w:lang w:val="en-GB"/>
        </w:rPr>
        <w:t>.</w:t>
      </w:r>
      <w:r w:rsidR="00185CDD" w:rsidRPr="008C33AF">
        <w:rPr>
          <w:color w:val="000000"/>
          <w:u w:color="000000"/>
          <w:lang w:val="en-GB"/>
        </w:rPr>
        <w:tab/>
        <w:t>Critically analyse educational proposals to identify their strengths, weaknesses and errors.</w:t>
      </w:r>
    </w:p>
    <w:p w14:paraId="412FC6A3" w14:textId="29C102DC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5.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 xml:space="preserve">Know the INVALSI </w:t>
      </w:r>
      <w:r w:rsidR="002E5462" w:rsidRPr="008C33AF">
        <w:rPr>
          <w:lang w:val="en-GB"/>
        </w:rPr>
        <w:t>n</w:t>
      </w:r>
      <w:r w:rsidR="00F23CDA" w:rsidRPr="008C33AF">
        <w:rPr>
          <w:lang w:val="en-GB"/>
        </w:rPr>
        <w:t xml:space="preserve">ational </w:t>
      </w:r>
      <w:r w:rsidR="002E5462" w:rsidRPr="008C33AF">
        <w:rPr>
          <w:lang w:val="en-GB"/>
        </w:rPr>
        <w:t>m</w:t>
      </w:r>
      <w:r w:rsidR="00F23CDA" w:rsidRPr="008C33AF">
        <w:rPr>
          <w:lang w:val="en-GB"/>
        </w:rPr>
        <w:t>athematic</w:t>
      </w:r>
      <w:r w:rsidR="002E5462" w:rsidRPr="008C33AF">
        <w:rPr>
          <w:lang w:val="en-GB"/>
        </w:rPr>
        <w:t>s</w:t>
      </w:r>
      <w:r w:rsidR="00F23CDA" w:rsidRPr="008C33AF">
        <w:rPr>
          <w:lang w:val="en-GB"/>
        </w:rPr>
        <w:t xml:space="preserve"> </w:t>
      </w:r>
      <w:r w:rsidR="00F367E3" w:rsidRPr="008C33AF">
        <w:rPr>
          <w:lang w:val="en-GB"/>
        </w:rPr>
        <w:t>surveys</w:t>
      </w:r>
      <w:r w:rsidR="00F23CDA" w:rsidRPr="008C33AF">
        <w:rPr>
          <w:lang w:val="en-GB"/>
        </w:rPr>
        <w:t xml:space="preserve"> and how to use them as a </w:t>
      </w:r>
      <w:r w:rsidR="002E5462" w:rsidRPr="008C33AF">
        <w:rPr>
          <w:lang w:val="en-GB"/>
        </w:rPr>
        <w:t xml:space="preserve">learning </w:t>
      </w:r>
      <w:r w:rsidR="00F23CDA" w:rsidRPr="008C33AF">
        <w:rPr>
          <w:lang w:val="en-GB"/>
        </w:rPr>
        <w:t>stimulus for future students</w:t>
      </w:r>
      <w:r w:rsidRPr="008C33AF">
        <w:rPr>
          <w:lang w:val="en-GB"/>
        </w:rPr>
        <w:t>.</w:t>
      </w:r>
    </w:p>
    <w:p w14:paraId="60E42AA3" w14:textId="77777777" w:rsidR="001E4391" w:rsidRPr="008C33AF" w:rsidRDefault="00AB5971">
      <w:pPr>
        <w:spacing w:before="240" w:after="120" w:line="240" w:lineRule="exact"/>
        <w:rPr>
          <w:szCs w:val="20"/>
        </w:rPr>
      </w:pPr>
      <w:r w:rsidRPr="008C33AF">
        <w:rPr>
          <w:b/>
          <w:i/>
          <w:sz w:val="18"/>
        </w:rPr>
        <w:t>COURSE CONTENT</w:t>
      </w:r>
    </w:p>
    <w:p w14:paraId="2C449DBC" w14:textId="77777777" w:rsidR="001E4391" w:rsidRPr="008C33AF" w:rsidRDefault="00AB5971">
      <w:pPr>
        <w:rPr>
          <w:szCs w:val="20"/>
        </w:rPr>
      </w:pPr>
      <w:r w:rsidRPr="008C33AF">
        <w:rPr>
          <w:szCs w:val="20"/>
        </w:rPr>
        <w:t xml:space="preserve">In accordance with the </w:t>
      </w:r>
      <w:r w:rsidR="009E0C70" w:rsidRPr="008C33AF">
        <w:rPr>
          <w:szCs w:val="20"/>
        </w:rPr>
        <w:t>“</w:t>
      </w:r>
      <w:r w:rsidR="00E6037E" w:rsidRPr="008C33AF">
        <w:rPr>
          <w:rFonts w:ascii="Times" w:eastAsia="Arial Unicode MS" w:hAnsi="Times" w:cs="Arial Unicode MS"/>
          <w:color w:val="000000"/>
          <w:kern w:val="0"/>
          <w:szCs w:val="18"/>
          <w:u w:color="000000"/>
          <w:lang w:eastAsia="it-IT"/>
        </w:rPr>
        <w:t>Indicazioni Nazionali per il curricolo della scuola dell’infanzia e del primo ciclo d’istruzione</w:t>
      </w:r>
      <w:r w:rsidR="009E0C70" w:rsidRPr="008C33AF">
        <w:t>”</w:t>
      </w:r>
      <w:r w:rsidRPr="008C33AF">
        <w:rPr>
          <w:szCs w:val="20"/>
        </w:rPr>
        <w:t>, the course will examine the following topics:</w:t>
      </w:r>
    </w:p>
    <w:p w14:paraId="16B31D7A" w14:textId="4645C8F9" w:rsidR="002E5462" w:rsidRPr="008C33AF" w:rsidRDefault="00856570" w:rsidP="002E5462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physical space (loca</w:t>
      </w:r>
      <w:r w:rsidR="008C33AF" w:rsidRPr="008C33AF">
        <w:rPr>
          <w:lang w:val="en-GB"/>
        </w:rPr>
        <w:t>lisa</w:t>
      </w:r>
      <w:r w:rsidR="00F23CDA" w:rsidRPr="008C33AF">
        <w:rPr>
          <w:lang w:val="en-GB"/>
        </w:rPr>
        <w:t xml:space="preserve">tions, paths, reference systems); </w:t>
      </w:r>
    </w:p>
    <w:p w14:paraId="1C2FA8B1" w14:textId="3937CA66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geometric space (Euclid's Elements, representation of entities);</w:t>
      </w:r>
    </w:p>
    <w:p w14:paraId="6B6750D6" w14:textId="1CB1630B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basic geometric entities</w:t>
      </w:r>
      <w:r w:rsidRPr="008C33AF">
        <w:rPr>
          <w:color w:val="000000"/>
          <w:u w:color="000000"/>
          <w:lang w:val="en-GB"/>
        </w:rPr>
        <w:t>;</w:t>
      </w:r>
    </w:p>
    <w:p w14:paraId="759506F8" w14:textId="733A3C74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half-lines and segments</w:t>
      </w:r>
      <w:r w:rsidRPr="008C33AF">
        <w:rPr>
          <w:lang w:val="en-GB"/>
        </w:rPr>
        <w:t>;</w:t>
      </w:r>
    </w:p>
    <w:p w14:paraId="71394137" w14:textId="0E9EEB30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2E5462" w:rsidRPr="008C33AF">
        <w:rPr>
          <w:lang w:val="en-GB"/>
        </w:rPr>
        <w:t>angles</w:t>
      </w:r>
      <w:r w:rsidRPr="008C33AF">
        <w:rPr>
          <w:lang w:val="en-GB"/>
        </w:rPr>
        <w:t>;</w:t>
      </w:r>
    </w:p>
    <w:p w14:paraId="3C87D530" w14:textId="01B13887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perpendicularity and distances</w:t>
      </w:r>
      <w:r w:rsidRPr="008C33AF">
        <w:rPr>
          <w:lang w:val="en-GB"/>
        </w:rPr>
        <w:t>;</w:t>
      </w:r>
    </w:p>
    <w:p w14:paraId="420A762B" w14:textId="36958C98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520450" w:rsidRPr="008C33AF">
        <w:rPr>
          <w:lang w:val="en-GB"/>
        </w:rPr>
        <w:t xml:space="preserve">plane </w:t>
      </w:r>
      <w:r w:rsidR="00F23CDA" w:rsidRPr="008C33AF">
        <w:rPr>
          <w:lang w:val="en-GB"/>
        </w:rPr>
        <w:t>transformations</w:t>
      </w:r>
      <w:r w:rsidRPr="008C33AF">
        <w:rPr>
          <w:lang w:val="en-GB"/>
        </w:rPr>
        <w:t>;</w:t>
      </w:r>
    </w:p>
    <w:p w14:paraId="26642065" w14:textId="2C828DD4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polygons (general aspects: vertices, sides, diagonals and internal and external angles);</w:t>
      </w:r>
    </w:p>
    <w:p w14:paraId="6A3B952F" w14:textId="4E7FE1BD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520450" w:rsidRPr="008C33AF">
        <w:rPr>
          <w:lang w:val="en-GB"/>
        </w:rPr>
        <w:t>particular polygons (triangles and quadrilaterals</w:t>
      </w:r>
      <w:r w:rsidR="00F23CDA" w:rsidRPr="008C33AF">
        <w:rPr>
          <w:lang w:val="en-GB"/>
        </w:rPr>
        <w:t>);</w:t>
      </w:r>
    </w:p>
    <w:p w14:paraId="0AD72BC1" w14:textId="29F8968A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BB21A2">
        <w:rPr>
          <w:lang w:val="en-GB"/>
        </w:rPr>
        <w:t>–</w:t>
      </w:r>
      <w:r w:rsidRPr="00BB21A2">
        <w:rPr>
          <w:lang w:val="en-GB"/>
        </w:rPr>
        <w:tab/>
      </w:r>
      <w:r w:rsidR="00F23CDA" w:rsidRPr="008C33AF">
        <w:rPr>
          <w:lang w:val="en-GB"/>
        </w:rPr>
        <w:t>perimeter, height and area</w:t>
      </w:r>
      <w:r w:rsidRPr="008C33AF">
        <w:rPr>
          <w:lang w:val="en-GB"/>
        </w:rPr>
        <w:t>;</w:t>
      </w:r>
    </w:p>
    <w:p w14:paraId="7B7EB7A2" w14:textId="77777777" w:rsidR="008C33AF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>–</w:t>
      </w:r>
      <w:r w:rsidRPr="008C33AF">
        <w:rPr>
          <w:lang w:val="en-GB"/>
        </w:rPr>
        <w:tab/>
      </w:r>
      <w:r w:rsidR="00F23CDA" w:rsidRPr="008C33AF">
        <w:rPr>
          <w:lang w:val="en-GB"/>
        </w:rPr>
        <w:t>circle</w:t>
      </w:r>
      <w:r w:rsidR="00520450" w:rsidRPr="008C33AF">
        <w:rPr>
          <w:lang w:val="en-GB"/>
        </w:rPr>
        <w:t>s</w:t>
      </w:r>
      <w:r w:rsidR="008C33AF" w:rsidRPr="008C33AF">
        <w:rPr>
          <w:lang w:val="en-GB"/>
        </w:rPr>
        <w:t>;</w:t>
      </w:r>
      <w:r w:rsidR="00520450" w:rsidRPr="008C33AF">
        <w:rPr>
          <w:lang w:val="en-GB"/>
        </w:rPr>
        <w:t xml:space="preserve"> </w:t>
      </w:r>
    </w:p>
    <w:p w14:paraId="1C82D663" w14:textId="2332B5F0" w:rsidR="00856570" w:rsidRPr="008C33AF" w:rsidRDefault="008C33AF" w:rsidP="00856570">
      <w:pPr>
        <w:spacing w:line="240" w:lineRule="exact"/>
        <w:ind w:left="284" w:hanging="284"/>
        <w:rPr>
          <w:lang w:val="en-GB"/>
        </w:rPr>
      </w:pPr>
      <w:r w:rsidRPr="008C33AF">
        <w:rPr>
          <w:lang w:val="en-GB"/>
        </w:rPr>
        <w:t xml:space="preserve">-    </w:t>
      </w:r>
      <w:r w:rsidR="00F23CDA" w:rsidRPr="008C33AF">
        <w:rPr>
          <w:lang w:val="en-GB"/>
        </w:rPr>
        <w:t>regular polygons</w:t>
      </w:r>
      <w:r w:rsidR="00856570" w:rsidRPr="00BB21A2">
        <w:rPr>
          <w:lang w:val="en-GB"/>
        </w:rPr>
        <w:t>;</w:t>
      </w:r>
    </w:p>
    <w:p w14:paraId="62675FB7" w14:textId="48D57940" w:rsidR="00856570" w:rsidRPr="008C33AF" w:rsidRDefault="00856570" w:rsidP="00856570">
      <w:pPr>
        <w:spacing w:line="240" w:lineRule="exact"/>
        <w:ind w:left="284" w:hanging="284"/>
        <w:rPr>
          <w:lang w:val="en-GB"/>
        </w:rPr>
      </w:pPr>
      <w:r w:rsidRPr="00BB21A2">
        <w:rPr>
          <w:lang w:val="en-GB"/>
        </w:rPr>
        <w:t>–</w:t>
      </w:r>
      <w:r w:rsidRPr="00BB21A2">
        <w:rPr>
          <w:lang w:val="en-GB"/>
        </w:rPr>
        <w:tab/>
      </w:r>
      <w:r w:rsidR="00F23CDA" w:rsidRPr="008C33AF">
        <w:rPr>
          <w:lang w:val="en-GB"/>
        </w:rPr>
        <w:t>geometry of space (straight lines, planes, dihedral</w:t>
      </w:r>
      <w:r w:rsidR="00520450" w:rsidRPr="008C33AF">
        <w:rPr>
          <w:lang w:val="en-GB"/>
        </w:rPr>
        <w:t xml:space="preserve"> angle</w:t>
      </w:r>
      <w:r w:rsidR="00F23CDA" w:rsidRPr="008C33AF">
        <w:rPr>
          <w:lang w:val="en-GB"/>
        </w:rPr>
        <w:t xml:space="preserve">s, </w:t>
      </w:r>
      <w:r w:rsidR="00A73683" w:rsidRPr="008C33AF">
        <w:rPr>
          <w:lang w:val="en-GB"/>
        </w:rPr>
        <w:t>solid angles</w:t>
      </w:r>
      <w:r w:rsidR="00F23CDA" w:rsidRPr="008C33AF">
        <w:rPr>
          <w:lang w:val="en-GB"/>
        </w:rPr>
        <w:t>, polyhedra and solids</w:t>
      </w:r>
      <w:r w:rsidR="00520450" w:rsidRPr="008C33AF">
        <w:rPr>
          <w:lang w:val="en-GB"/>
        </w:rPr>
        <w:t xml:space="preserve"> of revolution</w:t>
      </w:r>
      <w:r w:rsidR="00F23CDA" w:rsidRPr="008C33AF">
        <w:rPr>
          <w:lang w:val="en-GB"/>
        </w:rPr>
        <w:t>).</w:t>
      </w:r>
    </w:p>
    <w:p w14:paraId="32CFE1D2" w14:textId="77777777" w:rsidR="001E4391" w:rsidRPr="008C33AF" w:rsidRDefault="00AB5971">
      <w:pPr>
        <w:keepNext/>
        <w:spacing w:before="240" w:after="120" w:line="240" w:lineRule="exact"/>
        <w:rPr>
          <w:lang w:val="en-GB"/>
        </w:rPr>
      </w:pPr>
      <w:r w:rsidRPr="008C33AF">
        <w:rPr>
          <w:b/>
          <w:i/>
          <w:sz w:val="18"/>
          <w:lang w:val="en-GB"/>
        </w:rPr>
        <w:lastRenderedPageBreak/>
        <w:t>READING LIST</w:t>
      </w:r>
    </w:p>
    <w:p w14:paraId="6C17162B" w14:textId="77777777" w:rsidR="009E0C70" w:rsidRPr="008C33AF" w:rsidRDefault="0056727D" w:rsidP="009E0C70">
      <w:pPr>
        <w:pStyle w:val="Testo1"/>
        <w:rPr>
          <w:rFonts w:ascii="Times New Roman" w:hAnsi="Times New Roman"/>
          <w:kern w:val="0"/>
          <w:szCs w:val="18"/>
          <w:lang w:val="en-GB" w:eastAsia="it-IT"/>
        </w:rPr>
      </w:pPr>
      <w:r w:rsidRPr="008C33AF">
        <w:rPr>
          <w:rFonts w:ascii="Times New Roman" w:hAnsi="Times New Roman"/>
          <w:lang w:val="en-GB"/>
        </w:rPr>
        <w:t>The texts of reference are:</w:t>
      </w:r>
    </w:p>
    <w:p w14:paraId="4CBA6A81" w14:textId="28102894" w:rsidR="00856570" w:rsidRPr="00BB21A2" w:rsidRDefault="009E0C70" w:rsidP="00BB21A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contextualSpacing w:val="0"/>
        <w:rPr>
          <w:rFonts w:ascii="Times Roman" w:hAnsi="Times Roman"/>
          <w:sz w:val="18"/>
        </w:rPr>
      </w:pPr>
      <w:r w:rsidRPr="008C33AF">
        <w:rPr>
          <w:rFonts w:eastAsia="Arial Unicode MS" w:cs="Arial Unicode MS"/>
          <w:color w:val="000000"/>
          <w:kern w:val="0"/>
          <w:sz w:val="18"/>
          <w:szCs w:val="18"/>
          <w:u w:color="000000"/>
          <w:lang w:eastAsia="it-IT"/>
        </w:rPr>
        <w:t>“</w:t>
      </w:r>
      <w:r w:rsidRPr="008C33AF">
        <w:rPr>
          <w:rFonts w:ascii="Times" w:eastAsia="Arial Unicode MS" w:hAnsi="Times" w:cs="Arial Unicode MS"/>
          <w:color w:val="000000"/>
          <w:kern w:val="0"/>
          <w:sz w:val="18"/>
          <w:szCs w:val="18"/>
          <w:u w:color="000000"/>
          <w:lang w:eastAsia="it-IT"/>
        </w:rPr>
        <w:t xml:space="preserve">Indicazioni Nazionali per il curricolo della scuola dell’infanzia e del primo ciclo d’istruzione”, </w:t>
      </w:r>
      <w:r w:rsidR="0056727D" w:rsidRPr="008C33AF">
        <w:rPr>
          <w:rFonts w:ascii="Times" w:eastAsia="Arial Unicode MS" w:hAnsi="Times" w:cs="Arial Unicode MS"/>
          <w:color w:val="000000"/>
          <w:kern w:val="0"/>
          <w:sz w:val="18"/>
          <w:szCs w:val="18"/>
          <w:u w:color="000000"/>
          <w:lang w:eastAsia="it-IT"/>
        </w:rPr>
        <w:t>drafted by</w:t>
      </w:r>
      <w:r w:rsidR="009140D6" w:rsidRPr="008C33AF">
        <w:rPr>
          <w:rFonts w:ascii="Times" w:eastAsia="Arial Unicode MS" w:hAnsi="Times" w:cs="Arial Unicode MS"/>
          <w:color w:val="000000"/>
          <w:kern w:val="0"/>
          <w:sz w:val="18"/>
          <w:szCs w:val="18"/>
          <w:u w:color="000000"/>
          <w:lang w:eastAsia="it-IT"/>
        </w:rPr>
        <w:t xml:space="preserve"> MIUR,</w:t>
      </w:r>
      <w:r w:rsidR="009140D6" w:rsidRPr="008C33AF">
        <w:rPr>
          <w:rFonts w:ascii="Times" w:eastAsia="Arial Unicode MS" w:hAnsi="Times" w:cs="Arial Unicode MS"/>
          <w:color w:val="000000"/>
          <w:kern w:val="0"/>
          <w:sz w:val="18"/>
          <w:szCs w:val="18"/>
          <w:u w:color="000000"/>
          <w:bdr w:val="nil"/>
          <w:lang w:eastAsia="it-IT"/>
        </w:rPr>
        <w:t xml:space="preserve"> </w:t>
      </w:r>
      <w:r w:rsidR="00185CDD" w:rsidRPr="008C33AF">
        <w:rPr>
          <w:rFonts w:ascii="Times" w:eastAsia="Arial Unicode MS" w:hAnsi="Times" w:cs="Arial Unicode MS"/>
          <w:color w:val="000000"/>
          <w:sz w:val="18"/>
          <w:u w:color="000000"/>
          <w:bdr w:val="nil"/>
        </w:rPr>
        <w:t>published in the special volume of the Annals of public education in 2012</w:t>
      </w:r>
      <w:r w:rsidR="00856570" w:rsidRPr="008C33AF">
        <w:rPr>
          <w:rFonts w:ascii="Times" w:eastAsia="Arial Unicode MS" w:hAnsi="Times" w:cs="Arial Unicode MS"/>
          <w:color w:val="000000"/>
          <w:kern w:val="0"/>
          <w:sz w:val="18"/>
          <w:szCs w:val="18"/>
          <w:u w:color="000000"/>
          <w:bdr w:val="nil"/>
          <w:lang w:eastAsia="it-IT"/>
        </w:rPr>
        <w:t xml:space="preserve"> </w:t>
      </w:r>
      <w:r w:rsidR="00856570" w:rsidRPr="008C33AF">
        <w:rPr>
          <w:rFonts w:ascii="Times Roman" w:hAnsi="Times Roman"/>
          <w:sz w:val="18"/>
          <w:szCs w:val="18"/>
        </w:rPr>
        <w:t xml:space="preserve">(“La conoscenza del mondo”, pp. 28-29, </w:t>
      </w:r>
      <w:r w:rsidR="00DB466A" w:rsidRPr="008C33AF">
        <w:rPr>
          <w:rFonts w:ascii="Times Roman" w:hAnsi="Times Roman"/>
          <w:sz w:val="18"/>
          <w:szCs w:val="18"/>
        </w:rPr>
        <w:t xml:space="preserve">for </w:t>
      </w:r>
      <w:r w:rsidR="00F75941" w:rsidRPr="008C33AF">
        <w:rPr>
          <w:rFonts w:ascii="Times Roman" w:hAnsi="Times Roman"/>
          <w:sz w:val="18"/>
          <w:szCs w:val="18"/>
        </w:rPr>
        <w:t>pre-school</w:t>
      </w:r>
      <w:r w:rsidR="00856570" w:rsidRPr="008C33AF">
        <w:rPr>
          <w:rFonts w:ascii="Times Roman" w:hAnsi="Times Roman"/>
          <w:sz w:val="18"/>
          <w:szCs w:val="18"/>
        </w:rPr>
        <w:t xml:space="preserve">; “Matematica”, pp. 60-63, </w:t>
      </w:r>
      <w:r w:rsidR="00DB466A" w:rsidRPr="008C33AF">
        <w:rPr>
          <w:rFonts w:ascii="Times Roman" w:hAnsi="Times Roman"/>
          <w:sz w:val="18"/>
          <w:szCs w:val="18"/>
        </w:rPr>
        <w:t>for primary school</w:t>
      </w:r>
      <w:r w:rsidR="00856570" w:rsidRPr="008C33AF">
        <w:rPr>
          <w:rFonts w:ascii="Times Roman" w:hAnsi="Times Roman"/>
          <w:sz w:val="18"/>
          <w:szCs w:val="18"/>
        </w:rPr>
        <w:t>);</w:t>
      </w:r>
    </w:p>
    <w:p w14:paraId="2694AC82" w14:textId="77777777" w:rsidR="00856570" w:rsidRPr="00BB21A2" w:rsidRDefault="00856570" w:rsidP="00BB21A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exact"/>
        <w:contextualSpacing w:val="0"/>
        <w:rPr>
          <w:rFonts w:ascii="Times Roman" w:hAnsi="Times Roman"/>
          <w:sz w:val="16"/>
        </w:rPr>
      </w:pPr>
      <w:r w:rsidRPr="008C33AF">
        <w:rPr>
          <w:rFonts w:ascii="Times Roman" w:hAnsi="Times Roman"/>
          <w:smallCaps/>
          <w:sz w:val="16"/>
          <w:szCs w:val="16"/>
        </w:rPr>
        <w:t>F. Baresi</w:t>
      </w:r>
      <w:r w:rsidRPr="008C33AF">
        <w:rPr>
          <w:rFonts w:ascii="Times Roman" w:hAnsi="Times Roman"/>
          <w:sz w:val="18"/>
          <w:szCs w:val="18"/>
        </w:rPr>
        <w:t>-</w:t>
      </w:r>
      <w:r w:rsidRPr="00BB21A2">
        <w:rPr>
          <w:rFonts w:ascii="Times Roman" w:hAnsi="Times Roman"/>
          <w:smallCaps/>
          <w:sz w:val="16"/>
        </w:rPr>
        <w:t>L. Montagnoli</w:t>
      </w:r>
      <w:r w:rsidRPr="00BB21A2">
        <w:rPr>
          <w:rFonts w:ascii="Times Roman" w:hAnsi="Times Roman"/>
          <w:sz w:val="18"/>
        </w:rPr>
        <w:t xml:space="preserve">, </w:t>
      </w:r>
      <w:r w:rsidRPr="008C33AF">
        <w:rPr>
          <w:rFonts w:ascii="Times Roman" w:hAnsi="Times Roman"/>
          <w:i/>
          <w:iCs/>
          <w:sz w:val="18"/>
          <w:szCs w:val="18"/>
        </w:rPr>
        <w:t>Istituzioni</w:t>
      </w:r>
      <w:r w:rsidRPr="00BB21A2">
        <w:rPr>
          <w:rFonts w:ascii="Times Roman" w:hAnsi="Times Roman"/>
          <w:i/>
          <w:sz w:val="18"/>
        </w:rPr>
        <w:t xml:space="preserve"> di </w:t>
      </w:r>
      <w:r w:rsidRPr="008C33AF">
        <w:rPr>
          <w:rFonts w:ascii="Times Roman" w:hAnsi="Times Roman"/>
          <w:i/>
          <w:iCs/>
          <w:sz w:val="18"/>
          <w:szCs w:val="18"/>
        </w:rPr>
        <w:t>Matematica</w:t>
      </w:r>
      <w:r w:rsidRPr="008C33AF">
        <w:rPr>
          <w:rFonts w:ascii="Times Roman" w:hAnsi="Times Roman"/>
          <w:sz w:val="18"/>
          <w:szCs w:val="18"/>
        </w:rPr>
        <w:t>, Studium Edizioni, Roma, 2019 (Capitoli: 11-22).</w:t>
      </w:r>
    </w:p>
    <w:p w14:paraId="30AAC24E" w14:textId="3AEF8D88" w:rsidR="00DE3D47" w:rsidRPr="008C33AF" w:rsidRDefault="00DE3D47" w:rsidP="00856570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exact"/>
        <w:contextualSpacing w:val="0"/>
        <w:rPr>
          <w:rFonts w:ascii="Times Roman" w:hAnsi="Times Roman"/>
          <w:sz w:val="16"/>
        </w:rPr>
      </w:pPr>
      <w:r w:rsidRPr="008C33AF">
        <w:rPr>
          <w:rFonts w:ascii="Times" w:hAnsi="Times"/>
          <w:smallCaps/>
          <w:sz w:val="16"/>
          <w:szCs w:val="16"/>
        </w:rPr>
        <w:t>S. Crespi-M. Dalfabbro-L. Montagnoli-C. Panzeri,</w:t>
      </w:r>
      <w:r w:rsidRPr="008C33AF">
        <w:rPr>
          <w:rFonts w:ascii="Times" w:hAnsi="Times"/>
          <w:sz w:val="18"/>
          <w:szCs w:val="18"/>
        </w:rPr>
        <w:t xml:space="preserve"> </w:t>
      </w:r>
      <w:r w:rsidRPr="008C33AF">
        <w:rPr>
          <w:rFonts w:ascii="Times" w:hAnsi="Times"/>
          <w:i/>
          <w:iCs/>
          <w:sz w:val="18"/>
          <w:szCs w:val="18"/>
        </w:rPr>
        <w:t>Poligoni a tutto tondo</w:t>
      </w:r>
      <w:r w:rsidR="00856570" w:rsidRPr="008C33AF">
        <w:rPr>
          <w:rFonts w:ascii="Times" w:hAnsi="Times"/>
          <w:sz w:val="18"/>
          <w:szCs w:val="18"/>
        </w:rPr>
        <w:t>, Morcelliana, Brescia</w:t>
      </w:r>
      <w:r w:rsidRPr="008C33AF">
        <w:rPr>
          <w:rFonts w:ascii="Times" w:hAnsi="Times"/>
          <w:sz w:val="18"/>
          <w:szCs w:val="18"/>
        </w:rPr>
        <w:t xml:space="preserve"> </w:t>
      </w:r>
      <w:r w:rsidR="00856570" w:rsidRPr="008C33AF">
        <w:rPr>
          <w:rFonts w:ascii="Times Roman" w:hAnsi="Times Roman"/>
          <w:sz w:val="18"/>
          <w:szCs w:val="18"/>
        </w:rPr>
        <w:t>(</w:t>
      </w:r>
      <w:r w:rsidR="008C33AF" w:rsidRPr="008C33AF">
        <w:rPr>
          <w:rFonts w:ascii="Times Roman" w:hAnsi="Times Roman"/>
          <w:i/>
          <w:iCs/>
          <w:sz w:val="18"/>
          <w:szCs w:val="18"/>
        </w:rPr>
        <w:t>forthcoming</w:t>
      </w:r>
      <w:r w:rsidR="00856570" w:rsidRPr="008C33AF">
        <w:rPr>
          <w:rFonts w:ascii="Times Roman" w:hAnsi="Times Roman"/>
          <w:sz w:val="18"/>
          <w:szCs w:val="18"/>
        </w:rPr>
        <w:t>).</w:t>
      </w:r>
    </w:p>
    <w:p w14:paraId="21ED0454" w14:textId="1D33E446" w:rsidR="00856570" w:rsidRPr="008C33AF" w:rsidRDefault="00DB466A" w:rsidP="00AB6A48">
      <w:pPr>
        <w:tabs>
          <w:tab w:val="left" w:pos="284"/>
        </w:tabs>
        <w:spacing w:before="120" w:line="240" w:lineRule="exact"/>
        <w:rPr>
          <w:rFonts w:ascii="Times Roman" w:eastAsia="Times Roman" w:hAnsi="Times Roman" w:cs="Times Roman"/>
          <w:sz w:val="18"/>
          <w:szCs w:val="18"/>
          <w:lang w:val="en-GB"/>
        </w:rPr>
      </w:pPr>
      <w:bookmarkStart w:id="0" w:name="_Hlk46827891"/>
      <w:r w:rsidRPr="008C33AF">
        <w:rPr>
          <w:rFonts w:ascii="Times Roman" w:hAnsi="Times Roman"/>
          <w:sz w:val="18"/>
          <w:szCs w:val="18"/>
          <w:lang w:val="en-GB"/>
        </w:rPr>
        <w:t>We also suggest consulting the texts and guide</w:t>
      </w:r>
      <w:r w:rsidR="00CF06BE" w:rsidRPr="008C33AF">
        <w:rPr>
          <w:rFonts w:ascii="Times Roman" w:hAnsi="Times Roman"/>
          <w:sz w:val="18"/>
          <w:szCs w:val="18"/>
          <w:lang w:val="en-GB"/>
        </w:rPr>
        <w:t>line</w:t>
      </w:r>
      <w:r w:rsidRPr="008C33AF">
        <w:rPr>
          <w:rFonts w:ascii="Times Roman" w:hAnsi="Times Roman"/>
          <w:sz w:val="18"/>
          <w:szCs w:val="18"/>
          <w:lang w:val="en-GB"/>
        </w:rPr>
        <w:t xml:space="preserve">s for reading the INVALSI surveys, available on the website: www.invalsi.it and in the database www.gestinv.it. </w:t>
      </w:r>
      <w:r w:rsidR="00CF06BE" w:rsidRPr="008C33AF">
        <w:rPr>
          <w:rFonts w:ascii="Times Roman" w:hAnsi="Times Roman"/>
          <w:sz w:val="18"/>
          <w:szCs w:val="18"/>
          <w:lang w:val="en-GB"/>
        </w:rPr>
        <w:t>T</w:t>
      </w:r>
      <w:r w:rsidRPr="008C33AF">
        <w:rPr>
          <w:rFonts w:ascii="Times Roman" w:hAnsi="Times Roman"/>
          <w:sz w:val="18"/>
          <w:szCs w:val="18"/>
          <w:lang w:val="en-GB"/>
        </w:rPr>
        <w:t xml:space="preserve">hese materials will be </w:t>
      </w:r>
      <w:r w:rsidR="00CF06BE" w:rsidRPr="008C33AF">
        <w:rPr>
          <w:rFonts w:ascii="Times Roman" w:hAnsi="Times Roman"/>
          <w:sz w:val="18"/>
          <w:szCs w:val="18"/>
          <w:lang w:val="en-GB"/>
        </w:rPr>
        <w:t>discussed</w:t>
      </w:r>
      <w:r w:rsidRPr="008C33AF">
        <w:rPr>
          <w:rFonts w:ascii="Times Roman" w:hAnsi="Times Roman"/>
          <w:sz w:val="18"/>
          <w:szCs w:val="18"/>
          <w:lang w:val="en-GB"/>
        </w:rPr>
        <w:t xml:space="preserve"> during </w:t>
      </w:r>
      <w:r w:rsidR="00CF06BE" w:rsidRPr="008C33AF">
        <w:rPr>
          <w:rFonts w:ascii="Times Roman" w:hAnsi="Times Roman"/>
          <w:sz w:val="18"/>
          <w:szCs w:val="18"/>
          <w:lang w:val="en-GB"/>
        </w:rPr>
        <w:t>lectures</w:t>
      </w:r>
      <w:r w:rsidRPr="008C33AF">
        <w:rPr>
          <w:rFonts w:ascii="Times Roman" w:hAnsi="Times Roman"/>
          <w:sz w:val="18"/>
          <w:szCs w:val="18"/>
          <w:lang w:val="en-GB"/>
        </w:rPr>
        <w:t xml:space="preserve"> and will be </w:t>
      </w:r>
      <w:r w:rsidR="00CF06BE" w:rsidRPr="008C33AF">
        <w:rPr>
          <w:rFonts w:ascii="Times Roman" w:hAnsi="Times Roman"/>
          <w:sz w:val="18"/>
          <w:szCs w:val="18"/>
          <w:lang w:val="en-GB"/>
        </w:rPr>
        <w:t>included in the assessment</w:t>
      </w:r>
      <w:r w:rsidRPr="008C33AF">
        <w:rPr>
          <w:rFonts w:ascii="Times Roman" w:hAnsi="Times Roman"/>
          <w:sz w:val="18"/>
          <w:szCs w:val="18"/>
          <w:lang w:val="en-GB"/>
        </w:rPr>
        <w:t>, with reference to the student's critical ability to analy</w:t>
      </w:r>
      <w:r w:rsidR="00CF06BE" w:rsidRPr="008C33AF">
        <w:rPr>
          <w:rFonts w:ascii="Times Roman" w:hAnsi="Times Roman"/>
          <w:sz w:val="18"/>
          <w:szCs w:val="18"/>
          <w:lang w:val="en-GB"/>
        </w:rPr>
        <w:t>s</w:t>
      </w:r>
      <w:r w:rsidRPr="008C33AF">
        <w:rPr>
          <w:rFonts w:ascii="Times Roman" w:hAnsi="Times Roman"/>
          <w:sz w:val="18"/>
          <w:szCs w:val="18"/>
          <w:lang w:val="en-GB"/>
        </w:rPr>
        <w:t xml:space="preserve">e the most frequent </w:t>
      </w:r>
      <w:r w:rsidR="00CF06BE" w:rsidRPr="008C33AF">
        <w:rPr>
          <w:rFonts w:ascii="Times Roman" w:hAnsi="Times Roman"/>
          <w:sz w:val="18"/>
          <w:szCs w:val="18"/>
          <w:lang w:val="en-GB"/>
        </w:rPr>
        <w:t>mistakes made by</w:t>
      </w:r>
      <w:r w:rsidRPr="008C33AF">
        <w:rPr>
          <w:rFonts w:ascii="Times Roman" w:hAnsi="Times Roman"/>
          <w:sz w:val="18"/>
          <w:szCs w:val="18"/>
          <w:lang w:val="en-GB"/>
        </w:rPr>
        <w:t xml:space="preserve"> pupils</w:t>
      </w:r>
      <w:bookmarkEnd w:id="0"/>
      <w:r w:rsidR="00856570" w:rsidRPr="008C33AF">
        <w:rPr>
          <w:rFonts w:ascii="Times Roman" w:hAnsi="Times Roman"/>
          <w:sz w:val="18"/>
          <w:szCs w:val="18"/>
          <w:lang w:val="en-GB"/>
        </w:rPr>
        <w:t>.</w:t>
      </w:r>
    </w:p>
    <w:p w14:paraId="1CCBC3C3" w14:textId="77777777" w:rsidR="001E4391" w:rsidRPr="008C33AF" w:rsidRDefault="00AB5971">
      <w:pPr>
        <w:spacing w:before="240" w:after="120" w:line="220" w:lineRule="exact"/>
        <w:rPr>
          <w:lang w:val="en-GB"/>
        </w:rPr>
      </w:pPr>
      <w:r w:rsidRPr="008C33AF">
        <w:rPr>
          <w:b/>
          <w:i/>
          <w:sz w:val="18"/>
          <w:lang w:val="en-GB"/>
        </w:rPr>
        <w:t>TEACHING METHOD</w:t>
      </w:r>
    </w:p>
    <w:p w14:paraId="5021E0FD" w14:textId="77777777" w:rsidR="00185CDD" w:rsidRPr="008C33AF" w:rsidRDefault="00185CDD" w:rsidP="00185CDD">
      <w:pPr>
        <w:spacing w:line="220" w:lineRule="exact"/>
        <w:ind w:firstLine="284"/>
        <w:rPr>
          <w:rFonts w:ascii="Times" w:eastAsia="Times" w:hAnsi="Times" w:cs="Times"/>
          <w:color w:val="000000"/>
          <w:sz w:val="18"/>
          <w:u w:color="000000"/>
          <w:lang w:val="en-GB"/>
        </w:rPr>
      </w:pPr>
      <w:r w:rsidRPr="008C33AF">
        <w:rPr>
          <w:rFonts w:ascii="Times" w:hAnsi="Times" w:cs="Arial Unicode MS"/>
          <w:color w:val="000000"/>
          <w:sz w:val="18"/>
          <w:u w:color="000000"/>
          <w:lang w:val="en-GB"/>
        </w:rPr>
        <w:t>The course will be held in the classroom</w:t>
      </w:r>
    </w:p>
    <w:p w14:paraId="3EC118E3" w14:textId="5EE2A82C" w:rsidR="00AB6A48" w:rsidRPr="008C33AF" w:rsidRDefault="00185CDD" w:rsidP="00AB6A48">
      <w:pPr>
        <w:pStyle w:val="Testo2"/>
        <w:tabs>
          <w:tab w:val="left" w:pos="567"/>
        </w:tabs>
        <w:rPr>
          <w:lang w:val="en-GB"/>
        </w:rPr>
      </w:pPr>
      <w:r w:rsidRPr="008C33AF">
        <w:rPr>
          <w:rFonts w:cs="Arial Unicode MS"/>
          <w:color w:val="000000"/>
          <w:u w:color="000000"/>
          <w:lang w:val="en-GB"/>
        </w:rPr>
        <w:t>–</w:t>
      </w:r>
      <w:r w:rsidRPr="008C33AF">
        <w:rPr>
          <w:rFonts w:cs="Arial Unicode MS"/>
          <w:color w:val="000000"/>
          <w:u w:color="000000"/>
          <w:lang w:val="en-GB"/>
        </w:rPr>
        <w:tab/>
        <w:t xml:space="preserve">with frontal or dialogue-based lectures supported by the projection of </w:t>
      </w:r>
      <w:r w:rsidR="00AB6A48" w:rsidRPr="008C33AF">
        <w:rPr>
          <w:lang w:val="en-GB"/>
        </w:rPr>
        <w:t>slide</w:t>
      </w:r>
      <w:r w:rsidR="00DB466A" w:rsidRPr="008C33AF">
        <w:rPr>
          <w:lang w:val="en-GB"/>
        </w:rPr>
        <w:t>s</w:t>
      </w:r>
      <w:r w:rsidR="00AB6A48" w:rsidRPr="008C33AF">
        <w:rPr>
          <w:lang w:val="en-GB"/>
        </w:rPr>
        <w:t>, video</w:t>
      </w:r>
      <w:r w:rsidR="00DB466A" w:rsidRPr="008C33AF">
        <w:rPr>
          <w:lang w:val="en-GB"/>
        </w:rPr>
        <w:t>s</w:t>
      </w:r>
      <w:r w:rsidR="00AB6A48" w:rsidRPr="008C33AF">
        <w:rPr>
          <w:lang w:val="en-GB"/>
        </w:rPr>
        <w:t xml:space="preserve"> </w:t>
      </w:r>
      <w:r w:rsidR="00DB466A" w:rsidRPr="008C33AF">
        <w:rPr>
          <w:lang w:val="en-GB"/>
        </w:rPr>
        <w:t>and by the use of other applications</w:t>
      </w:r>
      <w:r w:rsidR="00AB6A48" w:rsidRPr="008C33AF">
        <w:rPr>
          <w:lang w:val="en-GB"/>
        </w:rPr>
        <w:t>;</w:t>
      </w:r>
    </w:p>
    <w:p w14:paraId="10E4812D" w14:textId="465E5D68" w:rsidR="00185CDD" w:rsidRPr="008C33AF" w:rsidRDefault="00185CDD" w:rsidP="00185CDD">
      <w:pPr>
        <w:tabs>
          <w:tab w:val="left" w:pos="284"/>
          <w:tab w:val="left" w:pos="567"/>
        </w:tabs>
        <w:spacing w:line="220" w:lineRule="exact"/>
        <w:ind w:left="284"/>
        <w:rPr>
          <w:rFonts w:ascii="Times" w:hAnsi="Times" w:cs="Arial Unicode MS"/>
          <w:color w:val="000000"/>
          <w:sz w:val="18"/>
          <w:u w:color="000000"/>
          <w:lang w:val="en-GB"/>
        </w:rPr>
      </w:pPr>
      <w:r w:rsidRPr="008C33AF">
        <w:rPr>
          <w:rFonts w:ascii="Times" w:hAnsi="Times" w:cs="Arial Unicode MS"/>
          <w:color w:val="000000"/>
          <w:sz w:val="18"/>
          <w:u w:color="000000"/>
          <w:lang w:val="en-GB"/>
        </w:rPr>
        <w:t>–</w:t>
      </w:r>
      <w:r w:rsidRPr="008C33AF">
        <w:rPr>
          <w:rFonts w:ascii="Times" w:hAnsi="Times" w:cs="Arial Unicode MS"/>
          <w:color w:val="000000"/>
          <w:sz w:val="18"/>
          <w:u w:color="000000"/>
          <w:lang w:val="en-GB"/>
        </w:rPr>
        <w:tab/>
        <w:t xml:space="preserve">with the proposed test, </w:t>
      </w:r>
      <w:r w:rsidR="00067DD5" w:rsidRPr="008C33AF">
        <w:rPr>
          <w:rFonts w:ascii="Times" w:hAnsi="Times" w:cs="Arial Unicode MS"/>
          <w:color w:val="000000"/>
          <w:sz w:val="18"/>
          <w:u w:color="000000"/>
          <w:lang w:val="en-GB"/>
        </w:rPr>
        <w:t>quizzes,</w:t>
      </w:r>
      <w:r w:rsidRPr="008C33AF">
        <w:rPr>
          <w:rFonts w:ascii="Times" w:hAnsi="Times" w:cs="Arial Unicode MS"/>
          <w:color w:val="000000"/>
          <w:sz w:val="18"/>
          <w:u w:color="000000"/>
          <w:lang w:val="en-GB"/>
        </w:rPr>
        <w:t xml:space="preserve"> and group tutorials.</w:t>
      </w:r>
    </w:p>
    <w:p w14:paraId="293C647B" w14:textId="58E76DF8" w:rsidR="00185CDD" w:rsidRPr="008C33AF" w:rsidRDefault="00185CDD" w:rsidP="00185CDD">
      <w:pPr>
        <w:spacing w:line="220" w:lineRule="exact"/>
        <w:ind w:firstLine="284"/>
        <w:rPr>
          <w:rFonts w:cs="Arial Unicode MS"/>
          <w:color w:val="000000"/>
          <w:u w:color="000000"/>
          <w:lang w:val="en-GB"/>
        </w:rPr>
      </w:pPr>
      <w:r w:rsidRPr="008C33AF">
        <w:rPr>
          <w:rFonts w:ascii="Times" w:hAnsi="Times" w:cs="Arial Unicode MS"/>
          <w:color w:val="000000"/>
          <w:sz w:val="18"/>
          <w:u w:color="000000"/>
          <w:lang w:val="en-GB"/>
        </w:rPr>
        <w:t xml:space="preserve">Paper or Internet-based teaching materials will be analysed together with the results of some </w:t>
      </w:r>
      <w:r w:rsidR="00DB466A" w:rsidRPr="008C33AF">
        <w:rPr>
          <w:rFonts w:ascii="Times" w:hAnsi="Times" w:cs="Arial Unicode MS"/>
          <w:color w:val="000000"/>
          <w:sz w:val="18"/>
          <w:u w:color="000000"/>
          <w:lang w:val="en-GB"/>
        </w:rPr>
        <w:t>National surveys</w:t>
      </w:r>
      <w:r w:rsidRPr="008C33AF">
        <w:rPr>
          <w:rFonts w:ascii="Times" w:hAnsi="Times" w:cs="Arial Unicode MS"/>
          <w:color w:val="000000"/>
          <w:sz w:val="18"/>
          <w:u w:color="000000"/>
          <w:lang w:val="en-GB"/>
        </w:rPr>
        <w:t>.</w:t>
      </w:r>
    </w:p>
    <w:p w14:paraId="0CE780F4" w14:textId="77777777" w:rsidR="009140D6" w:rsidRPr="008C33AF" w:rsidRDefault="009140D6" w:rsidP="009140D6">
      <w:pPr>
        <w:spacing w:before="240" w:after="120" w:line="220" w:lineRule="exact"/>
        <w:rPr>
          <w:rFonts w:eastAsia="Times New Roman"/>
          <w:b/>
          <w:i/>
          <w:kern w:val="0"/>
          <w:sz w:val="18"/>
          <w:szCs w:val="24"/>
          <w:lang w:val="en-GB" w:eastAsia="it-IT"/>
        </w:rPr>
      </w:pPr>
      <w:r w:rsidRPr="008C33AF">
        <w:rPr>
          <w:b/>
          <w:i/>
          <w:sz w:val="18"/>
          <w:lang w:val="en-GB"/>
        </w:rPr>
        <w:t>ASSESSMENT METHOD AND CRITERIA</w:t>
      </w:r>
    </w:p>
    <w:p w14:paraId="284AC1F2" w14:textId="58653AD2" w:rsidR="00185CDD" w:rsidRPr="008C33AF" w:rsidRDefault="00185CDD" w:rsidP="00185CDD">
      <w:pPr>
        <w:pStyle w:val="Testo2"/>
        <w:rPr>
          <w:rFonts w:ascii="Times New Roman" w:hAnsi="Times New Roman"/>
          <w:lang w:val="en-GB"/>
        </w:rPr>
      </w:pPr>
      <w:r w:rsidRPr="008C33AF">
        <w:rPr>
          <w:rFonts w:ascii="Times New Roman" w:hAnsi="Times New Roman"/>
          <w:lang w:val="en-GB"/>
        </w:rPr>
        <w:t>All the contents presented in class (</w:t>
      </w:r>
      <w:bookmarkStart w:id="1" w:name="_Hlk46827921"/>
      <w:r w:rsidR="00DB466A" w:rsidRPr="008C33AF">
        <w:rPr>
          <w:rFonts w:ascii="Times New Roman" w:hAnsi="Times New Roman"/>
          <w:lang w:val="en-GB"/>
        </w:rPr>
        <w:t>all materials uploaded to the Blackboard platform</w:t>
      </w:r>
      <w:bookmarkEnd w:id="1"/>
      <w:r w:rsidRPr="008C33AF">
        <w:rPr>
          <w:rFonts w:ascii="Times New Roman" w:hAnsi="Times New Roman"/>
          <w:lang w:val="en-GB"/>
        </w:rPr>
        <w:t>) and included in the reading list will be covered in the assessment.</w:t>
      </w:r>
    </w:p>
    <w:p w14:paraId="56FF2852" w14:textId="77777777" w:rsidR="001E4391" w:rsidRPr="008C33AF" w:rsidRDefault="00AB5971" w:rsidP="009140D6">
      <w:pPr>
        <w:pStyle w:val="Testo2"/>
        <w:spacing w:before="120"/>
        <w:rPr>
          <w:lang w:val="en-GB"/>
        </w:rPr>
      </w:pPr>
      <w:r w:rsidRPr="008C33AF">
        <w:rPr>
          <w:rFonts w:ascii="Times New Roman" w:hAnsi="Times New Roman"/>
          <w:lang w:val="en-GB"/>
        </w:rPr>
        <w:t>Exam marks may only be recorded if students obtain a pass mark on the report related to the workshop. During the workshops, students will be shown the assessment criteria that lecturers will use for marking their reports.</w:t>
      </w:r>
      <w:r w:rsidR="00794AFC" w:rsidRPr="008C33AF">
        <w:rPr>
          <w:rFonts w:ascii="Times New Roman" w:hAnsi="Times New Roman"/>
          <w:lang w:val="en-GB"/>
        </w:rPr>
        <w:t xml:space="preserve"> </w:t>
      </w:r>
    </w:p>
    <w:p w14:paraId="15BAAF9A" w14:textId="77777777" w:rsidR="001E4391" w:rsidRPr="008C33AF" w:rsidRDefault="00AB5971">
      <w:pPr>
        <w:pStyle w:val="Testo2"/>
        <w:spacing w:before="120"/>
        <w:rPr>
          <w:b/>
          <w:bCs/>
          <w:i/>
          <w:iCs/>
          <w:szCs w:val="18"/>
          <w:lang w:val="en-GB"/>
        </w:rPr>
      </w:pPr>
      <w:r w:rsidRPr="008C33AF">
        <w:rPr>
          <w:lang w:val="en-GB"/>
        </w:rPr>
        <w:t>The exam will be conducted via Blackboard. The test consists of close-ended questions</w:t>
      </w:r>
      <w:r w:rsidR="009E0C70" w:rsidRPr="008C33AF">
        <w:rPr>
          <w:lang w:val="en-GB"/>
        </w:rPr>
        <w:t xml:space="preserve"> (</w:t>
      </w:r>
      <w:r w:rsidR="00552999" w:rsidRPr="008C33AF">
        <w:rPr>
          <w:lang w:val="en-GB"/>
        </w:rPr>
        <w:t xml:space="preserve">around </w:t>
      </w:r>
      <w:r w:rsidR="009E0C70" w:rsidRPr="008C33AF">
        <w:rPr>
          <w:lang w:val="en-GB"/>
        </w:rPr>
        <w:t>20)</w:t>
      </w:r>
      <w:r w:rsidRPr="008C33AF">
        <w:rPr>
          <w:lang w:val="en-GB"/>
        </w:rPr>
        <w:t xml:space="preserve"> and</w:t>
      </w:r>
      <w:r w:rsidR="00B30E49" w:rsidRPr="008C33AF">
        <w:rPr>
          <w:lang w:val="en-GB"/>
        </w:rPr>
        <w:t xml:space="preserve"> </w:t>
      </w:r>
      <w:r w:rsidRPr="008C33AF">
        <w:rPr>
          <w:lang w:val="en-GB"/>
        </w:rPr>
        <w:t>open-ended questi</w:t>
      </w:r>
      <w:r w:rsidR="00B30E49" w:rsidRPr="008C33AF">
        <w:rPr>
          <w:lang w:val="en-GB"/>
        </w:rPr>
        <w:t>ons</w:t>
      </w:r>
      <w:r w:rsidR="009E0C70" w:rsidRPr="008C33AF">
        <w:rPr>
          <w:lang w:val="en-GB"/>
        </w:rPr>
        <w:t xml:space="preserve"> (</w:t>
      </w:r>
      <w:r w:rsidR="00552999" w:rsidRPr="008C33AF">
        <w:rPr>
          <w:lang w:val="en-GB"/>
        </w:rPr>
        <w:t>around</w:t>
      </w:r>
      <w:r w:rsidR="009E0C70" w:rsidRPr="008C33AF">
        <w:rPr>
          <w:lang w:val="en-GB"/>
        </w:rPr>
        <w:t xml:space="preserve"> 2)</w:t>
      </w:r>
      <w:r w:rsidR="00B30E49" w:rsidRPr="008C33AF">
        <w:rPr>
          <w:lang w:val="en-GB"/>
        </w:rPr>
        <w:t xml:space="preserve">. </w:t>
      </w:r>
      <w:r w:rsidRPr="008C33AF">
        <w:rPr>
          <w:lang w:val="en-GB"/>
        </w:rPr>
        <w:t xml:space="preserve">Students will be assessed on the course topics. Students pass the exam if they obtain at least 18 out of 30 points. </w:t>
      </w:r>
      <w:r w:rsidR="009140D6" w:rsidRPr="008C33AF">
        <w:rPr>
          <w:lang w:val="en-GB"/>
        </w:rPr>
        <w:t>Two</w:t>
      </w:r>
      <w:r w:rsidRPr="008C33AF">
        <w:rPr>
          <w:lang w:val="en-GB"/>
        </w:rPr>
        <w:t xml:space="preserve"> points will be added to the final score if the evaluation of the workshop is A</w:t>
      </w:r>
      <w:r w:rsidR="009140D6" w:rsidRPr="008C33AF">
        <w:rPr>
          <w:lang w:val="en-GB"/>
        </w:rPr>
        <w:t xml:space="preserve"> and 1 point if it is B</w:t>
      </w:r>
      <w:r w:rsidRPr="008C33AF">
        <w:rPr>
          <w:lang w:val="en-GB"/>
        </w:rPr>
        <w:t>.</w:t>
      </w:r>
    </w:p>
    <w:p w14:paraId="35EF6A4F" w14:textId="77777777" w:rsidR="009140D6" w:rsidRPr="008C33AF" w:rsidRDefault="009140D6" w:rsidP="009140D6">
      <w:pPr>
        <w:spacing w:before="240" w:after="120"/>
        <w:rPr>
          <w:rFonts w:eastAsia="Times New Roman"/>
          <w:b/>
          <w:i/>
          <w:kern w:val="0"/>
          <w:sz w:val="18"/>
          <w:szCs w:val="24"/>
          <w:lang w:val="en-GB" w:eastAsia="it-IT"/>
        </w:rPr>
      </w:pPr>
      <w:r w:rsidRPr="008C33AF">
        <w:rPr>
          <w:b/>
          <w:i/>
          <w:sz w:val="18"/>
          <w:lang w:val="en-GB"/>
        </w:rPr>
        <w:t>NOTES AND PREREQUISITES</w:t>
      </w:r>
    </w:p>
    <w:p w14:paraId="3CCE177D" w14:textId="77777777" w:rsidR="00185CDD" w:rsidRPr="008C33AF" w:rsidRDefault="00185CDD" w:rsidP="00185CDD">
      <w:pPr>
        <w:spacing w:line="220" w:lineRule="exact"/>
        <w:ind w:firstLine="284"/>
        <w:rPr>
          <w:rFonts w:cs="Arial Unicode MS"/>
          <w:color w:val="000000"/>
          <w:sz w:val="18"/>
          <w:u w:color="000000"/>
          <w:lang w:val="en-GB"/>
        </w:rPr>
      </w:pPr>
      <w:r w:rsidRPr="008C33AF">
        <w:rPr>
          <w:rFonts w:cs="Arial Unicode MS"/>
          <w:color w:val="000000"/>
          <w:sz w:val="18"/>
          <w:u w:color="000000"/>
          <w:lang w:val="en-GB"/>
        </w:rPr>
        <w:t xml:space="preserve">There are no prerequisites for attending the course, since the proposed contents concern basic geometry. However, a willingness to learn mathematical language and study systematically is required. Attendance at lectures is strongly recommended as they provide </w:t>
      </w:r>
      <w:r w:rsidRPr="008C33AF">
        <w:rPr>
          <w:rFonts w:cs="Arial Unicode MS"/>
          <w:color w:val="000000"/>
          <w:sz w:val="18"/>
          <w:u w:color="000000"/>
          <w:lang w:val="en-GB"/>
        </w:rPr>
        <w:lastRenderedPageBreak/>
        <w:t>both mediation of the contents and various educational considerations. Students are advised to focus more on understanding than on memorisation when studying.</w:t>
      </w:r>
    </w:p>
    <w:p w14:paraId="4967F87E" w14:textId="77777777" w:rsidR="00AB6A48" w:rsidRPr="008C33AF" w:rsidRDefault="00AB6A48" w:rsidP="00AB6A48">
      <w:pPr>
        <w:spacing w:before="120"/>
        <w:ind w:firstLine="284"/>
        <w:rPr>
          <w:sz w:val="18"/>
          <w:szCs w:val="18"/>
          <w:lang w:val="en-GB"/>
        </w:rPr>
      </w:pPr>
      <w:r w:rsidRPr="008C33AF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34B4CAB2" w14:textId="77777777" w:rsidR="00AB5971" w:rsidRPr="00DB466A" w:rsidRDefault="00AB5971" w:rsidP="00AB6A48">
      <w:pPr>
        <w:pStyle w:val="Testo2"/>
        <w:spacing w:before="120"/>
        <w:rPr>
          <w:lang w:val="en-GB"/>
        </w:rPr>
      </w:pPr>
      <w:r w:rsidRPr="008C33AF">
        <w:rPr>
          <w:lang w:val="en-GB"/>
        </w:rPr>
        <w:t>Further information can be foun</w:t>
      </w:r>
      <w:r w:rsidR="009E749D" w:rsidRPr="008C33AF">
        <w:rPr>
          <w:lang w:val="en-GB"/>
        </w:rPr>
        <w:t xml:space="preserve">d on the lecturer's webpage at http://docenti.unicatt.it/web/searchByName.do?language=ENG </w:t>
      </w:r>
      <w:r w:rsidRPr="008C33AF">
        <w:rPr>
          <w:lang w:val="en-GB"/>
        </w:rPr>
        <w:t>html, or on the Faculty notice board.</w:t>
      </w:r>
    </w:p>
    <w:sectPr w:rsidR="00AB5971" w:rsidRPr="00DB466A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A12818"/>
    <w:multiLevelType w:val="hybridMultilevel"/>
    <w:tmpl w:val="3D5AFB36"/>
    <w:numStyleLink w:val="Stileimportato1"/>
  </w:abstractNum>
  <w:abstractNum w:abstractNumId="2" w15:restartNumberingAfterBreak="0">
    <w:nsid w:val="4C5770F2"/>
    <w:multiLevelType w:val="hybridMultilevel"/>
    <w:tmpl w:val="9B6AC0AA"/>
    <w:styleLink w:val="Puntielenco"/>
    <w:lvl w:ilvl="0" w:tplc="B6AA260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2494A72"/>
    <w:multiLevelType w:val="hybridMultilevel"/>
    <w:tmpl w:val="3D5AFB36"/>
    <w:numStyleLink w:val="Stileimportato1"/>
  </w:abstractNum>
  <w:abstractNum w:abstractNumId="4" w15:restartNumberingAfterBreak="0">
    <w:nsid w:val="6C6665D3"/>
    <w:multiLevelType w:val="hybridMultilevel"/>
    <w:tmpl w:val="3D5AFB36"/>
    <w:numStyleLink w:val="Stileimportato1"/>
  </w:abstractNum>
  <w:abstractNum w:abstractNumId="5" w15:restartNumberingAfterBreak="0">
    <w:nsid w:val="6CCB78B5"/>
    <w:multiLevelType w:val="hybridMultilevel"/>
    <w:tmpl w:val="9B6AC0AA"/>
    <w:numStyleLink w:val="Puntielenco"/>
  </w:abstractNum>
  <w:abstractNum w:abstractNumId="6" w15:restartNumberingAfterBreak="0">
    <w:nsid w:val="6DD54487"/>
    <w:multiLevelType w:val="hybridMultilevel"/>
    <w:tmpl w:val="3D5AFB36"/>
    <w:styleLink w:val="Stileimportato1"/>
    <w:lvl w:ilvl="0" w:tplc="FA482D3E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45CF6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E4080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43258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2E362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88214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E94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3EDDB8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86BB26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20178140">
    <w:abstractNumId w:val="0"/>
  </w:num>
  <w:num w:numId="2" w16cid:durableId="341784114">
    <w:abstractNumId w:val="5"/>
  </w:num>
  <w:num w:numId="3" w16cid:durableId="434904371">
    <w:abstractNumId w:val="2"/>
  </w:num>
  <w:num w:numId="4" w16cid:durableId="1296177018">
    <w:abstractNumId w:val="6"/>
  </w:num>
  <w:num w:numId="5" w16cid:durableId="1480997415">
    <w:abstractNumId w:val="1"/>
  </w:num>
  <w:num w:numId="6" w16cid:durableId="1140801329">
    <w:abstractNumId w:val="1"/>
    <w:lvlOverride w:ilvl="0">
      <w:lvl w:ilvl="0" w:tplc="D9C87DBA">
        <w:start w:val="1"/>
        <w:numFmt w:val="bullet"/>
        <w:lvlText w:val="–"/>
        <w:lvlJc w:val="left"/>
        <w:pPr>
          <w:ind w:left="32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30CCF16">
        <w:start w:val="1"/>
        <w:numFmt w:val="bullet"/>
        <w:lvlText w:val="o"/>
        <w:lvlJc w:val="left"/>
        <w:pPr>
          <w:ind w:left="104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2FBE1444">
        <w:start w:val="1"/>
        <w:numFmt w:val="bullet"/>
        <w:lvlText w:val="▪"/>
        <w:lvlJc w:val="left"/>
        <w:pPr>
          <w:ind w:left="176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6C4F5EA">
        <w:start w:val="1"/>
        <w:numFmt w:val="bullet"/>
        <w:lvlText w:val="•"/>
        <w:lvlJc w:val="left"/>
        <w:pPr>
          <w:ind w:left="248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B7246D8A">
        <w:start w:val="1"/>
        <w:numFmt w:val="bullet"/>
        <w:lvlText w:val="o"/>
        <w:lvlJc w:val="left"/>
        <w:pPr>
          <w:ind w:left="3199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E1260788">
        <w:start w:val="1"/>
        <w:numFmt w:val="bullet"/>
        <w:lvlText w:val="▪"/>
        <w:lvlJc w:val="left"/>
        <w:pPr>
          <w:ind w:left="3919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36D87ABC">
        <w:start w:val="1"/>
        <w:numFmt w:val="bullet"/>
        <w:lvlText w:val="•"/>
        <w:lvlJc w:val="left"/>
        <w:pPr>
          <w:ind w:left="464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572038E">
        <w:start w:val="1"/>
        <w:numFmt w:val="bullet"/>
        <w:lvlText w:val="o"/>
        <w:lvlJc w:val="left"/>
        <w:pPr>
          <w:ind w:left="536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D6DA0108">
        <w:start w:val="1"/>
        <w:numFmt w:val="bullet"/>
        <w:lvlText w:val="▪"/>
        <w:lvlJc w:val="left"/>
        <w:pPr>
          <w:ind w:left="608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" w16cid:durableId="1590113303">
    <w:abstractNumId w:val="3"/>
    <w:lvlOverride w:ilvl="0">
      <w:lvl w:ilvl="0" w:tplc="C6D8DE3E">
        <w:start w:val="1"/>
        <w:numFmt w:val="bullet"/>
        <w:lvlText w:val="–"/>
        <w:lvlJc w:val="left"/>
        <w:pPr>
          <w:ind w:left="32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91CE34D6">
        <w:start w:val="1"/>
        <w:numFmt w:val="bullet"/>
        <w:lvlText w:val="o"/>
        <w:lvlJc w:val="left"/>
        <w:pPr>
          <w:ind w:left="104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4698955A">
        <w:start w:val="1"/>
        <w:numFmt w:val="bullet"/>
        <w:lvlText w:val="▪"/>
        <w:lvlJc w:val="left"/>
        <w:pPr>
          <w:ind w:left="176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27C4BAE">
        <w:start w:val="1"/>
        <w:numFmt w:val="bullet"/>
        <w:lvlText w:val="•"/>
        <w:lvlJc w:val="left"/>
        <w:pPr>
          <w:ind w:left="248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C028665C">
        <w:start w:val="1"/>
        <w:numFmt w:val="bullet"/>
        <w:lvlText w:val="o"/>
        <w:lvlJc w:val="left"/>
        <w:pPr>
          <w:ind w:left="3199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3508C97A">
        <w:start w:val="1"/>
        <w:numFmt w:val="bullet"/>
        <w:lvlText w:val="▪"/>
        <w:lvlJc w:val="left"/>
        <w:pPr>
          <w:ind w:left="3919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DD4C31E0">
        <w:start w:val="1"/>
        <w:numFmt w:val="bullet"/>
        <w:lvlText w:val="•"/>
        <w:lvlJc w:val="left"/>
        <w:pPr>
          <w:ind w:left="4640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AFDABFFE">
        <w:start w:val="1"/>
        <w:numFmt w:val="bullet"/>
        <w:lvlText w:val="o"/>
        <w:lvlJc w:val="left"/>
        <w:pPr>
          <w:ind w:left="536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7CE340A">
        <w:start w:val="1"/>
        <w:numFmt w:val="bullet"/>
        <w:lvlText w:val="▪"/>
        <w:lvlJc w:val="left"/>
        <w:pPr>
          <w:ind w:left="608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8" w16cid:durableId="2089690169">
    <w:abstractNumId w:val="4"/>
  </w:num>
  <w:num w:numId="9" w16cid:durableId="213855509">
    <w:abstractNumId w:val="4"/>
    <w:lvlOverride w:ilvl="0">
      <w:lvl w:ilvl="0" w:tplc="4784FEEE">
        <w:start w:val="1"/>
        <w:numFmt w:val="bullet"/>
        <w:lvlText w:val="–"/>
        <w:lvlJc w:val="left"/>
        <w:pPr>
          <w:tabs>
            <w:tab w:val="num" w:pos="284"/>
          </w:tabs>
          <w:ind w:left="318" w:hanging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7CB21BC2">
        <w:start w:val="1"/>
        <w:numFmt w:val="bullet"/>
        <w:lvlText w:val="o"/>
        <w:lvlJc w:val="left"/>
        <w:pPr>
          <w:tabs>
            <w:tab w:val="num" w:pos="1038"/>
          </w:tabs>
          <w:ind w:left="1072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647EAF0A">
        <w:start w:val="1"/>
        <w:numFmt w:val="bullet"/>
        <w:lvlText w:val="▪"/>
        <w:lvlJc w:val="left"/>
        <w:pPr>
          <w:tabs>
            <w:tab w:val="num" w:pos="1758"/>
          </w:tabs>
          <w:ind w:left="1792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CB296F4">
        <w:start w:val="1"/>
        <w:numFmt w:val="bullet"/>
        <w:lvlText w:val="•"/>
        <w:lvlJc w:val="left"/>
        <w:pPr>
          <w:tabs>
            <w:tab w:val="num" w:pos="2478"/>
          </w:tabs>
          <w:ind w:left="2512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73D4F772">
        <w:start w:val="1"/>
        <w:numFmt w:val="bullet"/>
        <w:lvlText w:val="o"/>
        <w:lvlJc w:val="left"/>
        <w:pPr>
          <w:tabs>
            <w:tab w:val="num" w:pos="3197"/>
          </w:tabs>
          <w:ind w:left="3231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9D36964C">
        <w:start w:val="1"/>
        <w:numFmt w:val="bullet"/>
        <w:lvlText w:val="▪"/>
        <w:lvlJc w:val="left"/>
        <w:pPr>
          <w:tabs>
            <w:tab w:val="num" w:pos="3917"/>
          </w:tabs>
          <w:ind w:left="3951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7E0AD4CC">
        <w:start w:val="1"/>
        <w:numFmt w:val="bullet"/>
        <w:lvlText w:val="•"/>
        <w:lvlJc w:val="left"/>
        <w:pPr>
          <w:tabs>
            <w:tab w:val="num" w:pos="4638"/>
          </w:tabs>
          <w:ind w:left="4672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44030CE">
        <w:start w:val="1"/>
        <w:numFmt w:val="bullet"/>
        <w:lvlText w:val="o"/>
        <w:lvlJc w:val="left"/>
        <w:pPr>
          <w:tabs>
            <w:tab w:val="num" w:pos="5358"/>
          </w:tabs>
          <w:ind w:left="5392" w:hanging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E867406">
        <w:start w:val="1"/>
        <w:numFmt w:val="bullet"/>
        <w:lvlText w:val="▪"/>
        <w:lvlJc w:val="left"/>
        <w:pPr>
          <w:tabs>
            <w:tab w:val="num" w:pos="6078"/>
          </w:tabs>
          <w:ind w:left="6112" w:hanging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0" w16cid:durableId="345519893">
    <w:abstractNumId w:val="4"/>
    <w:lvlOverride w:ilvl="0">
      <w:lvl w:ilvl="0" w:tplc="4784FEEE">
        <w:start w:val="1"/>
        <w:numFmt w:val="bullet"/>
        <w:lvlText w:val="–"/>
        <w:lvlJc w:val="left"/>
        <w:pPr>
          <w:tabs>
            <w:tab w:val="num" w:pos="284"/>
          </w:tabs>
          <w:ind w:left="32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7CB21BC2">
        <w:start w:val="1"/>
        <w:numFmt w:val="bullet"/>
        <w:lvlText w:val="o"/>
        <w:lvlJc w:val="left"/>
        <w:pPr>
          <w:tabs>
            <w:tab w:val="num" w:pos="1040"/>
          </w:tabs>
          <w:ind w:left="1076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647EAF0A">
        <w:start w:val="1"/>
        <w:numFmt w:val="bullet"/>
        <w:lvlText w:val="▪"/>
        <w:lvlJc w:val="left"/>
        <w:pPr>
          <w:tabs>
            <w:tab w:val="num" w:pos="1760"/>
          </w:tabs>
          <w:ind w:left="1796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CB296F4">
        <w:start w:val="1"/>
        <w:numFmt w:val="bullet"/>
        <w:lvlText w:val="•"/>
        <w:lvlJc w:val="left"/>
        <w:pPr>
          <w:tabs>
            <w:tab w:val="num" w:pos="2480"/>
          </w:tabs>
          <w:ind w:left="2516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73D4F772">
        <w:start w:val="1"/>
        <w:numFmt w:val="bullet"/>
        <w:lvlText w:val="o"/>
        <w:lvlJc w:val="left"/>
        <w:pPr>
          <w:tabs>
            <w:tab w:val="num" w:pos="3199"/>
          </w:tabs>
          <w:ind w:left="3235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9D36964C">
        <w:start w:val="1"/>
        <w:numFmt w:val="bullet"/>
        <w:lvlText w:val="▪"/>
        <w:lvlJc w:val="left"/>
        <w:pPr>
          <w:tabs>
            <w:tab w:val="num" w:pos="3919"/>
          </w:tabs>
          <w:ind w:left="3955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7E0AD4CC">
        <w:start w:val="1"/>
        <w:numFmt w:val="bullet"/>
        <w:lvlText w:val="•"/>
        <w:lvlJc w:val="left"/>
        <w:pPr>
          <w:tabs>
            <w:tab w:val="num" w:pos="4640"/>
          </w:tabs>
          <w:ind w:left="4676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44030CE">
        <w:start w:val="1"/>
        <w:numFmt w:val="bullet"/>
        <w:lvlText w:val="o"/>
        <w:lvlJc w:val="left"/>
        <w:pPr>
          <w:tabs>
            <w:tab w:val="num" w:pos="5360"/>
          </w:tabs>
          <w:ind w:left="53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E867406">
        <w:start w:val="1"/>
        <w:numFmt w:val="bullet"/>
        <w:lvlText w:val="▪"/>
        <w:lvlJc w:val="left"/>
        <w:pPr>
          <w:tabs>
            <w:tab w:val="num" w:pos="6080"/>
          </w:tabs>
          <w:ind w:left="61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C9"/>
    <w:rsid w:val="00035AC3"/>
    <w:rsid w:val="00067DD5"/>
    <w:rsid w:val="001359AE"/>
    <w:rsid w:val="00185CDD"/>
    <w:rsid w:val="00196079"/>
    <w:rsid w:val="001E0A0B"/>
    <w:rsid w:val="001E4391"/>
    <w:rsid w:val="00223173"/>
    <w:rsid w:val="00230AF4"/>
    <w:rsid w:val="0028067F"/>
    <w:rsid w:val="002A6357"/>
    <w:rsid w:val="002E5462"/>
    <w:rsid w:val="00520450"/>
    <w:rsid w:val="00552999"/>
    <w:rsid w:val="0056727D"/>
    <w:rsid w:val="005836BA"/>
    <w:rsid w:val="00597F74"/>
    <w:rsid w:val="00640CBF"/>
    <w:rsid w:val="00794AFC"/>
    <w:rsid w:val="007B2C90"/>
    <w:rsid w:val="007D3C72"/>
    <w:rsid w:val="00856570"/>
    <w:rsid w:val="008C33AF"/>
    <w:rsid w:val="009140D6"/>
    <w:rsid w:val="009E0C70"/>
    <w:rsid w:val="009E749D"/>
    <w:rsid w:val="009F57C9"/>
    <w:rsid w:val="00A73683"/>
    <w:rsid w:val="00AB5971"/>
    <w:rsid w:val="00AB6A48"/>
    <w:rsid w:val="00B11839"/>
    <w:rsid w:val="00B30E49"/>
    <w:rsid w:val="00B50CC4"/>
    <w:rsid w:val="00B91180"/>
    <w:rsid w:val="00BB21A2"/>
    <w:rsid w:val="00BD19B2"/>
    <w:rsid w:val="00C625BD"/>
    <w:rsid w:val="00CF06BE"/>
    <w:rsid w:val="00DB466A"/>
    <w:rsid w:val="00DE3D47"/>
    <w:rsid w:val="00E6037E"/>
    <w:rsid w:val="00E75AED"/>
    <w:rsid w:val="00E8202F"/>
    <w:rsid w:val="00EA0A5A"/>
    <w:rsid w:val="00F23CDA"/>
    <w:rsid w:val="00F367E3"/>
    <w:rsid w:val="00F71534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16327"/>
  <w15:docId w15:val="{23CFE2DB-300C-43EF-B60C-7045D7B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eastAsia="Calibri"/>
      <w:kern w:val="1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numbering" w:customStyle="1" w:styleId="Puntielenco">
    <w:name w:val="Punti elenco"/>
    <w:rsid w:val="009E0C70"/>
    <w:pPr>
      <w:numPr>
        <w:numId w:val="3"/>
      </w:numPr>
    </w:pPr>
  </w:style>
  <w:style w:type="paragraph" w:styleId="Paragrafoelenco">
    <w:name w:val="List Paragraph"/>
    <w:basedOn w:val="Normale"/>
    <w:qFormat/>
    <w:rsid w:val="009140D6"/>
    <w:pPr>
      <w:ind w:left="720"/>
      <w:contextualSpacing/>
    </w:pPr>
  </w:style>
  <w:style w:type="numbering" w:customStyle="1" w:styleId="Stileimportato1">
    <w:name w:val="Stile importato 1"/>
    <w:rsid w:val="009140D6"/>
    <w:pPr>
      <w:numPr>
        <w:numId w:val="4"/>
      </w:numPr>
    </w:pPr>
  </w:style>
  <w:style w:type="character" w:customStyle="1" w:styleId="Testo2Carattere">
    <w:name w:val="Testo 2 Carattere"/>
    <w:link w:val="Testo2"/>
    <w:locked/>
    <w:rsid w:val="00185CDD"/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570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Hyperlink0">
    <w:name w:val="Hyperlink.0"/>
    <w:basedOn w:val="Collegamentoipertestuale"/>
    <w:rsid w:val="00856570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semiHidden/>
    <w:unhideWhenUsed/>
    <w:rsid w:val="0085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Stefano Bisello</cp:lastModifiedBy>
  <cp:revision>12</cp:revision>
  <cp:lastPrinted>2003-03-27T08:42:00Z</cp:lastPrinted>
  <dcterms:created xsi:type="dcterms:W3CDTF">2020-07-26T09:10:00Z</dcterms:created>
  <dcterms:modified xsi:type="dcterms:W3CDTF">2023-01-13T14:34:00Z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