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6A48" w14:textId="4DCA4B53" w:rsidR="00CE51D8" w:rsidRPr="00AD0284" w:rsidRDefault="00DC7B9A" w:rsidP="00726023">
      <w:pPr>
        <w:pStyle w:val="Titolo1"/>
        <w:snapToGrid w:val="0"/>
        <w:spacing w:before="0" w:line="240" w:lineRule="atLeast"/>
        <w:contextualSpacing/>
        <w:rPr>
          <w:rFonts w:ascii="Times New Roman" w:hAnsi="Times New Roman"/>
          <w:lang w:val="en-US"/>
        </w:rPr>
      </w:pPr>
      <w:r w:rsidRPr="00AD0284">
        <w:rPr>
          <w:rFonts w:ascii="Times New Roman" w:hAnsi="Times New Roman"/>
          <w:lang w:val="en-US"/>
        </w:rPr>
        <w:t xml:space="preserve">Foundations of private law </w:t>
      </w:r>
    </w:p>
    <w:p w14:paraId="1C851357" w14:textId="7D09B11A" w:rsidR="006F1772" w:rsidRPr="0037359B" w:rsidRDefault="00CE51D8" w:rsidP="00726023">
      <w:pPr>
        <w:pStyle w:val="Titolo2"/>
        <w:snapToGrid w:val="0"/>
        <w:spacing w:line="240" w:lineRule="atLeast"/>
        <w:contextualSpacing/>
        <w:rPr>
          <w:rFonts w:ascii="Times New Roman" w:hAnsi="Times New Roman"/>
          <w:szCs w:val="18"/>
          <w:lang w:val="en-US"/>
        </w:rPr>
      </w:pPr>
      <w:r w:rsidRPr="0037359B">
        <w:rPr>
          <w:rFonts w:ascii="Times New Roman" w:hAnsi="Times New Roman"/>
          <w:szCs w:val="18"/>
          <w:lang w:val="en-US"/>
        </w:rPr>
        <w:t>Prof. Andrea Perrone</w:t>
      </w:r>
      <w:r w:rsidR="008501F2" w:rsidRPr="0037359B">
        <w:rPr>
          <w:rFonts w:ascii="Times New Roman" w:hAnsi="Times New Roman"/>
          <w:szCs w:val="18"/>
          <w:lang w:val="en-US"/>
        </w:rPr>
        <w:t xml:space="preserve"> </w:t>
      </w:r>
    </w:p>
    <w:p w14:paraId="3843B983" w14:textId="1FDA83E6" w:rsidR="00CE51D8" w:rsidRPr="008C6A7A" w:rsidRDefault="00CE51D8" w:rsidP="006672B8">
      <w:pPr>
        <w:snapToGrid w:val="0"/>
        <w:spacing w:before="240" w:after="120" w:line="240" w:lineRule="atLeast"/>
        <w:rPr>
          <w:b/>
          <w:bCs/>
          <w:sz w:val="18"/>
          <w:szCs w:val="18"/>
          <w:lang w:val="en-GB"/>
        </w:rPr>
      </w:pPr>
      <w:r w:rsidRPr="0037359B">
        <w:rPr>
          <w:b/>
          <w:bCs/>
          <w:i/>
          <w:iCs/>
          <w:sz w:val="18"/>
          <w:szCs w:val="18"/>
          <w:lang w:val="en-GB"/>
        </w:rPr>
        <w:t>COURSE AIMS</w:t>
      </w:r>
      <w:r w:rsidR="008C6A7A">
        <w:rPr>
          <w:b/>
          <w:bCs/>
          <w:i/>
          <w:iCs/>
          <w:sz w:val="18"/>
          <w:szCs w:val="18"/>
          <w:lang w:val="en-GB"/>
        </w:rPr>
        <w:t xml:space="preserve"> AND EXPECTED LEARNING OUTCOMES </w:t>
      </w:r>
    </w:p>
    <w:p w14:paraId="7A692F17" w14:textId="4AE1752E" w:rsidR="00CE51D8" w:rsidRPr="006672B8" w:rsidRDefault="00CE51D8" w:rsidP="00726023">
      <w:pPr>
        <w:snapToGrid w:val="0"/>
        <w:spacing w:line="240" w:lineRule="atLeast"/>
        <w:contextualSpacing/>
        <w:jc w:val="both"/>
        <w:rPr>
          <w:rFonts w:eastAsia="Calibri"/>
          <w:sz w:val="20"/>
          <w:szCs w:val="20"/>
          <w:lang w:val="en-US" w:eastAsia="en-US"/>
        </w:rPr>
      </w:pPr>
      <w:r w:rsidRPr="006672B8">
        <w:rPr>
          <w:rFonts w:eastAsia="Calibri"/>
          <w:sz w:val="20"/>
          <w:szCs w:val="20"/>
          <w:lang w:val="en-US" w:eastAsia="en-US"/>
        </w:rPr>
        <w:t xml:space="preserve">This introductory course aims </w:t>
      </w:r>
      <w:r w:rsidR="00DD240D" w:rsidRPr="006672B8">
        <w:rPr>
          <w:rFonts w:eastAsia="Calibri"/>
          <w:sz w:val="20"/>
          <w:szCs w:val="20"/>
          <w:lang w:val="en-US" w:eastAsia="en-US"/>
        </w:rPr>
        <w:t xml:space="preserve">at </w:t>
      </w:r>
      <w:r w:rsidR="00DC7B9A" w:rsidRPr="006672B8">
        <w:rPr>
          <w:rFonts w:eastAsia="Calibri"/>
          <w:sz w:val="20"/>
          <w:szCs w:val="20"/>
          <w:lang w:val="en-US" w:eastAsia="en-US"/>
        </w:rPr>
        <w:t>provid</w:t>
      </w:r>
      <w:r w:rsidR="00DD240D" w:rsidRPr="006672B8">
        <w:rPr>
          <w:rFonts w:eastAsia="Calibri"/>
          <w:sz w:val="20"/>
          <w:szCs w:val="20"/>
          <w:lang w:val="en-US" w:eastAsia="en-US"/>
        </w:rPr>
        <w:t>ing</w:t>
      </w:r>
      <w:r w:rsidR="00DC7B9A" w:rsidRPr="006672B8">
        <w:rPr>
          <w:rFonts w:eastAsia="Calibri"/>
          <w:sz w:val="20"/>
          <w:szCs w:val="20"/>
          <w:lang w:val="en-US" w:eastAsia="en-US"/>
        </w:rPr>
        <w:t xml:space="preserve"> students with a basic </w:t>
      </w:r>
      <w:r w:rsidR="00DD240D" w:rsidRPr="006672B8">
        <w:rPr>
          <w:rFonts w:eastAsia="Calibri"/>
          <w:sz w:val="20"/>
          <w:szCs w:val="20"/>
          <w:lang w:val="en-US" w:eastAsia="en-US"/>
        </w:rPr>
        <w:t xml:space="preserve">understanding </w:t>
      </w:r>
      <w:r w:rsidR="00DC7B9A" w:rsidRPr="006672B8">
        <w:rPr>
          <w:rFonts w:eastAsia="Calibri"/>
          <w:sz w:val="20"/>
          <w:szCs w:val="20"/>
          <w:lang w:val="en-US" w:eastAsia="en-US"/>
        </w:rPr>
        <w:t xml:space="preserve">of the </w:t>
      </w:r>
      <w:r w:rsidR="00DD240D" w:rsidRPr="006672B8">
        <w:rPr>
          <w:rFonts w:eastAsia="Calibri"/>
          <w:sz w:val="20"/>
          <w:szCs w:val="20"/>
          <w:lang w:val="en-US" w:eastAsia="en-US"/>
        </w:rPr>
        <w:t xml:space="preserve">main features of private law. </w:t>
      </w:r>
      <w:r w:rsidRPr="006672B8">
        <w:rPr>
          <w:rFonts w:eastAsia="Calibri"/>
          <w:sz w:val="20"/>
          <w:szCs w:val="20"/>
          <w:lang w:val="en-US" w:eastAsia="en-US"/>
        </w:rPr>
        <w:t xml:space="preserve">After </w:t>
      </w:r>
      <w:r w:rsidR="00DD240D" w:rsidRPr="006672B8">
        <w:rPr>
          <w:rFonts w:eastAsia="Calibri"/>
          <w:sz w:val="20"/>
          <w:szCs w:val="20"/>
          <w:lang w:val="en-US" w:eastAsia="en-US"/>
        </w:rPr>
        <w:t xml:space="preserve">discussing why finance students should be educated </w:t>
      </w:r>
      <w:r w:rsidR="00CE21B6" w:rsidRPr="006672B8">
        <w:rPr>
          <w:rFonts w:eastAsia="Calibri"/>
          <w:sz w:val="20"/>
          <w:szCs w:val="20"/>
          <w:lang w:val="en-US" w:eastAsia="en-US"/>
        </w:rPr>
        <w:t xml:space="preserve">in private law, </w:t>
      </w:r>
      <w:r w:rsidRPr="006672B8">
        <w:rPr>
          <w:rFonts w:eastAsia="Calibri"/>
          <w:sz w:val="20"/>
          <w:szCs w:val="20"/>
          <w:lang w:val="en-US" w:eastAsia="en-US"/>
        </w:rPr>
        <w:t xml:space="preserve">the course </w:t>
      </w:r>
      <w:r w:rsidR="004757B6" w:rsidRPr="006672B8">
        <w:rPr>
          <w:rFonts w:eastAsia="Calibri"/>
          <w:sz w:val="20"/>
          <w:szCs w:val="20"/>
          <w:lang w:val="en-US" w:eastAsia="en-US"/>
        </w:rPr>
        <w:t xml:space="preserve">examines </w:t>
      </w:r>
      <w:r w:rsidRPr="006672B8">
        <w:rPr>
          <w:rFonts w:eastAsia="Calibri"/>
          <w:sz w:val="20"/>
          <w:szCs w:val="20"/>
          <w:lang w:val="en-US" w:eastAsia="en-US"/>
        </w:rPr>
        <w:t xml:space="preserve">the </w:t>
      </w:r>
      <w:r w:rsidR="00CE21B6" w:rsidRPr="006672B8">
        <w:rPr>
          <w:rFonts w:eastAsia="Calibri"/>
          <w:sz w:val="20"/>
          <w:szCs w:val="20"/>
          <w:lang w:val="en-US" w:eastAsia="en-US"/>
        </w:rPr>
        <w:t xml:space="preserve">sources, the general theory, and the main topics of private law: contracts, torts, and property, with a short account of family and succession law. </w:t>
      </w:r>
      <w:r w:rsidR="008501F2" w:rsidRPr="006672B8">
        <w:rPr>
          <w:rFonts w:eastAsia="Calibri"/>
          <w:sz w:val="20"/>
          <w:szCs w:val="20"/>
          <w:lang w:val="en-US" w:eastAsia="en-US"/>
        </w:rPr>
        <w:t xml:space="preserve">At the end of the course, the student will be able to: (1) understand the rationale of </w:t>
      </w:r>
      <w:r w:rsidR="00B5312E" w:rsidRPr="006672B8">
        <w:rPr>
          <w:rFonts w:eastAsia="Calibri"/>
          <w:sz w:val="20"/>
          <w:szCs w:val="20"/>
          <w:lang w:val="en-US" w:eastAsia="en-US"/>
        </w:rPr>
        <w:t xml:space="preserve">private law both in general and for each relevant sector; </w:t>
      </w:r>
      <w:r w:rsidR="008501F2" w:rsidRPr="006672B8">
        <w:rPr>
          <w:rFonts w:eastAsia="Calibri"/>
          <w:sz w:val="20"/>
          <w:szCs w:val="20"/>
          <w:lang w:val="en-US" w:eastAsia="en-US"/>
        </w:rPr>
        <w:t xml:space="preserve">(2) assess the role of </w:t>
      </w:r>
      <w:r w:rsidR="00B5312E" w:rsidRPr="006672B8">
        <w:rPr>
          <w:rFonts w:eastAsia="Calibri"/>
          <w:sz w:val="20"/>
          <w:szCs w:val="20"/>
          <w:lang w:val="en-US" w:eastAsia="en-US"/>
        </w:rPr>
        <w:t xml:space="preserve">private </w:t>
      </w:r>
      <w:r w:rsidR="008501F2" w:rsidRPr="006672B8">
        <w:rPr>
          <w:rFonts w:eastAsia="Calibri"/>
          <w:sz w:val="20"/>
          <w:szCs w:val="20"/>
          <w:lang w:val="en-US" w:eastAsia="en-US"/>
        </w:rPr>
        <w:t xml:space="preserve">law in promoting </w:t>
      </w:r>
      <w:r w:rsidR="00B5312E" w:rsidRPr="006672B8">
        <w:rPr>
          <w:rFonts w:eastAsia="Calibri"/>
          <w:sz w:val="20"/>
          <w:szCs w:val="20"/>
          <w:lang w:val="en-US" w:eastAsia="en-US"/>
        </w:rPr>
        <w:t>fair and efficient relationships among people</w:t>
      </w:r>
      <w:r w:rsidR="008501F2" w:rsidRPr="006672B8">
        <w:rPr>
          <w:rFonts w:eastAsia="Calibri"/>
          <w:sz w:val="20"/>
          <w:szCs w:val="20"/>
          <w:lang w:val="en-US" w:eastAsia="en-US"/>
        </w:rPr>
        <w:t>; and (3) be acquainted with</w:t>
      </w:r>
      <w:r w:rsidR="00B5312E" w:rsidRPr="006672B8">
        <w:rPr>
          <w:rFonts w:eastAsia="Calibri"/>
          <w:sz w:val="20"/>
          <w:szCs w:val="20"/>
          <w:lang w:val="en-US" w:eastAsia="en-US"/>
        </w:rPr>
        <w:t xml:space="preserve"> the basic legal strategies adopted by private law to purs</w:t>
      </w:r>
      <w:r w:rsidR="004757B6" w:rsidRPr="006672B8">
        <w:rPr>
          <w:rFonts w:eastAsia="Calibri"/>
          <w:sz w:val="20"/>
          <w:szCs w:val="20"/>
          <w:lang w:val="en-US" w:eastAsia="en-US"/>
        </w:rPr>
        <w:t>u</w:t>
      </w:r>
      <w:r w:rsidR="00B5312E" w:rsidRPr="006672B8">
        <w:rPr>
          <w:rFonts w:eastAsia="Calibri"/>
          <w:sz w:val="20"/>
          <w:szCs w:val="20"/>
          <w:lang w:val="en-US" w:eastAsia="en-US"/>
        </w:rPr>
        <w:t xml:space="preserve">e its aims. </w:t>
      </w:r>
      <w:r w:rsidR="008501F2" w:rsidRPr="006672B8">
        <w:rPr>
          <w:rFonts w:eastAsia="Calibri"/>
          <w:sz w:val="20"/>
          <w:szCs w:val="20"/>
          <w:lang w:val="en-US" w:eastAsia="en-US"/>
        </w:rPr>
        <w:t xml:space="preserve">  </w:t>
      </w:r>
    </w:p>
    <w:p w14:paraId="30407201" w14:textId="110DB9B9" w:rsidR="00CE51D8" w:rsidRPr="006672B8" w:rsidRDefault="00CE51D8" w:rsidP="006672B8">
      <w:pPr>
        <w:snapToGrid w:val="0"/>
        <w:spacing w:before="240" w:after="120" w:line="240" w:lineRule="atLeast"/>
        <w:rPr>
          <w:b/>
          <w:bCs/>
          <w:i/>
          <w:iCs/>
          <w:sz w:val="18"/>
          <w:szCs w:val="18"/>
          <w:lang w:val="en-GB"/>
        </w:rPr>
      </w:pPr>
      <w:r w:rsidRPr="0037359B">
        <w:rPr>
          <w:b/>
          <w:bCs/>
          <w:i/>
          <w:iCs/>
          <w:sz w:val="18"/>
          <w:szCs w:val="18"/>
          <w:lang w:val="en-GB"/>
        </w:rPr>
        <w:t>COURSE CONTENT</w:t>
      </w:r>
    </w:p>
    <w:p w14:paraId="33625287" w14:textId="3FF0BA41" w:rsidR="008501F2" w:rsidRPr="006672B8" w:rsidRDefault="007D212C"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What is the law and why </w:t>
      </w:r>
      <w:r w:rsidR="004757B6" w:rsidRPr="006672B8">
        <w:rPr>
          <w:rFonts w:eastAsia="Calibri"/>
          <w:sz w:val="20"/>
          <w:szCs w:val="20"/>
          <w:lang w:val="en-US" w:eastAsia="en-US"/>
        </w:rPr>
        <w:t xml:space="preserve">should </w:t>
      </w:r>
      <w:r w:rsidRPr="006672B8">
        <w:rPr>
          <w:rFonts w:eastAsia="Calibri"/>
          <w:sz w:val="20"/>
          <w:szCs w:val="20"/>
          <w:lang w:val="en-US" w:eastAsia="en-US"/>
        </w:rPr>
        <w:t xml:space="preserve">finance students learn it? An introduction to the general theory of the law and legal reasoning for financial economists. </w:t>
      </w:r>
    </w:p>
    <w:p w14:paraId="5E04C76E" w14:textId="41591D60" w:rsidR="008501F2" w:rsidRPr="006672B8" w:rsidRDefault="00E7320D"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Where does the law come from? </w:t>
      </w:r>
      <w:r w:rsidR="007D212C" w:rsidRPr="006672B8">
        <w:rPr>
          <w:rFonts w:eastAsia="Calibri"/>
          <w:sz w:val="20"/>
          <w:szCs w:val="20"/>
          <w:lang w:val="en-US" w:eastAsia="en-US"/>
        </w:rPr>
        <w:t xml:space="preserve">The sources of the law. Natural and positive law. </w:t>
      </w:r>
      <w:r w:rsidRPr="006672B8">
        <w:rPr>
          <w:rFonts w:eastAsia="Calibri"/>
          <w:sz w:val="20"/>
          <w:szCs w:val="20"/>
          <w:lang w:val="en-US" w:eastAsia="en-US"/>
        </w:rPr>
        <w:t xml:space="preserve">Public law and private law. </w:t>
      </w:r>
      <w:r w:rsidR="007D212C" w:rsidRPr="006672B8">
        <w:rPr>
          <w:rFonts w:eastAsia="Calibri"/>
          <w:sz w:val="20"/>
          <w:szCs w:val="20"/>
          <w:lang w:val="en-US" w:eastAsia="en-US"/>
        </w:rPr>
        <w:t xml:space="preserve">Civil law and common law systems. National and transnational </w:t>
      </w:r>
      <w:r w:rsidRPr="006672B8">
        <w:rPr>
          <w:rFonts w:eastAsia="Calibri"/>
          <w:sz w:val="20"/>
          <w:szCs w:val="20"/>
          <w:lang w:val="en-US" w:eastAsia="en-US"/>
        </w:rPr>
        <w:t xml:space="preserve">law. European Union law. </w:t>
      </w:r>
    </w:p>
    <w:p w14:paraId="78639E40" w14:textId="7DE6311A" w:rsidR="008501F2" w:rsidRPr="006672B8" w:rsidRDefault="00E7320D"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How does the law work? The legal subjects. Rights and duties. Fundamental rights and property rights. Claims and obligations. </w:t>
      </w:r>
      <w:r w:rsidR="00C83478" w:rsidRPr="006672B8">
        <w:rPr>
          <w:rFonts w:eastAsia="Calibri"/>
          <w:sz w:val="20"/>
          <w:szCs w:val="20"/>
          <w:lang w:val="en-US" w:eastAsia="en-US"/>
        </w:rPr>
        <w:t xml:space="preserve">Standards and rules. Prohibitions and permissions. Mandatory and default rules.  </w:t>
      </w:r>
    </w:p>
    <w:p w14:paraId="2C606313" w14:textId="12C8C9D7" w:rsidR="00C83478" w:rsidRPr="006672B8" w:rsidRDefault="00C83478"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Contract law. Freedom of contract and contract fairness. Formation and content of the contract. Secured transactions. Remedies and enforcement.</w:t>
      </w:r>
      <w:r w:rsidR="00726023" w:rsidRPr="006672B8">
        <w:rPr>
          <w:rFonts w:eastAsia="Calibri"/>
          <w:sz w:val="20"/>
          <w:szCs w:val="20"/>
          <w:lang w:val="en-US" w:eastAsia="en-US"/>
        </w:rPr>
        <w:t xml:space="preserve"> Contracts and third parties. </w:t>
      </w:r>
      <w:r w:rsidR="004447F5" w:rsidRPr="006672B8">
        <w:rPr>
          <w:rFonts w:eastAsia="Calibri"/>
          <w:sz w:val="20"/>
          <w:szCs w:val="20"/>
          <w:lang w:val="en-US" w:eastAsia="en-US"/>
        </w:rPr>
        <w:t xml:space="preserve">Sale, lease, and other commercial contracts. Financial and insurance contracts.  </w:t>
      </w:r>
      <w:r w:rsidRPr="006672B8">
        <w:rPr>
          <w:rFonts w:eastAsia="Calibri"/>
          <w:sz w:val="20"/>
          <w:szCs w:val="20"/>
          <w:lang w:val="en-US" w:eastAsia="en-US"/>
        </w:rPr>
        <w:t xml:space="preserve"> </w:t>
      </w:r>
    </w:p>
    <w:p w14:paraId="75D971FB" w14:textId="77777777" w:rsidR="00C83478" w:rsidRPr="006672B8" w:rsidRDefault="00C83478"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Tort law. Compensation and deterrence. Fault and strict liability. Causation and damages. </w:t>
      </w:r>
    </w:p>
    <w:p w14:paraId="20BAEE8B" w14:textId="071FEC59" w:rsidR="003C44E8" w:rsidRPr="006672B8" w:rsidRDefault="00C83478"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Property law. Distribution and regulation of property. Liberty and social function. The content of property rights. </w:t>
      </w:r>
      <w:r w:rsidR="00726023" w:rsidRPr="006672B8">
        <w:rPr>
          <w:rFonts w:eastAsia="Calibri"/>
          <w:sz w:val="20"/>
          <w:szCs w:val="20"/>
          <w:lang w:val="en-US" w:eastAsia="en-US"/>
        </w:rPr>
        <w:t xml:space="preserve">Property rights on things and intellectual property. The transfer of property. </w:t>
      </w:r>
    </w:p>
    <w:p w14:paraId="3E5E168C" w14:textId="0B71EF7A" w:rsidR="00726023" w:rsidRPr="006672B8" w:rsidRDefault="00726023"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Family law and succession law. Marriage and parental responsibilities. Freedom of testation and intestate succession.  </w:t>
      </w:r>
    </w:p>
    <w:p w14:paraId="6DF3C703" w14:textId="77777777"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READING LIST</w:t>
      </w:r>
    </w:p>
    <w:p w14:paraId="3234454C" w14:textId="50783B4E" w:rsidR="00726023" w:rsidRDefault="00726023" w:rsidP="00726023">
      <w:pPr>
        <w:pStyle w:val="Testo1"/>
        <w:snapToGrid w:val="0"/>
        <w:spacing w:line="240" w:lineRule="atLeast"/>
        <w:ind w:left="0" w:firstLine="0"/>
        <w:contextualSpacing/>
        <w:rPr>
          <w:rFonts w:ascii="Times New Roman" w:hAnsi="Times New Roman"/>
          <w:szCs w:val="18"/>
          <w:lang w:val="en-US"/>
        </w:rPr>
      </w:pPr>
      <w:r>
        <w:rPr>
          <w:rFonts w:ascii="Times New Roman" w:hAnsi="Times New Roman"/>
          <w:szCs w:val="18"/>
          <w:lang w:val="en-US"/>
        </w:rPr>
        <w:t xml:space="preserve">J. Smits, </w:t>
      </w:r>
      <w:r w:rsidRPr="00726023">
        <w:rPr>
          <w:rFonts w:ascii="Times New Roman" w:hAnsi="Times New Roman"/>
          <w:i/>
          <w:iCs/>
          <w:szCs w:val="18"/>
          <w:lang w:val="en-US"/>
        </w:rPr>
        <w:t>A</w:t>
      </w:r>
      <w:r w:rsidR="00FA7D10">
        <w:rPr>
          <w:rFonts w:ascii="Times New Roman" w:hAnsi="Times New Roman"/>
          <w:i/>
          <w:iCs/>
          <w:szCs w:val="18"/>
          <w:lang w:val="en-US"/>
        </w:rPr>
        <w:t>n A</w:t>
      </w:r>
      <w:r w:rsidRPr="00726023">
        <w:rPr>
          <w:rFonts w:ascii="Times New Roman" w:hAnsi="Times New Roman"/>
          <w:i/>
          <w:iCs/>
          <w:szCs w:val="18"/>
          <w:lang w:val="en-US"/>
        </w:rPr>
        <w:t>dvanced Introduction to Private Law</w:t>
      </w:r>
      <w:r>
        <w:rPr>
          <w:rFonts w:ascii="Times New Roman" w:hAnsi="Times New Roman"/>
          <w:szCs w:val="18"/>
          <w:lang w:val="en-US"/>
        </w:rPr>
        <w:t xml:space="preserve">, Edward Elgar, 2017.  </w:t>
      </w:r>
    </w:p>
    <w:p w14:paraId="3C26A9D6" w14:textId="11263093" w:rsidR="00CE51D8" w:rsidRPr="0037359B" w:rsidRDefault="00726023" w:rsidP="00726023">
      <w:pPr>
        <w:pStyle w:val="Testo1"/>
        <w:snapToGrid w:val="0"/>
        <w:spacing w:line="240" w:lineRule="atLeast"/>
        <w:ind w:left="0" w:firstLine="0"/>
        <w:contextualSpacing/>
        <w:rPr>
          <w:rFonts w:ascii="Times New Roman" w:hAnsi="Times New Roman"/>
          <w:szCs w:val="18"/>
          <w:lang w:val="en-US"/>
        </w:rPr>
      </w:pPr>
      <w:r>
        <w:rPr>
          <w:rFonts w:ascii="Times New Roman" w:hAnsi="Times New Roman"/>
          <w:szCs w:val="18"/>
          <w:lang w:val="en-US"/>
        </w:rPr>
        <w:t>Further r</w:t>
      </w:r>
      <w:r w:rsidR="00CE51D8" w:rsidRPr="0037359B">
        <w:rPr>
          <w:rFonts w:ascii="Times New Roman" w:hAnsi="Times New Roman"/>
          <w:szCs w:val="18"/>
          <w:lang w:val="en-US"/>
        </w:rPr>
        <w:t xml:space="preserve">equired and suggested readings </w:t>
      </w:r>
      <w:r>
        <w:rPr>
          <w:rFonts w:ascii="Times New Roman" w:hAnsi="Times New Roman"/>
          <w:szCs w:val="18"/>
          <w:lang w:val="en-US"/>
        </w:rPr>
        <w:t xml:space="preserve">for each class </w:t>
      </w:r>
      <w:r w:rsidR="00CE51D8" w:rsidRPr="0037359B">
        <w:rPr>
          <w:rFonts w:ascii="Times New Roman" w:hAnsi="Times New Roman"/>
          <w:szCs w:val="18"/>
          <w:lang w:val="en-US"/>
        </w:rPr>
        <w:t xml:space="preserve">will be made available on the course website on </w:t>
      </w:r>
      <w:r w:rsidR="00CE51D8" w:rsidRPr="0037359B">
        <w:rPr>
          <w:rFonts w:ascii="Times New Roman" w:hAnsi="Times New Roman"/>
          <w:i/>
          <w:szCs w:val="18"/>
          <w:lang w:val="en-US"/>
        </w:rPr>
        <w:t>Blackboard</w:t>
      </w:r>
      <w:r w:rsidR="00CE51D8" w:rsidRPr="0037359B">
        <w:rPr>
          <w:rFonts w:ascii="Times New Roman" w:hAnsi="Times New Roman"/>
          <w:szCs w:val="18"/>
          <w:lang w:val="en-US"/>
        </w:rPr>
        <w:t xml:space="preserve">. </w:t>
      </w:r>
    </w:p>
    <w:p w14:paraId="17CD7C10" w14:textId="77777777" w:rsidR="00EB4C26" w:rsidRDefault="00EB4C26" w:rsidP="00726023">
      <w:pPr>
        <w:snapToGrid w:val="0"/>
        <w:spacing w:line="240" w:lineRule="atLeast"/>
        <w:contextualSpacing/>
        <w:rPr>
          <w:b/>
          <w:bCs/>
          <w:i/>
          <w:iCs/>
          <w:sz w:val="18"/>
          <w:szCs w:val="18"/>
          <w:lang w:val="en-GB"/>
        </w:rPr>
      </w:pPr>
    </w:p>
    <w:p w14:paraId="7B95D77D" w14:textId="7D6B489C"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TEACHING METHOD</w:t>
      </w:r>
    </w:p>
    <w:p w14:paraId="3E78CB9A" w14:textId="42EF6BC1" w:rsidR="00CE51D8" w:rsidRPr="0037359B" w:rsidRDefault="00CE51D8" w:rsidP="00726023">
      <w:pPr>
        <w:pStyle w:val="Testo2"/>
        <w:snapToGrid w:val="0"/>
        <w:spacing w:line="240" w:lineRule="atLeast"/>
        <w:ind w:firstLine="0"/>
        <w:contextualSpacing/>
        <w:rPr>
          <w:rFonts w:ascii="Times New Roman" w:hAnsi="Times New Roman"/>
          <w:szCs w:val="18"/>
          <w:lang w:val="en-US"/>
        </w:rPr>
      </w:pPr>
      <w:r w:rsidRPr="0037359B">
        <w:rPr>
          <w:rFonts w:ascii="Times New Roman" w:hAnsi="Times New Roman"/>
          <w:szCs w:val="18"/>
          <w:lang w:val="en-US"/>
        </w:rPr>
        <w:t>Class lectures and discussions on assigned readings. Active participation in class discussion is highly recommended.</w:t>
      </w:r>
      <w:r w:rsidR="004447F5">
        <w:rPr>
          <w:rFonts w:ascii="Times New Roman" w:hAnsi="Times New Roman"/>
          <w:szCs w:val="18"/>
          <w:lang w:val="en-US"/>
        </w:rPr>
        <w:t xml:space="preserve"> </w:t>
      </w:r>
    </w:p>
    <w:p w14:paraId="3B27A0CC" w14:textId="42AFF2BF"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ASSESSMENT METHOD</w:t>
      </w:r>
      <w:r w:rsidR="00D70141" w:rsidRPr="0037359B">
        <w:rPr>
          <w:b/>
          <w:bCs/>
          <w:i/>
          <w:iCs/>
          <w:sz w:val="18"/>
          <w:szCs w:val="18"/>
          <w:lang w:val="en-GB"/>
        </w:rPr>
        <w:t xml:space="preserve"> AND CRITERIA</w:t>
      </w:r>
    </w:p>
    <w:p w14:paraId="7D806D2E" w14:textId="74BAC8FB" w:rsidR="00CE51D8" w:rsidRPr="0037359B" w:rsidRDefault="00726023" w:rsidP="006672B8">
      <w:pPr>
        <w:pStyle w:val="Testo2"/>
        <w:snapToGrid w:val="0"/>
        <w:spacing w:line="240" w:lineRule="atLeast"/>
        <w:contextualSpacing/>
        <w:rPr>
          <w:rFonts w:ascii="Times New Roman" w:hAnsi="Times New Roman"/>
          <w:szCs w:val="18"/>
          <w:lang w:val="en-US"/>
        </w:rPr>
      </w:pPr>
      <w:r>
        <w:rPr>
          <w:rFonts w:ascii="Times New Roman" w:hAnsi="Times New Roman"/>
          <w:szCs w:val="18"/>
          <w:lang w:val="en-US"/>
        </w:rPr>
        <w:t>O</w:t>
      </w:r>
      <w:r w:rsidR="00CE51D8" w:rsidRPr="0037359B">
        <w:rPr>
          <w:rFonts w:ascii="Times New Roman" w:hAnsi="Times New Roman"/>
          <w:szCs w:val="18"/>
          <w:lang w:val="en-US"/>
        </w:rPr>
        <w:t xml:space="preserve">ral exam. </w:t>
      </w:r>
    </w:p>
    <w:p w14:paraId="42E98329" w14:textId="77777777" w:rsidR="00CE51D8" w:rsidRPr="0037359B" w:rsidRDefault="00CE51D8" w:rsidP="006672B8">
      <w:pPr>
        <w:pStyle w:val="Testo2"/>
        <w:snapToGrid w:val="0"/>
        <w:spacing w:line="240" w:lineRule="atLeast"/>
        <w:contextualSpacing/>
        <w:rPr>
          <w:rFonts w:ascii="Times New Roman" w:hAnsi="Times New Roman"/>
          <w:szCs w:val="18"/>
          <w:lang w:val="en-US"/>
        </w:rPr>
      </w:pPr>
      <w:r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135982B4" w14:textId="4584F53C"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NOTES</w:t>
      </w:r>
      <w:r w:rsidR="00D70141" w:rsidRPr="0037359B">
        <w:rPr>
          <w:b/>
          <w:bCs/>
          <w:i/>
          <w:iCs/>
          <w:sz w:val="18"/>
          <w:szCs w:val="18"/>
          <w:lang w:val="en-GB"/>
        </w:rPr>
        <w:t xml:space="preserve"> AND PRER</w:t>
      </w:r>
      <w:r w:rsidR="0037359B">
        <w:rPr>
          <w:b/>
          <w:bCs/>
          <w:i/>
          <w:iCs/>
          <w:sz w:val="18"/>
          <w:szCs w:val="18"/>
          <w:lang w:val="en-GB"/>
        </w:rPr>
        <w:t>E</w:t>
      </w:r>
      <w:r w:rsidR="00D70141" w:rsidRPr="0037359B">
        <w:rPr>
          <w:b/>
          <w:bCs/>
          <w:i/>
          <w:iCs/>
          <w:sz w:val="18"/>
          <w:szCs w:val="18"/>
          <w:lang w:val="en-GB"/>
        </w:rPr>
        <w:t>QUISITES</w:t>
      </w:r>
    </w:p>
    <w:p w14:paraId="49FACB88" w14:textId="41F28066" w:rsidR="004447F5" w:rsidRPr="004447F5" w:rsidRDefault="00CE51D8" w:rsidP="006672B8">
      <w:pPr>
        <w:pStyle w:val="Testo2"/>
        <w:snapToGrid w:val="0"/>
        <w:spacing w:line="240" w:lineRule="atLeast"/>
        <w:contextualSpacing/>
        <w:rPr>
          <w:szCs w:val="18"/>
          <w:lang w:val="en-US"/>
        </w:rPr>
      </w:pPr>
      <w:r w:rsidRPr="0037359B">
        <w:rPr>
          <w:rFonts w:ascii="Times New Roman" w:hAnsi="Times New Roman"/>
          <w:szCs w:val="18"/>
          <w:lang w:val="en-US"/>
        </w:rPr>
        <w:t xml:space="preserve">The course assumes </w:t>
      </w:r>
      <w:r w:rsidR="00726023">
        <w:rPr>
          <w:rFonts w:ascii="Times New Roman" w:hAnsi="Times New Roman"/>
          <w:szCs w:val="18"/>
          <w:lang w:val="en-US"/>
        </w:rPr>
        <w:t>no previous knowledge of la</w:t>
      </w:r>
      <w:r w:rsidR="00726023" w:rsidRPr="004447F5">
        <w:rPr>
          <w:rFonts w:ascii="Times New Roman" w:hAnsi="Times New Roman"/>
          <w:szCs w:val="18"/>
          <w:lang w:val="en-US"/>
        </w:rPr>
        <w:t>w</w:t>
      </w:r>
      <w:r w:rsidR="004447F5">
        <w:rPr>
          <w:rFonts w:ascii="Times New Roman" w:hAnsi="Times New Roman"/>
          <w:szCs w:val="18"/>
          <w:lang w:val="en-US"/>
        </w:rPr>
        <w:t>. S</w:t>
      </w:r>
      <w:r w:rsidR="004447F5" w:rsidRPr="004447F5">
        <w:rPr>
          <w:szCs w:val="18"/>
          <w:lang w:val="en-US"/>
        </w:rPr>
        <w:t>hould the Covid-19 pandemic prevent ordinary teaching, classes shall be online under the terms that will be made known timely.</w:t>
      </w:r>
    </w:p>
    <w:p w14:paraId="282474D9" w14:textId="67606135" w:rsidR="00CE51D8" w:rsidRPr="006672B8" w:rsidRDefault="00726023" w:rsidP="006672B8">
      <w:pPr>
        <w:pStyle w:val="Testo2"/>
        <w:snapToGrid w:val="0"/>
        <w:spacing w:before="120" w:line="240" w:lineRule="atLeast"/>
        <w:rPr>
          <w:rFonts w:ascii="Times New Roman" w:hAnsi="Times New Roman"/>
          <w:i/>
          <w:caps/>
          <w:szCs w:val="18"/>
          <w:lang w:val="en-US"/>
        </w:rPr>
      </w:pPr>
      <w:r>
        <w:rPr>
          <w:rFonts w:ascii="Times New Roman" w:hAnsi="Times New Roman"/>
          <w:szCs w:val="18"/>
          <w:lang w:val="en-US"/>
        </w:rPr>
        <w:t xml:space="preserve"> </w:t>
      </w:r>
      <w:r w:rsidR="006672B8">
        <w:rPr>
          <w:rFonts w:ascii="Times New Roman" w:hAnsi="Times New Roman"/>
          <w:i/>
          <w:szCs w:val="18"/>
          <w:lang w:val="en-US"/>
        </w:rPr>
        <w:t>P</w:t>
      </w:r>
      <w:r w:rsidR="006672B8" w:rsidRPr="006672B8">
        <w:rPr>
          <w:rFonts w:ascii="Times New Roman" w:hAnsi="Times New Roman"/>
          <w:i/>
          <w:szCs w:val="18"/>
          <w:lang w:val="en-US"/>
        </w:rPr>
        <w:t>lace and time of office hours</w:t>
      </w:r>
    </w:p>
    <w:p w14:paraId="19A36155" w14:textId="1488108B" w:rsidR="00CE51D8" w:rsidRPr="0037359B" w:rsidRDefault="00CE51D8" w:rsidP="006672B8">
      <w:pPr>
        <w:pStyle w:val="Testo2"/>
        <w:snapToGrid w:val="0"/>
        <w:spacing w:line="240" w:lineRule="atLeast"/>
        <w:contextualSpacing/>
        <w:rPr>
          <w:rFonts w:ascii="Times New Roman" w:hAnsi="Times New Roman"/>
          <w:szCs w:val="18"/>
          <w:lang w:val="en-US"/>
        </w:rPr>
      </w:pPr>
      <w:r w:rsidRPr="0037359B">
        <w:rPr>
          <w:rFonts w:ascii="Times New Roman" w:hAnsi="Times New Roman"/>
          <w:szCs w:val="18"/>
          <w:lang w:val="en-US"/>
        </w:rPr>
        <w:t>Prof. Andrea Perrone meets students as published on the course Blackboard web site. Meetings can also be arranged by appointment. E</w:t>
      </w:r>
      <w:r w:rsidR="004447F5">
        <w:rPr>
          <w:rFonts w:ascii="Times New Roman" w:hAnsi="Times New Roman"/>
          <w:szCs w:val="18"/>
          <w:lang w:val="en-US"/>
        </w:rPr>
        <w:t>-</w:t>
      </w:r>
      <w:r w:rsidRPr="0037359B">
        <w:rPr>
          <w:rFonts w:ascii="Times New Roman" w:hAnsi="Times New Roman"/>
          <w:szCs w:val="18"/>
          <w:lang w:val="en-US"/>
        </w:rPr>
        <w:t>mail address</w:t>
      </w:r>
      <w:r w:rsidR="00103336" w:rsidRPr="0037359B">
        <w:rPr>
          <w:rFonts w:ascii="Times New Roman" w:hAnsi="Times New Roman"/>
          <w:szCs w:val="18"/>
          <w:lang w:val="en-US"/>
        </w:rPr>
        <w:t xml:space="preserve"> is </w:t>
      </w:r>
      <w:r w:rsidR="00103336" w:rsidRPr="0037359B">
        <w:rPr>
          <w:rFonts w:ascii="Times New Roman" w:hAnsi="Times New Roman"/>
          <w:i/>
          <w:szCs w:val="18"/>
          <w:lang w:val="en-US"/>
        </w:rPr>
        <w:t>andrea.perrone@unicatt.it.</w:t>
      </w:r>
    </w:p>
    <w:sectPr w:rsidR="00CE51D8" w:rsidRPr="0037359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FAB"/>
    <w:multiLevelType w:val="hybridMultilevel"/>
    <w:tmpl w:val="EAB85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3492219">
    <w:abstractNumId w:val="1"/>
  </w:num>
  <w:num w:numId="2" w16cid:durableId="111136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7F"/>
    <w:rsid w:val="000E42E9"/>
    <w:rsid w:val="00103336"/>
    <w:rsid w:val="00280ADE"/>
    <w:rsid w:val="0037359B"/>
    <w:rsid w:val="003A15C9"/>
    <w:rsid w:val="003C44E8"/>
    <w:rsid w:val="004447F5"/>
    <w:rsid w:val="004757B6"/>
    <w:rsid w:val="00485C31"/>
    <w:rsid w:val="004D1217"/>
    <w:rsid w:val="004D6008"/>
    <w:rsid w:val="005B34B8"/>
    <w:rsid w:val="00630863"/>
    <w:rsid w:val="00652345"/>
    <w:rsid w:val="00664270"/>
    <w:rsid w:val="006672B8"/>
    <w:rsid w:val="006F1772"/>
    <w:rsid w:val="00726023"/>
    <w:rsid w:val="00777EAF"/>
    <w:rsid w:val="007D212C"/>
    <w:rsid w:val="008501F2"/>
    <w:rsid w:val="008C6A7A"/>
    <w:rsid w:val="00940DA2"/>
    <w:rsid w:val="009E39D6"/>
    <w:rsid w:val="00A7620B"/>
    <w:rsid w:val="00AD0284"/>
    <w:rsid w:val="00B0666A"/>
    <w:rsid w:val="00B5312E"/>
    <w:rsid w:val="00C74177"/>
    <w:rsid w:val="00C83478"/>
    <w:rsid w:val="00C86786"/>
    <w:rsid w:val="00CC15F0"/>
    <w:rsid w:val="00CE21B6"/>
    <w:rsid w:val="00CE51D8"/>
    <w:rsid w:val="00D70141"/>
    <w:rsid w:val="00DC7B9A"/>
    <w:rsid w:val="00DD240D"/>
    <w:rsid w:val="00DF0A0A"/>
    <w:rsid w:val="00E7320D"/>
    <w:rsid w:val="00EB4C26"/>
    <w:rsid w:val="00ED399F"/>
    <w:rsid w:val="00FA377F"/>
    <w:rsid w:val="00FA7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D1093"/>
  <w15:docId w15:val="{F4524C25-2DEC-4027-A486-B70056B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3169">
      <w:bodyDiv w:val="1"/>
      <w:marLeft w:val="0"/>
      <w:marRight w:val="0"/>
      <w:marTop w:val="0"/>
      <w:marBottom w:val="0"/>
      <w:divBdr>
        <w:top w:val="none" w:sz="0" w:space="0" w:color="auto"/>
        <w:left w:val="none" w:sz="0" w:space="0" w:color="auto"/>
        <w:bottom w:val="none" w:sz="0" w:space="0" w:color="auto"/>
        <w:right w:val="none" w:sz="0" w:space="0" w:color="auto"/>
      </w:divBdr>
    </w:div>
    <w:div w:id="9144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TotalTime>
  <Pages>2</Pages>
  <Words>474</Words>
  <Characters>2639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2017-06-20T07:42:00Z</cp:lastPrinted>
  <dcterms:created xsi:type="dcterms:W3CDTF">2022-05-31T12:36:00Z</dcterms:created>
  <dcterms:modified xsi:type="dcterms:W3CDTF">2022-05-31T12:36:00Z</dcterms:modified>
</cp:coreProperties>
</file>