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477EDC" w14:textId="77777777" w:rsidR="00C56729" w:rsidRPr="00507DF7" w:rsidRDefault="00091612" w:rsidP="00DA719F">
      <w:pPr>
        <w:pStyle w:val="Titolo1"/>
        <w:spacing w:after="0"/>
        <w:rPr>
          <w:sz w:val="20"/>
          <w:szCs w:val="20"/>
        </w:rPr>
      </w:pPr>
      <w:proofErr w:type="spellStart"/>
      <w:r w:rsidRPr="00507DF7">
        <w:rPr>
          <w:sz w:val="20"/>
          <w:szCs w:val="20"/>
        </w:rPr>
        <w:t>Actuarial</w:t>
      </w:r>
      <w:proofErr w:type="spellEnd"/>
      <w:r w:rsidRPr="00507DF7">
        <w:rPr>
          <w:sz w:val="20"/>
          <w:szCs w:val="20"/>
        </w:rPr>
        <w:t xml:space="preserve"> </w:t>
      </w:r>
      <w:proofErr w:type="spellStart"/>
      <w:r w:rsidRPr="00507DF7">
        <w:rPr>
          <w:sz w:val="20"/>
          <w:szCs w:val="20"/>
        </w:rPr>
        <w:t>Mathematics</w:t>
      </w:r>
      <w:proofErr w:type="spellEnd"/>
    </w:p>
    <w:p w14:paraId="39DA7059" w14:textId="4CAC9CD4" w:rsidR="00D709E5" w:rsidRPr="00507DF7" w:rsidRDefault="009E2842" w:rsidP="00D709E5">
      <w:pPr>
        <w:rPr>
          <w:smallCaps/>
          <w:sz w:val="18"/>
        </w:rPr>
      </w:pPr>
      <w:r w:rsidRPr="00507DF7">
        <w:rPr>
          <w:smallCaps/>
          <w:sz w:val="18"/>
        </w:rPr>
        <w:t xml:space="preserve">Prof. Piera Mazzoleni; </w:t>
      </w:r>
      <w:r w:rsidR="00D709E5" w:rsidRPr="00507DF7">
        <w:rPr>
          <w:smallCaps/>
          <w:sz w:val="18"/>
        </w:rPr>
        <w:t>Prof. Gian Paolo Clemente</w:t>
      </w:r>
    </w:p>
    <w:p w14:paraId="3BF6E0C1" w14:textId="77777777" w:rsidR="002C54DF" w:rsidRPr="00EE4684" w:rsidRDefault="002C54DF" w:rsidP="002C54DF">
      <w:pPr>
        <w:spacing w:before="240"/>
        <w:rPr>
          <w:smallCaps/>
          <w:sz w:val="18"/>
        </w:rPr>
      </w:pPr>
      <w:r w:rsidRPr="00EE4684">
        <w:rPr>
          <w:smallCaps/>
          <w:sz w:val="18"/>
        </w:rPr>
        <w:t xml:space="preserve">Life insurance </w:t>
      </w:r>
      <w:proofErr w:type="spellStart"/>
      <w:r w:rsidRPr="00EE4684">
        <w:rPr>
          <w:smallCaps/>
          <w:sz w:val="18"/>
        </w:rPr>
        <w:t>module</w:t>
      </w:r>
      <w:proofErr w:type="spellEnd"/>
      <w:r w:rsidRPr="00EE4684">
        <w:rPr>
          <w:smallCaps/>
          <w:sz w:val="18"/>
        </w:rPr>
        <w:t xml:space="preserve">: </w:t>
      </w:r>
      <w:r w:rsidRPr="00196216">
        <w:rPr>
          <w:kern w:val="18"/>
          <w:sz w:val="18"/>
        </w:rPr>
        <w:t>Prof.</w:t>
      </w:r>
      <w:r>
        <w:rPr>
          <w:smallCaps/>
          <w:sz w:val="18"/>
        </w:rPr>
        <w:t xml:space="preserve"> </w:t>
      </w:r>
      <w:r w:rsidRPr="00EE4684">
        <w:rPr>
          <w:kern w:val="0"/>
          <w:lang w:eastAsia="it-IT"/>
        </w:rPr>
        <w:t>Francesco Del</w:t>
      </w:r>
      <w:r>
        <w:rPr>
          <w:kern w:val="0"/>
          <w:lang w:eastAsia="it-IT"/>
        </w:rPr>
        <w:t>la Corte</w:t>
      </w:r>
    </w:p>
    <w:p w14:paraId="091921C3" w14:textId="77777777" w:rsidR="002C54DF" w:rsidRPr="00507DF7" w:rsidRDefault="002C54DF" w:rsidP="002C54DF">
      <w:pPr>
        <w:spacing w:before="240" w:after="120"/>
        <w:rPr>
          <w:rFonts w:ascii="Times New Roman" w:hAnsi="Times New Roman"/>
          <w:b/>
          <w:i/>
          <w:kern w:val="0"/>
          <w:sz w:val="18"/>
          <w:lang w:val="en-GB" w:eastAsia="it-IT"/>
        </w:rPr>
      </w:pPr>
      <w:r w:rsidRPr="00507DF7">
        <w:rPr>
          <w:b/>
          <w:i/>
          <w:sz w:val="18"/>
          <w:lang w:val="en-GB"/>
        </w:rPr>
        <w:t xml:space="preserve">COURSE AIMS AND INTENDED LEARNING OUTCOMES </w:t>
      </w:r>
    </w:p>
    <w:p w14:paraId="2430DA8F" w14:textId="77777777" w:rsidR="002C54DF" w:rsidRDefault="002C54DF" w:rsidP="002C54DF">
      <w:pPr>
        <w:tabs>
          <w:tab w:val="clear" w:pos="284"/>
        </w:tabs>
        <w:suppressAutoHyphens w:val="0"/>
        <w:rPr>
          <w:rFonts w:ascii="Times New Roman" w:eastAsia="MS Mincho" w:hAnsi="Times New Roman"/>
          <w:kern w:val="0"/>
          <w:szCs w:val="24"/>
          <w:lang w:val="en-GB" w:eastAsia="it-IT"/>
        </w:rPr>
      </w:pPr>
      <w:r w:rsidRPr="00507DF7">
        <w:rPr>
          <w:rFonts w:ascii="Times New Roman" w:eastAsia="MS Mincho" w:hAnsi="Times New Roman"/>
          <w:kern w:val="0"/>
          <w:szCs w:val="24"/>
          <w:lang w:val="en-GB" w:eastAsia="it-IT"/>
        </w:rPr>
        <w:t xml:space="preserve">This course aims to develop mathematical methods to formalise life insurance contracts. Students will learn the calculation tools to price the products and evaluate the commitments of the insured and the insurer through actuarial value within a balanced market context.  </w:t>
      </w:r>
    </w:p>
    <w:p w14:paraId="28BC0E03" w14:textId="77777777" w:rsidR="002C54DF" w:rsidRPr="00EE4684" w:rsidRDefault="002C54DF" w:rsidP="002C54DF">
      <w:pPr>
        <w:tabs>
          <w:tab w:val="clear" w:pos="284"/>
        </w:tabs>
        <w:suppressAutoHyphens w:val="0"/>
        <w:rPr>
          <w:rFonts w:ascii="Times New Roman" w:eastAsia="MS Mincho" w:hAnsi="Times New Roman"/>
          <w:i/>
          <w:iCs/>
          <w:kern w:val="0"/>
          <w:szCs w:val="28"/>
          <w:lang w:val="en-GB" w:eastAsia="it-IT"/>
        </w:rPr>
      </w:pPr>
      <w:r w:rsidRPr="00EE4684">
        <w:rPr>
          <w:rFonts w:ascii="Times New Roman" w:eastAsia="MS Mincho" w:hAnsi="Times New Roman"/>
          <w:i/>
          <w:iCs/>
          <w:kern w:val="0"/>
          <w:szCs w:val="28"/>
          <w:lang w:val="en-GB" w:eastAsia="it-IT"/>
        </w:rPr>
        <w:t>Knowledge and Understanding</w:t>
      </w:r>
    </w:p>
    <w:p w14:paraId="51725A3D" w14:textId="77777777" w:rsidR="002C54DF" w:rsidRDefault="002C54DF" w:rsidP="002C54DF">
      <w:pPr>
        <w:tabs>
          <w:tab w:val="clear" w:pos="284"/>
        </w:tabs>
        <w:suppressAutoHyphens w:val="0"/>
        <w:rPr>
          <w:rFonts w:ascii="Times New Roman" w:eastAsia="MS Mincho" w:hAnsi="Times New Roman"/>
          <w:kern w:val="0"/>
          <w:szCs w:val="24"/>
          <w:lang w:val="en-GB" w:eastAsia="it-IT"/>
        </w:rPr>
      </w:pPr>
      <w:r w:rsidRPr="00507DF7">
        <w:rPr>
          <w:rFonts w:ascii="Times New Roman" w:eastAsia="MS Mincho" w:hAnsi="Times New Roman"/>
          <w:kern w:val="0"/>
          <w:szCs w:val="24"/>
          <w:lang w:val="en-GB" w:eastAsia="it-IT"/>
        </w:rPr>
        <w:t>At the end of the course, students are expected to have acquired the basics of life expectancy representation and the corresponding needs to be insured.</w:t>
      </w:r>
    </w:p>
    <w:p w14:paraId="3B113089" w14:textId="77777777" w:rsidR="002C54DF" w:rsidRPr="00EE4684" w:rsidRDefault="002C54DF" w:rsidP="002C54DF">
      <w:pPr>
        <w:tabs>
          <w:tab w:val="clear" w:pos="284"/>
        </w:tabs>
        <w:suppressAutoHyphens w:val="0"/>
        <w:rPr>
          <w:rFonts w:ascii="Times New Roman" w:eastAsia="MS Mincho" w:hAnsi="Times New Roman"/>
          <w:i/>
          <w:iCs/>
          <w:kern w:val="0"/>
          <w:szCs w:val="28"/>
          <w:lang w:val="en-GB" w:eastAsia="it-IT"/>
        </w:rPr>
      </w:pPr>
      <w:r w:rsidRPr="00EE4684">
        <w:rPr>
          <w:rFonts w:ascii="Times New Roman" w:eastAsia="MS Mincho" w:hAnsi="Times New Roman"/>
          <w:i/>
          <w:iCs/>
          <w:kern w:val="0"/>
          <w:szCs w:val="28"/>
          <w:lang w:val="en-GB" w:eastAsia="it-IT"/>
        </w:rPr>
        <w:t>Ability to apply Knowledge and Understanding</w:t>
      </w:r>
    </w:p>
    <w:p w14:paraId="1D7FD103" w14:textId="77777777" w:rsidR="002C54DF" w:rsidRPr="00507DF7" w:rsidRDefault="002C54DF" w:rsidP="002C54DF">
      <w:pPr>
        <w:tabs>
          <w:tab w:val="clear" w:pos="284"/>
        </w:tabs>
        <w:suppressAutoHyphens w:val="0"/>
        <w:rPr>
          <w:rFonts w:ascii="Times New Roman" w:eastAsia="MS Mincho" w:hAnsi="Times New Roman"/>
          <w:kern w:val="0"/>
          <w:szCs w:val="24"/>
          <w:lang w:val="en-GB" w:eastAsia="it-IT"/>
        </w:rPr>
      </w:pPr>
      <w:r w:rsidRPr="00507DF7">
        <w:rPr>
          <w:rFonts w:ascii="Times New Roman" w:eastAsia="MS Mincho" w:hAnsi="Times New Roman"/>
          <w:kern w:val="0"/>
          <w:szCs w:val="24"/>
          <w:lang w:val="en-GB" w:eastAsia="it-IT"/>
        </w:rPr>
        <w:t>Students are expected be able to communicate the risk factors associated with survival and describe the characteristics of the typical products offered on the market.</w:t>
      </w:r>
    </w:p>
    <w:p w14:paraId="4B822061" w14:textId="77777777" w:rsidR="002C54DF" w:rsidRPr="00507DF7" w:rsidRDefault="002C54DF" w:rsidP="002C54DF">
      <w:pPr>
        <w:tabs>
          <w:tab w:val="clear" w:pos="284"/>
        </w:tabs>
        <w:suppressAutoHyphens w:val="0"/>
        <w:rPr>
          <w:rFonts w:ascii="Times New Roman" w:eastAsia="MS Mincho" w:hAnsi="Times New Roman"/>
          <w:kern w:val="0"/>
          <w:szCs w:val="24"/>
          <w:lang w:val="en-GB" w:eastAsia="it-IT"/>
        </w:rPr>
      </w:pPr>
      <w:r w:rsidRPr="00507DF7">
        <w:rPr>
          <w:rFonts w:ascii="Times New Roman" w:eastAsia="MS Mincho" w:hAnsi="Times New Roman"/>
          <w:kern w:val="0"/>
          <w:szCs w:val="24"/>
          <w:lang w:val="en-GB" w:eastAsia="it-IT"/>
        </w:rPr>
        <w:t xml:space="preserve">They should also be able to distinguish the balance conditions between the insured and the insurer concerning the subsequent placement in the financial statements. </w:t>
      </w:r>
    </w:p>
    <w:p w14:paraId="5A20FD3B" w14:textId="77777777" w:rsidR="002C54DF" w:rsidRPr="00507DF7" w:rsidRDefault="002C54DF" w:rsidP="002C54DF">
      <w:pPr>
        <w:pStyle w:val="Corpotesto"/>
        <w:spacing w:before="240" w:after="120"/>
        <w:jc w:val="both"/>
        <w:rPr>
          <w:rFonts w:ascii="Times" w:hAnsi="Times"/>
          <w:b/>
          <w:bCs/>
          <w:i/>
          <w:iCs/>
          <w:kern w:val="0"/>
          <w:sz w:val="18"/>
          <w:szCs w:val="18"/>
          <w:lang w:val="en-GB" w:eastAsia="it-IT"/>
        </w:rPr>
      </w:pPr>
      <w:r w:rsidRPr="00507DF7">
        <w:rPr>
          <w:rFonts w:ascii="Times" w:hAnsi="Times"/>
          <w:b/>
          <w:bCs/>
          <w:i/>
          <w:iCs/>
          <w:kern w:val="0"/>
          <w:sz w:val="18"/>
          <w:szCs w:val="18"/>
          <w:lang w:val="en-GB" w:eastAsia="it-IT"/>
        </w:rPr>
        <w:t>COURSE CONTENT</w:t>
      </w:r>
    </w:p>
    <w:p w14:paraId="3E9FB206" w14:textId="77777777" w:rsidR="002C54DF" w:rsidRPr="008719CD" w:rsidRDefault="002C54DF" w:rsidP="002C54DF">
      <w:pPr>
        <w:pStyle w:val="Paragrafoelenco"/>
        <w:numPr>
          <w:ilvl w:val="0"/>
          <w:numId w:val="4"/>
        </w:numPr>
        <w:ind w:left="284" w:hanging="284"/>
        <w:rPr>
          <w:lang w:val="en-GB"/>
        </w:rPr>
      </w:pPr>
      <w:r w:rsidRPr="008719CD">
        <w:rPr>
          <w:i/>
          <w:lang w:val="en-GB"/>
        </w:rPr>
        <w:t>Fundamental biometric functions</w:t>
      </w:r>
      <w:r w:rsidRPr="008719CD">
        <w:rPr>
          <w:lang w:val="en-GB"/>
        </w:rPr>
        <w:t xml:space="preserve">: biometric functions </w:t>
      </w:r>
      <w:r>
        <w:rPr>
          <w:lang w:val="en-GB"/>
        </w:rPr>
        <w:t>-</w:t>
      </w:r>
      <w:r w:rsidRPr="008719CD">
        <w:rPr>
          <w:lang w:val="en-GB"/>
        </w:rPr>
        <w:t xml:space="preserve"> survival functions </w:t>
      </w:r>
      <w:r>
        <w:rPr>
          <w:lang w:val="en-GB"/>
        </w:rPr>
        <w:t xml:space="preserve">- </w:t>
      </w:r>
      <w:r w:rsidRPr="008719CD">
        <w:rPr>
          <w:lang w:val="en-GB"/>
        </w:rPr>
        <w:t>mortality tables</w:t>
      </w:r>
    </w:p>
    <w:p w14:paraId="0F7D781C" w14:textId="77777777" w:rsidR="002C54DF" w:rsidRPr="008719CD" w:rsidRDefault="002C54DF" w:rsidP="002C54DF">
      <w:pPr>
        <w:pStyle w:val="Paragrafoelenco"/>
        <w:numPr>
          <w:ilvl w:val="0"/>
          <w:numId w:val="4"/>
        </w:numPr>
        <w:ind w:left="284" w:hanging="284"/>
        <w:rPr>
          <w:lang w:val="en-GB"/>
        </w:rPr>
      </w:pPr>
      <w:r w:rsidRPr="008719CD">
        <w:rPr>
          <w:lang w:val="en-GB"/>
        </w:rPr>
        <w:t>By using the statistical data and the corresponding life tables, suitable probabilities are assigned to life and death events.</w:t>
      </w:r>
    </w:p>
    <w:p w14:paraId="5B757B2C" w14:textId="77777777" w:rsidR="002C54DF" w:rsidRPr="008719CD" w:rsidRDefault="002C54DF" w:rsidP="002C54DF">
      <w:pPr>
        <w:pStyle w:val="Paragrafoelenco"/>
        <w:numPr>
          <w:ilvl w:val="0"/>
          <w:numId w:val="4"/>
        </w:numPr>
        <w:spacing w:before="120"/>
        <w:ind w:left="284" w:hanging="284"/>
        <w:rPr>
          <w:lang w:val="en-GB"/>
        </w:rPr>
      </w:pPr>
      <w:r w:rsidRPr="008719CD">
        <w:rPr>
          <w:i/>
          <w:lang w:val="en-GB"/>
        </w:rPr>
        <w:t xml:space="preserve">Traditional life insurance contracts: </w:t>
      </w:r>
      <w:r w:rsidRPr="008719CD">
        <w:rPr>
          <w:lang w:val="en-GB"/>
        </w:rPr>
        <w:t>the main contracts concerning life and death for individual policyholders.</w:t>
      </w:r>
    </w:p>
    <w:p w14:paraId="45033F3F" w14:textId="77777777" w:rsidR="002C54DF" w:rsidRPr="008719CD" w:rsidRDefault="002C54DF" w:rsidP="002C54DF">
      <w:pPr>
        <w:pStyle w:val="Paragrafoelenco"/>
        <w:numPr>
          <w:ilvl w:val="0"/>
          <w:numId w:val="4"/>
        </w:numPr>
        <w:ind w:left="284" w:hanging="284"/>
        <w:rPr>
          <w:lang w:val="en-GB"/>
        </w:rPr>
      </w:pPr>
      <w:r w:rsidRPr="008719CD">
        <w:rPr>
          <w:lang w:val="en-GB"/>
        </w:rPr>
        <w:t>The point of view of the insurer is presented to set benefits both in the demographic and financial setting.</w:t>
      </w:r>
    </w:p>
    <w:p w14:paraId="289E1BD2" w14:textId="77777777" w:rsidR="002C54DF" w:rsidRPr="008719CD" w:rsidRDefault="002C54DF" w:rsidP="002C54DF">
      <w:pPr>
        <w:pStyle w:val="Paragrafoelenco"/>
        <w:numPr>
          <w:ilvl w:val="0"/>
          <w:numId w:val="4"/>
        </w:numPr>
        <w:spacing w:before="120"/>
        <w:ind w:left="284" w:hanging="284"/>
        <w:rPr>
          <w:lang w:val="en-GB"/>
        </w:rPr>
      </w:pPr>
      <w:r w:rsidRPr="008719CD">
        <w:rPr>
          <w:i/>
          <w:lang w:val="en-GB"/>
        </w:rPr>
        <w:t>Annuities:</w:t>
      </w:r>
      <w:r w:rsidRPr="008719CD">
        <w:rPr>
          <w:lang w:val="en-GB"/>
        </w:rPr>
        <w:t xml:space="preserve"> Actuarial value of an annuity for</w:t>
      </w:r>
      <w:r>
        <w:rPr>
          <w:lang w:val="en-GB"/>
        </w:rPr>
        <w:t xml:space="preserve"> a single</w:t>
      </w:r>
      <w:r w:rsidRPr="008719CD">
        <w:rPr>
          <w:lang w:val="en-GB"/>
        </w:rPr>
        <w:t xml:space="preserve"> individual - the annuities in pension products.</w:t>
      </w:r>
    </w:p>
    <w:p w14:paraId="549E0926" w14:textId="77777777" w:rsidR="002C54DF" w:rsidRDefault="002C54DF" w:rsidP="002C54DF">
      <w:pPr>
        <w:pStyle w:val="Paragrafoelenco"/>
        <w:numPr>
          <w:ilvl w:val="0"/>
          <w:numId w:val="4"/>
        </w:numPr>
        <w:spacing w:before="120"/>
        <w:ind w:left="284" w:hanging="284"/>
        <w:rPr>
          <w:lang w:val="en-GB"/>
        </w:rPr>
      </w:pPr>
      <w:r w:rsidRPr="008719CD">
        <w:rPr>
          <w:i/>
          <w:lang w:val="en-GB"/>
        </w:rPr>
        <w:t xml:space="preserve">Premium calculation: </w:t>
      </w:r>
      <w:r w:rsidRPr="008719CD">
        <w:rPr>
          <w:lang w:val="en-GB"/>
        </w:rPr>
        <w:t>basic rules with loading conditions and expenses</w:t>
      </w:r>
      <w:r>
        <w:rPr>
          <w:lang w:val="en-GB"/>
        </w:rPr>
        <w:t xml:space="preserve">. </w:t>
      </w:r>
      <w:r w:rsidRPr="008719CD">
        <w:rPr>
          <w:lang w:val="en-GB"/>
        </w:rPr>
        <w:t>The student will be able to state the equilibrium payment corresponding to the promised benefit, relative to the different products.</w:t>
      </w:r>
    </w:p>
    <w:p w14:paraId="4DD1EA0B" w14:textId="77777777" w:rsidR="002C54DF" w:rsidRPr="008719CD" w:rsidRDefault="002C54DF" w:rsidP="002C54DF">
      <w:pPr>
        <w:pStyle w:val="Paragrafoelenco"/>
        <w:numPr>
          <w:ilvl w:val="0"/>
          <w:numId w:val="4"/>
        </w:numPr>
        <w:spacing w:before="120"/>
        <w:ind w:left="284" w:hanging="284"/>
        <w:rPr>
          <w:i/>
          <w:iCs/>
          <w:lang w:val="en-GB"/>
        </w:rPr>
      </w:pPr>
      <w:r w:rsidRPr="008719CD">
        <w:rPr>
          <w:i/>
          <w:iCs/>
          <w:lang w:val="en-GB"/>
        </w:rPr>
        <w:t>Risk and savings premiums and mathematical reserve formation in the Local GAAP context:</w:t>
      </w:r>
      <w:r w:rsidRPr="008719CD">
        <w:rPr>
          <w:lang w:val="en-GB"/>
        </w:rPr>
        <w:t xml:space="preserve"> prospective, </w:t>
      </w:r>
      <w:proofErr w:type="gramStart"/>
      <w:r w:rsidRPr="008719CD">
        <w:rPr>
          <w:lang w:val="en-GB"/>
        </w:rPr>
        <w:t>retrospective</w:t>
      </w:r>
      <w:proofErr w:type="gramEnd"/>
      <w:r w:rsidRPr="008719CD">
        <w:rPr>
          <w:lang w:val="en-GB"/>
        </w:rPr>
        <w:t xml:space="preserve"> and recurring reserve - risk and savings premium</w:t>
      </w:r>
      <w:r>
        <w:rPr>
          <w:lang w:val="en-GB"/>
        </w:rPr>
        <w:t xml:space="preserve">. </w:t>
      </w:r>
      <w:r w:rsidRPr="008719CD">
        <w:rPr>
          <w:lang w:val="en-GB"/>
        </w:rPr>
        <w:t xml:space="preserve">Having highlighted the different timing of the Insurance Company's commitment and the </w:t>
      </w:r>
      <w:r>
        <w:rPr>
          <w:lang w:val="en-GB"/>
        </w:rPr>
        <w:t xml:space="preserve">premiums </w:t>
      </w:r>
      <w:r w:rsidRPr="008719CD">
        <w:rPr>
          <w:lang w:val="en-GB"/>
        </w:rPr>
        <w:t>payment, once the technical bases have been established, the student learns to evaluate the provision to reserve</w:t>
      </w:r>
    </w:p>
    <w:p w14:paraId="090C8FC7" w14:textId="77777777" w:rsidR="002C54DF" w:rsidRPr="008719CD" w:rsidRDefault="002C54DF" w:rsidP="002C54DF">
      <w:pPr>
        <w:pStyle w:val="Paragrafoelenco"/>
        <w:numPr>
          <w:ilvl w:val="0"/>
          <w:numId w:val="4"/>
        </w:numPr>
        <w:spacing w:before="120"/>
        <w:ind w:left="284" w:hanging="284"/>
        <w:rPr>
          <w:lang w:val="en-GB"/>
        </w:rPr>
      </w:pPr>
      <w:r w:rsidRPr="008719CD">
        <w:rPr>
          <w:i/>
          <w:lang w:val="en-GB"/>
        </w:rPr>
        <w:t xml:space="preserve">Selected and projected tables: </w:t>
      </w:r>
      <w:r w:rsidRPr="008719CD">
        <w:rPr>
          <w:lang w:val="en-GB"/>
        </w:rPr>
        <w:t>construction of mortality tables both differentiated within a selection period, and which consider the trends in the</w:t>
      </w:r>
      <w:r>
        <w:rPr>
          <w:lang w:val="en-GB"/>
        </w:rPr>
        <w:t xml:space="preserve"> death</w:t>
      </w:r>
      <w:r w:rsidRPr="008719CD">
        <w:rPr>
          <w:lang w:val="en-GB"/>
        </w:rPr>
        <w:t xml:space="preserve"> probabilit</w:t>
      </w:r>
      <w:r>
        <w:rPr>
          <w:lang w:val="en-GB"/>
        </w:rPr>
        <w:t>ies</w:t>
      </w:r>
      <w:r w:rsidRPr="008719CD">
        <w:rPr>
          <w:lang w:val="en-GB"/>
        </w:rPr>
        <w:t>.</w:t>
      </w:r>
      <w:r>
        <w:rPr>
          <w:lang w:val="en-GB"/>
        </w:rPr>
        <w:t xml:space="preserve"> Therefore, t</w:t>
      </w:r>
      <w:r w:rsidRPr="00046EC6">
        <w:rPr>
          <w:lang w:val="en-GB"/>
        </w:rPr>
        <w:t xml:space="preserve">he student learns to build the </w:t>
      </w:r>
      <w:proofErr w:type="gramStart"/>
      <w:r w:rsidRPr="00046EC6">
        <w:rPr>
          <w:lang w:val="en-GB"/>
        </w:rPr>
        <w:t>aforementioned tables</w:t>
      </w:r>
      <w:proofErr w:type="gramEnd"/>
      <w:r w:rsidRPr="00046EC6">
        <w:rPr>
          <w:lang w:val="en-GB"/>
        </w:rPr>
        <w:t xml:space="preserve"> using deterministic models suitable for the projection of demographic scenarios.</w:t>
      </w:r>
    </w:p>
    <w:p w14:paraId="41F4685C" w14:textId="77777777" w:rsidR="002C54DF" w:rsidRDefault="002C54DF" w:rsidP="002C54DF">
      <w:pPr>
        <w:pStyle w:val="Paragrafoelenco"/>
        <w:numPr>
          <w:ilvl w:val="0"/>
          <w:numId w:val="4"/>
        </w:numPr>
        <w:spacing w:before="120"/>
        <w:ind w:left="284" w:hanging="284"/>
        <w:rPr>
          <w:lang w:val="en-GB"/>
        </w:rPr>
      </w:pPr>
      <w:r w:rsidRPr="008719CD">
        <w:rPr>
          <w:i/>
          <w:lang w:val="en-GB"/>
        </w:rPr>
        <w:t>Life insurance reserving:</w:t>
      </w:r>
      <w:r w:rsidRPr="008719CD">
        <w:rPr>
          <w:lang w:val="en-GB"/>
        </w:rPr>
        <w:t xml:space="preserve"> the policy reserve for some insurance products under the various time approaches.</w:t>
      </w:r>
    </w:p>
    <w:p w14:paraId="58546B8F" w14:textId="77777777" w:rsidR="002C54DF" w:rsidRPr="00046EC6" w:rsidRDefault="002C54DF" w:rsidP="002C54DF">
      <w:pPr>
        <w:pStyle w:val="Paragrafoelenco"/>
        <w:numPr>
          <w:ilvl w:val="0"/>
          <w:numId w:val="4"/>
        </w:numPr>
        <w:spacing w:before="120"/>
        <w:ind w:left="284" w:hanging="284"/>
        <w:rPr>
          <w:lang w:val="en-GB"/>
        </w:rPr>
      </w:pPr>
      <w:r w:rsidRPr="00046EC6">
        <w:rPr>
          <w:i/>
          <w:lang w:val="en-GB"/>
        </w:rPr>
        <w:t>Linked policies:</w:t>
      </w:r>
      <w:r w:rsidRPr="00046EC6">
        <w:rPr>
          <w:lang w:val="en-GB"/>
        </w:rPr>
        <w:t xml:space="preserve"> indexed insurance - linked policies.</w:t>
      </w:r>
      <w:r>
        <w:rPr>
          <w:lang w:val="en-GB"/>
        </w:rPr>
        <w:t xml:space="preserve"> </w:t>
      </w:r>
      <w:r w:rsidRPr="00046EC6">
        <w:rPr>
          <w:lang w:val="en-GB"/>
        </w:rPr>
        <w:t xml:space="preserve">The student </w:t>
      </w:r>
      <w:r>
        <w:rPr>
          <w:lang w:val="en-GB"/>
        </w:rPr>
        <w:t>reaches</w:t>
      </w:r>
      <w:r w:rsidRPr="00046EC6">
        <w:rPr>
          <w:lang w:val="en-GB"/>
        </w:rPr>
        <w:t xml:space="preserve"> an overview of market consistent valuation and the need to know how to price, under the non-arbitrage</w:t>
      </w:r>
      <w:r>
        <w:rPr>
          <w:lang w:val="en-GB"/>
        </w:rPr>
        <w:t xml:space="preserve"> assumption</w:t>
      </w:r>
      <w:r w:rsidRPr="00046EC6">
        <w:rPr>
          <w:lang w:val="en-GB"/>
        </w:rPr>
        <w:t xml:space="preserve">, elementary derivative contracts. </w:t>
      </w:r>
      <w:r>
        <w:rPr>
          <w:lang w:val="en-GB"/>
        </w:rPr>
        <w:t>With this purpose</w:t>
      </w:r>
      <w:r w:rsidRPr="00046EC6">
        <w:rPr>
          <w:lang w:val="en-GB"/>
        </w:rPr>
        <w:t>, the student will be able to price put and call options in a discretized context using the Cox-Ross-Rubinstein model.</w:t>
      </w:r>
    </w:p>
    <w:p w14:paraId="39AF3A7F" w14:textId="77777777" w:rsidR="002C54DF" w:rsidRPr="00507DF7" w:rsidRDefault="002C54DF" w:rsidP="002C54DF">
      <w:pPr>
        <w:pStyle w:val="Corpotesto"/>
        <w:spacing w:before="240" w:after="120"/>
        <w:jc w:val="both"/>
        <w:rPr>
          <w:rFonts w:ascii="Times" w:hAnsi="Times"/>
          <w:b/>
          <w:bCs/>
          <w:i/>
          <w:iCs/>
          <w:kern w:val="0"/>
          <w:sz w:val="18"/>
          <w:szCs w:val="18"/>
          <w:lang w:eastAsia="it-IT"/>
        </w:rPr>
      </w:pPr>
      <w:r w:rsidRPr="00507DF7">
        <w:rPr>
          <w:rFonts w:ascii="Times" w:hAnsi="Times"/>
          <w:b/>
          <w:bCs/>
          <w:i/>
          <w:iCs/>
          <w:kern w:val="0"/>
          <w:sz w:val="18"/>
          <w:szCs w:val="18"/>
          <w:lang w:eastAsia="it-IT"/>
        </w:rPr>
        <w:t>READING LIST</w:t>
      </w:r>
    </w:p>
    <w:p w14:paraId="1263E30C" w14:textId="77777777" w:rsidR="002C54DF" w:rsidRPr="00507DF7" w:rsidRDefault="002C54DF" w:rsidP="002C54DF">
      <w:pPr>
        <w:pStyle w:val="Corpotesto"/>
        <w:jc w:val="both"/>
        <w:rPr>
          <w:rFonts w:ascii="Times New Roman" w:hAnsi="Times New Roman"/>
          <w:i/>
          <w:sz w:val="18"/>
          <w:szCs w:val="18"/>
        </w:rPr>
      </w:pPr>
      <w:proofErr w:type="spellStart"/>
      <w:r w:rsidRPr="00507DF7">
        <w:rPr>
          <w:rFonts w:ascii="Times New Roman" w:hAnsi="Times New Roman"/>
          <w:i/>
          <w:sz w:val="18"/>
          <w:szCs w:val="18"/>
        </w:rPr>
        <w:t>Textbook</w:t>
      </w:r>
      <w:proofErr w:type="spellEnd"/>
      <w:r w:rsidRPr="00507DF7">
        <w:rPr>
          <w:rFonts w:ascii="Times New Roman" w:hAnsi="Times New Roman"/>
          <w:i/>
          <w:sz w:val="18"/>
          <w:szCs w:val="18"/>
        </w:rPr>
        <w:t xml:space="preserve"> </w:t>
      </w:r>
      <w:proofErr w:type="spellStart"/>
      <w:r w:rsidRPr="00507DF7">
        <w:rPr>
          <w:rFonts w:ascii="Times New Roman" w:hAnsi="Times New Roman"/>
          <w:i/>
          <w:sz w:val="18"/>
          <w:szCs w:val="18"/>
        </w:rPr>
        <w:t>used</w:t>
      </w:r>
      <w:proofErr w:type="spellEnd"/>
    </w:p>
    <w:p w14:paraId="1D09ECB9" w14:textId="77777777" w:rsidR="002C54DF" w:rsidRDefault="002C54DF" w:rsidP="002C54DF">
      <w:pPr>
        <w:pStyle w:val="Testo1"/>
        <w:spacing w:line="240" w:lineRule="exact"/>
        <w:rPr>
          <w:spacing w:val="-5"/>
          <w:kern w:val="0"/>
          <w:lang w:eastAsia="it-IT"/>
        </w:rPr>
      </w:pPr>
      <w:r>
        <w:rPr>
          <w:smallCaps/>
          <w:spacing w:val="-5"/>
          <w:sz w:val="16"/>
        </w:rPr>
        <w:t>E. Pitacco,</w:t>
      </w:r>
      <w:r>
        <w:rPr>
          <w:i/>
          <w:spacing w:val="-5"/>
        </w:rPr>
        <w:t xml:space="preserve"> Matematica e tecnica delle assicurazioni sulla durata di vita</w:t>
      </w:r>
      <w:r>
        <w:rPr>
          <w:spacing w:val="-5"/>
        </w:rPr>
        <w:t>, Trieste.</w:t>
      </w:r>
    </w:p>
    <w:p w14:paraId="20CB32E0" w14:textId="77777777" w:rsidR="002C54DF" w:rsidRDefault="002C54DF" w:rsidP="002C54DF">
      <w:pPr>
        <w:pStyle w:val="Testo1"/>
      </w:pPr>
      <w:r w:rsidRPr="003539D4">
        <w:t>Letture di approfondimento saranno indicate durante il corso.</w:t>
      </w:r>
    </w:p>
    <w:p w14:paraId="2E6B81A9" w14:textId="77777777" w:rsidR="002C54DF" w:rsidRPr="00507DF7" w:rsidRDefault="002C54DF" w:rsidP="002C54DF">
      <w:pPr>
        <w:tabs>
          <w:tab w:val="clear" w:pos="284"/>
        </w:tabs>
        <w:suppressAutoHyphens w:val="0"/>
        <w:spacing w:before="120" w:line="220" w:lineRule="exact"/>
        <w:ind w:left="284" w:hanging="284"/>
        <w:rPr>
          <w:kern w:val="0"/>
          <w:sz w:val="18"/>
          <w:lang w:val="en-GB" w:eastAsia="it-IT"/>
        </w:rPr>
      </w:pPr>
      <w:r w:rsidRPr="00507DF7">
        <w:rPr>
          <w:kern w:val="0"/>
          <w:sz w:val="18"/>
          <w:lang w:val="en-GB" w:eastAsia="it-IT"/>
        </w:rPr>
        <w:t xml:space="preserve">Additional </w:t>
      </w:r>
      <w:r>
        <w:rPr>
          <w:kern w:val="0"/>
          <w:sz w:val="18"/>
          <w:lang w:val="en-GB" w:eastAsia="it-IT"/>
        </w:rPr>
        <w:t xml:space="preserve">material </w:t>
      </w:r>
      <w:r w:rsidRPr="00507DF7">
        <w:rPr>
          <w:kern w:val="0"/>
          <w:sz w:val="18"/>
          <w:lang w:val="en-GB" w:eastAsia="it-IT"/>
        </w:rPr>
        <w:t>will be made available on the online Blackboard platform.</w:t>
      </w:r>
    </w:p>
    <w:p w14:paraId="2EB55A99" w14:textId="77777777" w:rsidR="002C54DF" w:rsidRPr="00507DF7" w:rsidRDefault="002C54DF" w:rsidP="002C54DF">
      <w:pPr>
        <w:pStyle w:val="Corpotesto"/>
        <w:spacing w:before="120"/>
        <w:jc w:val="both"/>
        <w:rPr>
          <w:rFonts w:ascii="Times New Roman" w:hAnsi="Times New Roman"/>
          <w:i/>
          <w:sz w:val="18"/>
          <w:szCs w:val="18"/>
        </w:rPr>
      </w:pPr>
      <w:proofErr w:type="spellStart"/>
      <w:r w:rsidRPr="00507DF7">
        <w:rPr>
          <w:rFonts w:ascii="Times New Roman" w:hAnsi="Times New Roman"/>
          <w:i/>
          <w:sz w:val="18"/>
          <w:szCs w:val="18"/>
        </w:rPr>
        <w:t>Suggested</w:t>
      </w:r>
      <w:proofErr w:type="spellEnd"/>
      <w:r w:rsidRPr="00507DF7">
        <w:rPr>
          <w:rFonts w:ascii="Times New Roman" w:hAnsi="Times New Roman"/>
          <w:i/>
          <w:sz w:val="18"/>
          <w:szCs w:val="18"/>
        </w:rPr>
        <w:t xml:space="preserve"> Readings</w:t>
      </w:r>
    </w:p>
    <w:p w14:paraId="7E6158C0" w14:textId="77777777" w:rsidR="002C54DF" w:rsidRPr="001B061C" w:rsidRDefault="002C54DF" w:rsidP="002C54DF">
      <w:pPr>
        <w:pStyle w:val="Testo1"/>
        <w:spacing w:line="240" w:lineRule="atLeast"/>
        <w:rPr>
          <w:spacing w:val="-5"/>
        </w:rPr>
      </w:pPr>
      <w:r w:rsidRPr="000850BF">
        <w:rPr>
          <w:smallCaps/>
          <w:spacing w:val="-5"/>
          <w:sz w:val="16"/>
        </w:rPr>
        <w:t>P. Mazzoleni,</w:t>
      </w:r>
      <w:r>
        <w:rPr>
          <w:smallCaps/>
          <w:spacing w:val="-5"/>
          <w:sz w:val="16"/>
        </w:rPr>
        <w:t xml:space="preserve"> </w:t>
      </w:r>
      <w:r w:rsidRPr="000850BF">
        <w:rPr>
          <w:i/>
          <w:spacing w:val="-5"/>
        </w:rPr>
        <w:t>Matematica attuariale - assicurazioni sulla vita,</w:t>
      </w:r>
      <w:r w:rsidRPr="000850BF">
        <w:rPr>
          <w:spacing w:val="-5"/>
        </w:rPr>
        <w:t xml:space="preserve"> </w:t>
      </w:r>
      <w:proofErr w:type="spellStart"/>
      <w:r w:rsidRPr="000850BF">
        <w:rPr>
          <w:spacing w:val="-5"/>
        </w:rPr>
        <w:t>EDUCatt</w:t>
      </w:r>
      <w:proofErr w:type="spellEnd"/>
      <w:r w:rsidRPr="000850BF">
        <w:rPr>
          <w:spacing w:val="-5"/>
        </w:rPr>
        <w:t>, 2014.</w:t>
      </w:r>
    </w:p>
    <w:p w14:paraId="7796AE4A" w14:textId="77777777" w:rsidR="002C54DF" w:rsidRPr="001B061C" w:rsidRDefault="002C54DF" w:rsidP="002C54DF">
      <w:pPr>
        <w:pStyle w:val="Testo1"/>
        <w:rPr>
          <w:lang w:val="en-GB"/>
        </w:rPr>
      </w:pPr>
      <w:r w:rsidRPr="001B061C">
        <w:rPr>
          <w:smallCaps/>
          <w:lang w:val="en-GB"/>
        </w:rPr>
        <w:t xml:space="preserve">E. </w:t>
      </w:r>
      <w:proofErr w:type="spellStart"/>
      <w:r w:rsidRPr="001B061C">
        <w:rPr>
          <w:smallCaps/>
          <w:lang w:val="en-GB"/>
        </w:rPr>
        <w:t>Pitacco</w:t>
      </w:r>
      <w:proofErr w:type="spellEnd"/>
      <w:r w:rsidRPr="001B061C">
        <w:rPr>
          <w:lang w:val="en-GB"/>
        </w:rPr>
        <w:t xml:space="preserve">, et al. </w:t>
      </w:r>
      <w:r w:rsidRPr="001B061C">
        <w:rPr>
          <w:i/>
          <w:iCs/>
          <w:lang w:val="en-GB"/>
        </w:rPr>
        <w:t>Modelling longevity dynamics for pensions and annuity business</w:t>
      </w:r>
      <w:r w:rsidRPr="001B061C">
        <w:rPr>
          <w:lang w:val="en-GB"/>
        </w:rPr>
        <w:t>. Oxford University Press, 2009.</w:t>
      </w:r>
    </w:p>
    <w:p w14:paraId="6AA9467D" w14:textId="77777777" w:rsidR="002C54DF" w:rsidRPr="007A0E26" w:rsidRDefault="002C54DF" w:rsidP="002C54DF">
      <w:pPr>
        <w:pStyle w:val="Testo1"/>
        <w:rPr>
          <w:lang w:val="en-GB"/>
        </w:rPr>
      </w:pPr>
      <w:r w:rsidRPr="001B061C">
        <w:rPr>
          <w:smallCaps/>
          <w:lang w:val="en-GB"/>
        </w:rPr>
        <w:t>S. Shreve</w:t>
      </w:r>
      <w:r>
        <w:rPr>
          <w:lang w:val="en-GB"/>
        </w:rPr>
        <w:t>,</w:t>
      </w:r>
      <w:r w:rsidRPr="001B061C">
        <w:rPr>
          <w:lang w:val="en-GB"/>
        </w:rPr>
        <w:t xml:space="preserve"> </w:t>
      </w:r>
      <w:r w:rsidRPr="001B061C">
        <w:rPr>
          <w:i/>
          <w:iCs/>
          <w:lang w:val="en-GB"/>
        </w:rPr>
        <w:t>Stochastic calculus for finance I: the binomial asset pricing model</w:t>
      </w:r>
      <w:r w:rsidRPr="001B061C">
        <w:rPr>
          <w:lang w:val="en-GB"/>
        </w:rPr>
        <w:t xml:space="preserve">. </w:t>
      </w:r>
      <w:r w:rsidRPr="007A0E26">
        <w:rPr>
          <w:lang w:val="en-GB"/>
        </w:rPr>
        <w:t>Springer Science &amp; Business Media, 2005.</w:t>
      </w:r>
    </w:p>
    <w:p w14:paraId="7B02221E" w14:textId="77777777" w:rsidR="002C54DF" w:rsidRPr="00507DF7" w:rsidRDefault="002C54DF" w:rsidP="002C54DF">
      <w:pPr>
        <w:pStyle w:val="Corpotesto"/>
        <w:spacing w:before="240" w:after="120"/>
        <w:jc w:val="both"/>
        <w:rPr>
          <w:rFonts w:ascii="Times" w:hAnsi="Times"/>
          <w:b/>
          <w:bCs/>
          <w:i/>
          <w:iCs/>
          <w:kern w:val="0"/>
          <w:sz w:val="18"/>
          <w:szCs w:val="18"/>
          <w:lang w:val="en-GB" w:eastAsia="it-IT"/>
        </w:rPr>
      </w:pPr>
      <w:r w:rsidRPr="00507DF7">
        <w:rPr>
          <w:rFonts w:ascii="Times" w:hAnsi="Times"/>
          <w:b/>
          <w:bCs/>
          <w:i/>
          <w:iCs/>
          <w:kern w:val="0"/>
          <w:sz w:val="18"/>
          <w:szCs w:val="18"/>
          <w:lang w:val="en-GB" w:eastAsia="it-IT"/>
        </w:rPr>
        <w:t>TEACHING METHOD</w:t>
      </w:r>
    </w:p>
    <w:p w14:paraId="1BE3CAA4" w14:textId="77777777" w:rsidR="002C54DF" w:rsidRPr="00507DF7" w:rsidRDefault="002C54DF" w:rsidP="002C54DF">
      <w:pPr>
        <w:pStyle w:val="Corpotesto"/>
        <w:jc w:val="both"/>
        <w:rPr>
          <w:rFonts w:ascii="Times New Roman" w:hAnsi="Times New Roman"/>
          <w:sz w:val="18"/>
          <w:szCs w:val="18"/>
          <w:lang w:val="en-GB"/>
        </w:rPr>
      </w:pPr>
      <w:r w:rsidRPr="00507DF7">
        <w:rPr>
          <w:rFonts w:ascii="Times New Roman" w:hAnsi="Times New Roman"/>
          <w:sz w:val="18"/>
          <w:szCs w:val="18"/>
          <w:lang w:val="en-GB"/>
        </w:rPr>
        <w:t>Lectures and guided practical work</w:t>
      </w:r>
    </w:p>
    <w:p w14:paraId="0CE1C53B" w14:textId="77777777" w:rsidR="002C54DF" w:rsidRPr="00507DF7" w:rsidRDefault="002C54DF" w:rsidP="002C54DF">
      <w:pPr>
        <w:spacing w:before="240" w:after="120" w:line="220" w:lineRule="exact"/>
        <w:rPr>
          <w:rFonts w:ascii="Times New Roman" w:hAnsi="Times New Roman"/>
          <w:b/>
          <w:i/>
          <w:kern w:val="0"/>
          <w:sz w:val="18"/>
          <w:lang w:val="en-GB" w:eastAsia="it-IT"/>
        </w:rPr>
      </w:pPr>
      <w:r w:rsidRPr="00507DF7">
        <w:rPr>
          <w:b/>
          <w:i/>
          <w:sz w:val="18"/>
          <w:lang w:val="en-GB"/>
        </w:rPr>
        <w:t>ASSESSMENT METHOD AND CRITERIA</w:t>
      </w:r>
    </w:p>
    <w:p w14:paraId="4C581F21" w14:textId="77777777" w:rsidR="002C54DF" w:rsidRPr="00216CF0" w:rsidRDefault="002C54DF" w:rsidP="002C54DF">
      <w:pPr>
        <w:pStyle w:val="Testo2"/>
        <w:rPr>
          <w:lang w:val="en-US"/>
        </w:rPr>
      </w:pPr>
      <w:r w:rsidRPr="00190600">
        <w:rPr>
          <w:lang w:val="en-US"/>
        </w:rPr>
        <w:t>The exam is based on both a written and an oral examination.</w:t>
      </w:r>
      <w:r>
        <w:rPr>
          <w:lang w:val="en-US"/>
        </w:rPr>
        <w:t xml:space="preserve"> </w:t>
      </w:r>
      <w:r w:rsidRPr="00190600">
        <w:rPr>
          <w:lang w:val="en-US"/>
        </w:rPr>
        <w:t>The written examination</w:t>
      </w:r>
      <w:r>
        <w:rPr>
          <w:lang w:val="en-US"/>
        </w:rPr>
        <w:t xml:space="preserve"> is done on Excel. </w:t>
      </w:r>
      <w:r w:rsidRPr="00190600">
        <w:rPr>
          <w:lang w:val="en-US"/>
        </w:rPr>
        <w:t>The compulsory oral exam can be taken only if the written exam has been passed</w:t>
      </w:r>
      <w:r>
        <w:rPr>
          <w:lang w:val="en-US"/>
        </w:rPr>
        <w:t xml:space="preserve">. </w:t>
      </w:r>
      <w:r w:rsidRPr="00190600">
        <w:rPr>
          <w:lang w:val="en-US"/>
        </w:rPr>
        <w:t>In case the exam has been failed, both written and oral examination must be taken again.</w:t>
      </w:r>
    </w:p>
    <w:p w14:paraId="6BAF25C1" w14:textId="77777777" w:rsidR="002C54DF" w:rsidRPr="00507DF7" w:rsidRDefault="002C54DF" w:rsidP="002C54DF">
      <w:pPr>
        <w:autoSpaceDE w:val="0"/>
        <w:autoSpaceDN w:val="0"/>
        <w:adjustRightInd w:val="0"/>
        <w:spacing w:line="240" w:lineRule="auto"/>
        <w:rPr>
          <w:rFonts w:ascii="Times New Roman" w:hAnsi="Times New Roman"/>
          <w:kern w:val="0"/>
          <w:sz w:val="18"/>
          <w:lang w:val="en-GB" w:eastAsia="it-IT"/>
        </w:rPr>
      </w:pPr>
      <w:r w:rsidRPr="00507DF7">
        <w:rPr>
          <w:sz w:val="18"/>
          <w:lang w:val="en-GB"/>
        </w:rPr>
        <w:t xml:space="preserve">The students’ assessment consists </w:t>
      </w:r>
      <w:proofErr w:type="gramStart"/>
      <w:r w:rsidRPr="00507DF7">
        <w:rPr>
          <w:sz w:val="18"/>
          <w:lang w:val="en-GB"/>
        </w:rPr>
        <w:t>on</w:t>
      </w:r>
      <w:proofErr w:type="gramEnd"/>
      <w:r>
        <w:rPr>
          <w:sz w:val="18"/>
          <w:lang w:val="en-GB"/>
        </w:rPr>
        <w:t xml:space="preserve"> </w:t>
      </w:r>
      <w:r w:rsidRPr="00507DF7">
        <w:rPr>
          <w:sz w:val="18"/>
          <w:lang w:val="en-GB"/>
        </w:rPr>
        <w:t xml:space="preserve">an interview on the entire course content. The exam is aimed at evaluating the students’ reasoning skills and analytical rigour on the topics covered in the course, as well as their command of the language and communication skills. The relevance of the students’ answers, their appropriate use of specific terminology, an argumentative and consistent structure of the speech, along with their ability to identify conceptual links and open issues will contribute to the assessment. </w:t>
      </w:r>
    </w:p>
    <w:p w14:paraId="3948451D" w14:textId="77777777" w:rsidR="002C54DF" w:rsidRPr="00507DF7" w:rsidRDefault="002C54DF" w:rsidP="002C54DF">
      <w:pPr>
        <w:spacing w:before="240" w:after="120"/>
        <w:rPr>
          <w:rFonts w:ascii="Times New Roman" w:hAnsi="Times New Roman"/>
          <w:b/>
          <w:i/>
          <w:kern w:val="0"/>
          <w:sz w:val="18"/>
          <w:lang w:val="en-GB" w:eastAsia="it-IT"/>
        </w:rPr>
      </w:pPr>
      <w:r w:rsidRPr="00507DF7">
        <w:rPr>
          <w:b/>
          <w:i/>
          <w:sz w:val="18"/>
          <w:lang w:val="en-GB"/>
        </w:rPr>
        <w:t>NOTES AND PREREQUISITES</w:t>
      </w:r>
    </w:p>
    <w:p w14:paraId="249047DF" w14:textId="77777777" w:rsidR="002C54DF" w:rsidRDefault="002C54DF" w:rsidP="002C54DF">
      <w:pPr>
        <w:tabs>
          <w:tab w:val="clear" w:pos="284"/>
        </w:tabs>
        <w:suppressAutoHyphens w:val="0"/>
        <w:ind w:firstLine="284"/>
        <w:rPr>
          <w:kern w:val="0"/>
          <w:sz w:val="18"/>
          <w:lang w:val="en-GB" w:eastAsia="it-IT"/>
        </w:rPr>
      </w:pPr>
      <w:r w:rsidRPr="00507DF7">
        <w:rPr>
          <w:kern w:val="0"/>
          <w:sz w:val="18"/>
          <w:lang w:val="en-GB" w:eastAsia="it-IT"/>
        </w:rPr>
        <w:t>Prerequisite for the students is a basic knowledge of General Mathematics</w:t>
      </w:r>
      <w:r>
        <w:rPr>
          <w:kern w:val="0"/>
          <w:sz w:val="18"/>
          <w:lang w:val="en-GB" w:eastAsia="it-IT"/>
        </w:rPr>
        <w:t xml:space="preserve">, </w:t>
      </w:r>
      <w:r w:rsidRPr="00507DF7">
        <w:rPr>
          <w:kern w:val="0"/>
          <w:sz w:val="18"/>
          <w:lang w:val="en-GB" w:eastAsia="it-IT"/>
        </w:rPr>
        <w:t xml:space="preserve">Quantitative Methods for Finance </w:t>
      </w:r>
      <w:proofErr w:type="gramStart"/>
      <w:r w:rsidRPr="00507DF7">
        <w:rPr>
          <w:kern w:val="0"/>
          <w:sz w:val="18"/>
          <w:lang w:val="en-GB" w:eastAsia="it-IT"/>
        </w:rPr>
        <w:t>1</w:t>
      </w:r>
      <w:proofErr w:type="gramEnd"/>
      <w:r>
        <w:rPr>
          <w:kern w:val="0"/>
          <w:sz w:val="18"/>
          <w:lang w:val="en-GB" w:eastAsia="it-IT"/>
        </w:rPr>
        <w:t xml:space="preserve"> and Excel.</w:t>
      </w:r>
    </w:p>
    <w:p w14:paraId="4E2203C9" w14:textId="77777777" w:rsidR="002C54DF" w:rsidRPr="006C2684" w:rsidRDefault="002C54DF" w:rsidP="002C54DF">
      <w:pPr>
        <w:spacing w:before="120"/>
        <w:ind w:firstLine="284"/>
        <w:rPr>
          <w:rFonts w:ascii="Times New Roman" w:hAnsi="Times New Roman"/>
          <w:sz w:val="18"/>
          <w:szCs w:val="18"/>
          <w:lang w:val="en-US"/>
        </w:rPr>
      </w:pPr>
      <w:r w:rsidRPr="006C2684">
        <w:rPr>
          <w:rFonts w:ascii="Times New Roman" w:hAnsi="Times New Roman"/>
          <w:sz w:val="18"/>
          <w:szCs w:val="18"/>
          <w:lang w:val="en-US"/>
        </w:rPr>
        <w:t>In case the current Covid-19 health emergency does not allow frontal teaching, remote teaching will be carried out following procedures that will be promptly notified to students</w:t>
      </w:r>
      <w:r>
        <w:rPr>
          <w:rFonts w:ascii="Times New Roman" w:hAnsi="Times New Roman"/>
          <w:sz w:val="18"/>
          <w:szCs w:val="18"/>
          <w:lang w:val="en-US"/>
        </w:rPr>
        <w:t>.</w:t>
      </w:r>
    </w:p>
    <w:p w14:paraId="09F824B1" w14:textId="77777777" w:rsidR="002C54DF" w:rsidRDefault="002C54DF" w:rsidP="002C54DF">
      <w:pPr>
        <w:tabs>
          <w:tab w:val="clear" w:pos="284"/>
        </w:tabs>
        <w:suppressAutoHyphens w:val="0"/>
        <w:spacing w:before="120" w:line="220" w:lineRule="exact"/>
        <w:ind w:firstLine="284"/>
        <w:rPr>
          <w:kern w:val="0"/>
          <w:sz w:val="18"/>
          <w:lang w:val="en-GB" w:eastAsia="it-IT"/>
        </w:rPr>
      </w:pPr>
      <w:r w:rsidRPr="00507DF7">
        <w:rPr>
          <w:kern w:val="0"/>
          <w:sz w:val="18"/>
          <w:lang w:val="en-GB" w:eastAsia="it-IT"/>
        </w:rPr>
        <w:t xml:space="preserve">Further information can be found on the lecturer's webpage at http://docenti.unicatt.it/web/searchByName.do?language=ENG or on the </w:t>
      </w:r>
      <w:proofErr w:type="gramStart"/>
      <w:r w:rsidRPr="00507DF7">
        <w:rPr>
          <w:kern w:val="0"/>
          <w:sz w:val="18"/>
          <w:lang w:val="en-GB" w:eastAsia="it-IT"/>
        </w:rPr>
        <w:t>Faculty</w:t>
      </w:r>
      <w:proofErr w:type="gramEnd"/>
      <w:r w:rsidRPr="00507DF7">
        <w:rPr>
          <w:kern w:val="0"/>
          <w:sz w:val="18"/>
          <w:lang w:val="en-GB" w:eastAsia="it-IT"/>
        </w:rPr>
        <w:t xml:space="preserve"> notice board.</w:t>
      </w:r>
    </w:p>
    <w:p w14:paraId="6C13E16F" w14:textId="77777777" w:rsidR="00C56729" w:rsidRPr="00507DF7" w:rsidRDefault="00091612" w:rsidP="00D709E5">
      <w:pPr>
        <w:spacing w:before="240"/>
        <w:rPr>
          <w:kern w:val="0"/>
          <w:lang w:val="en-GB" w:eastAsia="it-IT"/>
        </w:rPr>
      </w:pPr>
      <w:r w:rsidRPr="00507DF7">
        <w:rPr>
          <w:smallCaps/>
          <w:sz w:val="18"/>
          <w:lang w:val="en-GB"/>
        </w:rPr>
        <w:t>Property-casualty modul</w:t>
      </w:r>
      <w:r w:rsidR="00D709E5" w:rsidRPr="00507DF7">
        <w:rPr>
          <w:smallCaps/>
          <w:sz w:val="18"/>
          <w:lang w:val="en-GB"/>
        </w:rPr>
        <w:t>e (property-casualty insurance)</w:t>
      </w:r>
      <w:r w:rsidR="004D1016" w:rsidRPr="00507DF7">
        <w:rPr>
          <w:smallCaps/>
          <w:sz w:val="18"/>
          <w:lang w:val="en-GB"/>
        </w:rPr>
        <w:t xml:space="preserve">: </w:t>
      </w:r>
      <w:r w:rsidR="004D1016" w:rsidRPr="00507DF7">
        <w:rPr>
          <w:kern w:val="0"/>
          <w:lang w:val="en-GB" w:eastAsia="it-IT"/>
        </w:rPr>
        <w:t>Prof. Gian Paolo Clemente</w:t>
      </w:r>
    </w:p>
    <w:p w14:paraId="51BC441A" w14:textId="77777777" w:rsidR="001C5D2A" w:rsidRPr="00507DF7" w:rsidRDefault="001C5D2A" w:rsidP="001C5D2A">
      <w:pPr>
        <w:spacing w:before="240" w:after="120"/>
        <w:rPr>
          <w:rFonts w:ascii="Times New Roman" w:hAnsi="Times New Roman"/>
          <w:b/>
          <w:i/>
          <w:kern w:val="0"/>
          <w:sz w:val="18"/>
          <w:lang w:val="en-GB" w:eastAsia="it-IT"/>
        </w:rPr>
      </w:pPr>
      <w:r w:rsidRPr="00507DF7">
        <w:rPr>
          <w:b/>
          <w:i/>
          <w:sz w:val="18"/>
          <w:lang w:val="en-GB"/>
        </w:rPr>
        <w:t xml:space="preserve">COURSE AIMS AND INTENDED LEARNING OUTCOMES </w:t>
      </w:r>
    </w:p>
    <w:p w14:paraId="3E8D7F20" w14:textId="7DAA7D71" w:rsidR="006A4232" w:rsidRPr="00507DF7" w:rsidRDefault="009A4C53" w:rsidP="006A4232">
      <w:pPr>
        <w:tabs>
          <w:tab w:val="clear" w:pos="284"/>
        </w:tabs>
        <w:suppressAutoHyphens w:val="0"/>
        <w:rPr>
          <w:rFonts w:ascii="Times New Roman" w:eastAsia="MS Mincho" w:hAnsi="Times New Roman"/>
          <w:kern w:val="0"/>
          <w:szCs w:val="24"/>
          <w:lang w:val="en-GB" w:eastAsia="it-IT"/>
        </w:rPr>
      </w:pPr>
      <w:r w:rsidRPr="00507DF7">
        <w:rPr>
          <w:rFonts w:ascii="Times New Roman" w:eastAsia="MS Mincho" w:hAnsi="Times New Roman"/>
          <w:i/>
          <w:kern w:val="0"/>
          <w:szCs w:val="24"/>
          <w:lang w:val="en-GB" w:eastAsia="it-IT"/>
        </w:rPr>
        <w:t>Course aims</w:t>
      </w:r>
      <w:r w:rsidR="006A4232" w:rsidRPr="00507DF7">
        <w:rPr>
          <w:rFonts w:ascii="Times New Roman" w:eastAsia="MS Mincho" w:hAnsi="Times New Roman"/>
          <w:kern w:val="0"/>
          <w:szCs w:val="24"/>
          <w:lang w:val="en-GB" w:eastAsia="it-IT"/>
        </w:rPr>
        <w:t>:</w:t>
      </w:r>
    </w:p>
    <w:p w14:paraId="7AC1A751" w14:textId="1CB1802C" w:rsidR="00A057DA" w:rsidRPr="00507DF7" w:rsidRDefault="00A057DA" w:rsidP="00A057DA">
      <w:pPr>
        <w:tabs>
          <w:tab w:val="clear" w:pos="284"/>
        </w:tabs>
        <w:suppressAutoHyphens w:val="0"/>
        <w:rPr>
          <w:rFonts w:ascii="Times New Roman" w:eastAsia="MS Mincho" w:hAnsi="Times New Roman"/>
          <w:kern w:val="0"/>
          <w:szCs w:val="24"/>
          <w:lang w:val="en-GB" w:eastAsia="it-IT"/>
        </w:rPr>
      </w:pPr>
      <w:r w:rsidRPr="00507DF7">
        <w:rPr>
          <w:rFonts w:ascii="Times New Roman" w:eastAsia="MS Mincho" w:hAnsi="Times New Roman"/>
          <w:kern w:val="0"/>
          <w:szCs w:val="24"/>
          <w:lang w:val="en-GB" w:eastAsia="it-IT"/>
        </w:rPr>
        <w:t>The course aims to provide students with a rigorous and systematic analysis of the most significant decision-making problems concerning damage insurance operations.</w:t>
      </w:r>
    </w:p>
    <w:p w14:paraId="5552B4C2" w14:textId="6098B848" w:rsidR="006A4232" w:rsidRPr="00507DF7" w:rsidRDefault="00A057DA" w:rsidP="00A057DA">
      <w:pPr>
        <w:tabs>
          <w:tab w:val="clear" w:pos="284"/>
        </w:tabs>
        <w:suppressAutoHyphens w:val="0"/>
        <w:rPr>
          <w:rFonts w:ascii="Times New Roman" w:eastAsia="MS Mincho" w:hAnsi="Times New Roman"/>
          <w:kern w:val="0"/>
          <w:szCs w:val="24"/>
          <w:lang w:val="en-GB" w:eastAsia="it-IT"/>
        </w:rPr>
      </w:pPr>
      <w:r w:rsidRPr="00507DF7">
        <w:rPr>
          <w:rFonts w:ascii="Times New Roman" w:eastAsia="MS Mincho" w:hAnsi="Times New Roman"/>
          <w:kern w:val="0"/>
          <w:szCs w:val="24"/>
          <w:lang w:val="en-GB" w:eastAsia="it-IT"/>
        </w:rPr>
        <w:t xml:space="preserve">The course covers the following topics: the main forms of insurance coverage against damages, the determination of the fair premium, the need for a safety loading, </w:t>
      </w:r>
      <w:r w:rsidR="004A32C9" w:rsidRPr="00507DF7">
        <w:rPr>
          <w:rFonts w:ascii="Times New Roman" w:eastAsia="MS Mincho" w:hAnsi="Times New Roman"/>
          <w:kern w:val="0"/>
          <w:szCs w:val="24"/>
          <w:lang w:val="en-GB" w:eastAsia="it-IT"/>
        </w:rPr>
        <w:t xml:space="preserve">expense </w:t>
      </w:r>
      <w:r w:rsidRPr="00507DF7">
        <w:rPr>
          <w:rFonts w:ascii="Times New Roman" w:eastAsia="MS Mincho" w:hAnsi="Times New Roman"/>
          <w:kern w:val="0"/>
          <w:szCs w:val="24"/>
          <w:lang w:val="en-GB" w:eastAsia="it-IT"/>
        </w:rPr>
        <w:t xml:space="preserve">loadings and determination of </w:t>
      </w:r>
      <w:r w:rsidR="004A32C9" w:rsidRPr="00507DF7">
        <w:rPr>
          <w:rFonts w:ascii="Times New Roman" w:eastAsia="MS Mincho" w:hAnsi="Times New Roman"/>
          <w:kern w:val="0"/>
          <w:szCs w:val="24"/>
          <w:lang w:val="en-GB" w:eastAsia="it-IT"/>
        </w:rPr>
        <w:t>premium rates</w:t>
      </w:r>
      <w:r w:rsidRPr="00507DF7">
        <w:rPr>
          <w:rFonts w:ascii="Times New Roman" w:eastAsia="MS Mincho" w:hAnsi="Times New Roman"/>
          <w:kern w:val="0"/>
          <w:szCs w:val="24"/>
          <w:lang w:val="en-GB" w:eastAsia="it-IT"/>
        </w:rPr>
        <w:t xml:space="preserve">, </w:t>
      </w:r>
      <w:r w:rsidR="004A32C9" w:rsidRPr="00507DF7">
        <w:rPr>
          <w:rFonts w:ascii="Times New Roman" w:eastAsia="MS Mincho" w:hAnsi="Times New Roman"/>
          <w:kern w:val="0"/>
          <w:szCs w:val="24"/>
          <w:lang w:val="en-GB" w:eastAsia="it-IT"/>
        </w:rPr>
        <w:t xml:space="preserve">a priori </w:t>
      </w:r>
      <w:r w:rsidR="009A4C53" w:rsidRPr="00507DF7">
        <w:rPr>
          <w:rFonts w:ascii="Times New Roman" w:eastAsia="MS Mincho" w:hAnsi="Times New Roman"/>
          <w:kern w:val="0"/>
          <w:szCs w:val="24"/>
          <w:lang w:val="en-GB" w:eastAsia="it-IT"/>
        </w:rPr>
        <w:t xml:space="preserve">premium </w:t>
      </w:r>
      <w:r w:rsidRPr="00507DF7">
        <w:rPr>
          <w:rFonts w:ascii="Times New Roman" w:eastAsia="MS Mincho" w:hAnsi="Times New Roman"/>
          <w:kern w:val="0"/>
          <w:szCs w:val="24"/>
          <w:lang w:val="en-GB" w:eastAsia="it-IT"/>
        </w:rPr>
        <w:t>personali</w:t>
      </w:r>
      <w:r w:rsidR="009A4C53" w:rsidRPr="00507DF7">
        <w:rPr>
          <w:rFonts w:ascii="Times New Roman" w:eastAsia="MS Mincho" w:hAnsi="Times New Roman"/>
          <w:kern w:val="0"/>
          <w:szCs w:val="24"/>
          <w:lang w:val="en-GB" w:eastAsia="it-IT"/>
        </w:rPr>
        <w:t>s</w:t>
      </w:r>
      <w:r w:rsidRPr="00507DF7">
        <w:rPr>
          <w:rFonts w:ascii="Times New Roman" w:eastAsia="MS Mincho" w:hAnsi="Times New Roman"/>
          <w:kern w:val="0"/>
          <w:szCs w:val="24"/>
          <w:lang w:val="en-GB" w:eastAsia="it-IT"/>
        </w:rPr>
        <w:t xml:space="preserve">ation, a posteriori </w:t>
      </w:r>
      <w:r w:rsidR="009A4C53" w:rsidRPr="00507DF7">
        <w:rPr>
          <w:rFonts w:ascii="Times New Roman" w:eastAsia="MS Mincho" w:hAnsi="Times New Roman"/>
          <w:kern w:val="0"/>
          <w:szCs w:val="24"/>
          <w:lang w:val="en-GB" w:eastAsia="it-IT"/>
        </w:rPr>
        <w:t>personalisation</w:t>
      </w:r>
      <w:r w:rsidRPr="00507DF7">
        <w:rPr>
          <w:rFonts w:ascii="Times New Roman" w:eastAsia="MS Mincho" w:hAnsi="Times New Roman"/>
          <w:kern w:val="0"/>
          <w:szCs w:val="24"/>
          <w:lang w:val="en-GB" w:eastAsia="it-IT"/>
        </w:rPr>
        <w:t xml:space="preserve"> and bonus-malus systems, technical reserves, statistical-actuarial methods for the determination of claims reserves, reinsurance, solvency. </w:t>
      </w:r>
    </w:p>
    <w:p w14:paraId="0B460411" w14:textId="2856E66D" w:rsidR="006A4232" w:rsidRPr="00507DF7" w:rsidRDefault="009A4C53" w:rsidP="006A4232">
      <w:pPr>
        <w:tabs>
          <w:tab w:val="clear" w:pos="284"/>
        </w:tabs>
        <w:suppressAutoHyphens w:val="0"/>
        <w:rPr>
          <w:rFonts w:ascii="Times New Roman" w:eastAsia="MS Mincho" w:hAnsi="Times New Roman"/>
          <w:kern w:val="0"/>
          <w:szCs w:val="24"/>
          <w:lang w:val="en-GB" w:eastAsia="it-IT"/>
        </w:rPr>
      </w:pPr>
      <w:r w:rsidRPr="00507DF7">
        <w:rPr>
          <w:rFonts w:ascii="Times New Roman" w:eastAsia="MS Mincho" w:hAnsi="Times New Roman"/>
          <w:i/>
          <w:kern w:val="0"/>
          <w:szCs w:val="24"/>
          <w:lang w:val="en-GB" w:eastAsia="it-IT"/>
        </w:rPr>
        <w:t>Intended learning results</w:t>
      </w:r>
      <w:r w:rsidR="006A4232" w:rsidRPr="00507DF7">
        <w:rPr>
          <w:rFonts w:ascii="Times New Roman" w:eastAsia="MS Mincho" w:hAnsi="Times New Roman"/>
          <w:kern w:val="0"/>
          <w:szCs w:val="24"/>
          <w:lang w:val="en-GB" w:eastAsia="it-IT"/>
        </w:rPr>
        <w:t>:</w:t>
      </w:r>
    </w:p>
    <w:p w14:paraId="1816B899" w14:textId="79BD4E1E" w:rsidR="006A4232" w:rsidRPr="00507DF7" w:rsidRDefault="009A4C53" w:rsidP="006A4232">
      <w:pPr>
        <w:tabs>
          <w:tab w:val="clear" w:pos="284"/>
        </w:tabs>
        <w:suppressAutoHyphens w:val="0"/>
        <w:rPr>
          <w:rFonts w:ascii="Times New Roman" w:eastAsia="MS Mincho" w:hAnsi="Times New Roman"/>
          <w:kern w:val="0"/>
          <w:szCs w:val="24"/>
          <w:lang w:val="en-GB" w:eastAsia="it-IT"/>
        </w:rPr>
      </w:pPr>
      <w:r w:rsidRPr="00507DF7">
        <w:rPr>
          <w:rFonts w:ascii="Times New Roman" w:eastAsia="MS Mincho" w:hAnsi="Times New Roman"/>
          <w:kern w:val="0"/>
          <w:szCs w:val="24"/>
          <w:lang w:val="en-GB" w:eastAsia="it-IT"/>
        </w:rPr>
        <w:t>At the end of the course, students will be able to determine the risk and rate premiums for insurance coverage</w:t>
      </w:r>
      <w:r w:rsidR="004968DD" w:rsidRPr="00507DF7">
        <w:rPr>
          <w:rFonts w:ascii="Times New Roman" w:eastAsia="MS Mincho" w:hAnsi="Times New Roman"/>
          <w:kern w:val="0"/>
          <w:szCs w:val="24"/>
          <w:lang w:val="en-GB" w:eastAsia="it-IT"/>
        </w:rPr>
        <w:t xml:space="preserve"> against damages</w:t>
      </w:r>
      <w:r w:rsidRPr="00507DF7">
        <w:rPr>
          <w:rFonts w:ascii="Times New Roman" w:eastAsia="MS Mincho" w:hAnsi="Times New Roman"/>
          <w:kern w:val="0"/>
          <w:szCs w:val="24"/>
          <w:lang w:val="en-GB" w:eastAsia="it-IT"/>
        </w:rPr>
        <w:t xml:space="preserve">. </w:t>
      </w:r>
      <w:r w:rsidR="00025976" w:rsidRPr="00507DF7">
        <w:rPr>
          <w:rFonts w:ascii="Times New Roman" w:eastAsia="MS Mincho" w:hAnsi="Times New Roman"/>
          <w:kern w:val="0"/>
          <w:szCs w:val="24"/>
          <w:lang w:val="en-GB" w:eastAsia="it-IT"/>
        </w:rPr>
        <w:t>They</w:t>
      </w:r>
      <w:r w:rsidRPr="00507DF7">
        <w:rPr>
          <w:rFonts w:ascii="Times New Roman" w:eastAsia="MS Mincho" w:hAnsi="Times New Roman"/>
          <w:kern w:val="0"/>
          <w:szCs w:val="24"/>
          <w:lang w:val="en-GB" w:eastAsia="it-IT"/>
        </w:rPr>
        <w:t xml:space="preserve"> will know the main deterministic methods for </w:t>
      </w:r>
      <w:r w:rsidR="006134BB" w:rsidRPr="00507DF7">
        <w:rPr>
          <w:rFonts w:ascii="Times New Roman" w:eastAsia="MS Mincho" w:hAnsi="Times New Roman"/>
          <w:kern w:val="0"/>
          <w:szCs w:val="24"/>
          <w:lang w:val="en-GB" w:eastAsia="it-IT"/>
        </w:rPr>
        <w:t>evaluating</w:t>
      </w:r>
      <w:r w:rsidRPr="00507DF7">
        <w:rPr>
          <w:rFonts w:ascii="Times New Roman" w:eastAsia="MS Mincho" w:hAnsi="Times New Roman"/>
          <w:kern w:val="0"/>
          <w:szCs w:val="24"/>
          <w:lang w:val="en-GB" w:eastAsia="it-IT"/>
        </w:rPr>
        <w:t xml:space="preserve"> the claims reserve and will be able to distinguish the strengths and weaknesses of the methods analysed. Finally, student</w:t>
      </w:r>
      <w:r w:rsidR="00025976" w:rsidRPr="00507DF7">
        <w:rPr>
          <w:rFonts w:ascii="Times New Roman" w:eastAsia="MS Mincho" w:hAnsi="Times New Roman"/>
          <w:kern w:val="0"/>
          <w:szCs w:val="24"/>
          <w:lang w:val="en-GB" w:eastAsia="it-IT"/>
        </w:rPr>
        <w:t>s</w:t>
      </w:r>
      <w:r w:rsidRPr="00507DF7">
        <w:rPr>
          <w:rFonts w:ascii="Times New Roman" w:eastAsia="MS Mincho" w:hAnsi="Times New Roman"/>
          <w:kern w:val="0"/>
          <w:szCs w:val="24"/>
          <w:lang w:val="en-GB" w:eastAsia="it-IT"/>
        </w:rPr>
        <w:t xml:space="preserve"> will know the main problems </w:t>
      </w:r>
      <w:r w:rsidR="006134BB" w:rsidRPr="00507DF7">
        <w:rPr>
          <w:rFonts w:ascii="Times New Roman" w:eastAsia="MS Mincho" w:hAnsi="Times New Roman"/>
          <w:kern w:val="0"/>
          <w:szCs w:val="24"/>
          <w:lang w:val="en-GB" w:eastAsia="it-IT"/>
        </w:rPr>
        <w:t>related</w:t>
      </w:r>
      <w:r w:rsidRPr="00507DF7">
        <w:rPr>
          <w:rFonts w:ascii="Times New Roman" w:eastAsia="MS Mincho" w:hAnsi="Times New Roman"/>
          <w:kern w:val="0"/>
          <w:szCs w:val="24"/>
          <w:lang w:val="en-GB" w:eastAsia="it-IT"/>
        </w:rPr>
        <w:t xml:space="preserve"> to the exercise of the damage insurance necessary to ensure a correct technical and financial balance.</w:t>
      </w:r>
    </w:p>
    <w:p w14:paraId="3AB496CE" w14:textId="77777777" w:rsidR="00680045" w:rsidRPr="00507DF7" w:rsidRDefault="00680045" w:rsidP="00680045">
      <w:pPr>
        <w:suppressAutoHyphens w:val="0"/>
        <w:spacing w:before="240" w:after="120"/>
        <w:rPr>
          <w:b/>
          <w:bCs/>
          <w:kern w:val="0"/>
          <w:sz w:val="18"/>
          <w:szCs w:val="18"/>
          <w:lang w:eastAsia="it-IT"/>
        </w:rPr>
      </w:pPr>
      <w:r w:rsidRPr="00507DF7">
        <w:rPr>
          <w:b/>
          <w:bCs/>
          <w:i/>
          <w:iCs/>
          <w:kern w:val="0"/>
          <w:sz w:val="18"/>
          <w:szCs w:val="18"/>
          <w:lang w:eastAsia="it-IT"/>
        </w:rPr>
        <w:t>COURSE CONTENT</w:t>
      </w:r>
    </w:p>
    <w:p w14:paraId="3D0A32C7" w14:textId="77777777" w:rsidR="006A4232" w:rsidRPr="00507DF7" w:rsidRDefault="006A4232" w:rsidP="002C54DF">
      <w:pPr>
        <w:tabs>
          <w:tab w:val="clear" w:pos="284"/>
        </w:tabs>
        <w:suppressAutoHyphens w:val="0"/>
        <w:rPr>
          <w:rFonts w:ascii="Times New Roman" w:eastAsia="MS Mincho" w:hAnsi="Times New Roman"/>
          <w:kern w:val="0"/>
          <w:szCs w:val="24"/>
          <w:lang w:eastAsia="it-IT"/>
        </w:rPr>
      </w:pPr>
      <w:r w:rsidRPr="00507DF7">
        <w:rPr>
          <w:rFonts w:ascii="Times New Roman" w:eastAsia="MS Mincho" w:hAnsi="Times New Roman"/>
          <w:kern w:val="0"/>
          <w:szCs w:val="24"/>
          <w:lang w:eastAsia="it-IT"/>
        </w:rPr>
        <w:t>Il corso tratterà i seguenti argomenti:</w:t>
      </w:r>
    </w:p>
    <w:p w14:paraId="4B4AE33E" w14:textId="747DC056" w:rsidR="006A4232" w:rsidRPr="00507DF7" w:rsidRDefault="00025976" w:rsidP="006A4232">
      <w:pPr>
        <w:numPr>
          <w:ilvl w:val="0"/>
          <w:numId w:val="3"/>
        </w:numPr>
        <w:tabs>
          <w:tab w:val="clear" w:pos="284"/>
        </w:tabs>
        <w:suppressAutoHyphens w:val="0"/>
        <w:ind w:left="567"/>
        <w:contextualSpacing/>
        <w:rPr>
          <w:rFonts w:ascii="Times New Roman" w:eastAsia="MS Mincho" w:hAnsi="Times New Roman"/>
          <w:i/>
          <w:iCs/>
          <w:kern w:val="0"/>
          <w:szCs w:val="24"/>
          <w:lang w:val="en-GB" w:eastAsia="it-IT"/>
        </w:rPr>
      </w:pPr>
      <w:r w:rsidRPr="00507DF7">
        <w:rPr>
          <w:rFonts w:ascii="Times New Roman" w:eastAsia="MS Mincho" w:hAnsi="Times New Roman"/>
          <w:i/>
          <w:iCs/>
          <w:kern w:val="0"/>
          <w:szCs w:val="24"/>
          <w:lang w:val="en-GB" w:eastAsia="it-IT"/>
        </w:rPr>
        <w:t xml:space="preserve">The type of insurance coverage against damages and the main statistics of the Italian market. </w:t>
      </w:r>
      <w:r w:rsidRPr="00507DF7">
        <w:rPr>
          <w:rFonts w:ascii="Times New Roman" w:eastAsia="MS Mincho" w:hAnsi="Times New Roman"/>
          <w:kern w:val="0"/>
          <w:szCs w:val="24"/>
          <w:lang w:val="en-GB" w:eastAsia="it-IT"/>
        </w:rPr>
        <w:t xml:space="preserve">The </w:t>
      </w:r>
      <w:r w:rsidR="004968DD" w:rsidRPr="00507DF7">
        <w:rPr>
          <w:rFonts w:ascii="Times New Roman" w:eastAsia="MS Mincho" w:hAnsi="Times New Roman"/>
          <w:kern w:val="0"/>
          <w:szCs w:val="24"/>
          <w:lang w:val="en-GB" w:eastAsia="it-IT"/>
        </w:rPr>
        <w:t xml:space="preserve">course will also illustrate the </w:t>
      </w:r>
      <w:r w:rsidRPr="00507DF7">
        <w:rPr>
          <w:rFonts w:ascii="Times New Roman" w:eastAsia="MS Mincho" w:hAnsi="Times New Roman"/>
          <w:kern w:val="0"/>
          <w:szCs w:val="24"/>
          <w:lang w:val="en-GB" w:eastAsia="it-IT"/>
        </w:rPr>
        <w:t>main types of insurance coverage, the main contractual clauses and the main insurance market trends.</w:t>
      </w:r>
    </w:p>
    <w:p w14:paraId="12FCB165" w14:textId="0187977E" w:rsidR="006A4232" w:rsidRPr="00507DF7" w:rsidRDefault="004968DD" w:rsidP="006A4232">
      <w:pPr>
        <w:numPr>
          <w:ilvl w:val="0"/>
          <w:numId w:val="3"/>
        </w:numPr>
        <w:tabs>
          <w:tab w:val="clear" w:pos="284"/>
        </w:tabs>
        <w:suppressAutoHyphens w:val="0"/>
        <w:ind w:left="567"/>
        <w:contextualSpacing/>
        <w:rPr>
          <w:rFonts w:ascii="Times New Roman" w:eastAsia="MS Mincho" w:hAnsi="Times New Roman"/>
          <w:i/>
          <w:iCs/>
          <w:kern w:val="0"/>
          <w:szCs w:val="24"/>
          <w:lang w:val="en-GB" w:eastAsia="it-IT"/>
        </w:rPr>
      </w:pPr>
      <w:r w:rsidRPr="00507DF7">
        <w:rPr>
          <w:rFonts w:ascii="Times New Roman" w:eastAsia="MS Mincho" w:hAnsi="Times New Roman"/>
          <w:i/>
          <w:iCs/>
          <w:kern w:val="0"/>
          <w:szCs w:val="24"/>
          <w:lang w:val="en-GB" w:eastAsia="it-IT"/>
        </w:rPr>
        <w:t xml:space="preserve">Determination of the risk premium. </w:t>
      </w:r>
      <w:r w:rsidRPr="00507DF7">
        <w:rPr>
          <w:rFonts w:ascii="Times New Roman" w:eastAsia="MS Mincho" w:hAnsi="Times New Roman"/>
          <w:kern w:val="0"/>
          <w:szCs w:val="24"/>
          <w:lang w:val="en-GB" w:eastAsia="it-IT"/>
        </w:rPr>
        <w:t xml:space="preserve">The method of calculation of the risk premium will be described using an empirical and a theoretical approach. The concepts of claims frequency and average cost will be introduced. The course will also describe the behaviour of the two </w:t>
      </w:r>
      <w:r w:rsidR="00F3306A" w:rsidRPr="00507DF7">
        <w:rPr>
          <w:rFonts w:ascii="Times New Roman" w:eastAsia="MS Mincho" w:hAnsi="Times New Roman"/>
          <w:kern w:val="0"/>
          <w:szCs w:val="24"/>
          <w:lang w:val="en-GB" w:eastAsia="it-IT"/>
        </w:rPr>
        <w:t>factors</w:t>
      </w:r>
      <w:r w:rsidRPr="00507DF7">
        <w:rPr>
          <w:rFonts w:ascii="Times New Roman" w:eastAsia="MS Mincho" w:hAnsi="Times New Roman"/>
          <w:kern w:val="0"/>
          <w:szCs w:val="24"/>
          <w:lang w:val="en-GB" w:eastAsia="it-IT"/>
        </w:rPr>
        <w:t xml:space="preserve"> in the main insurance branches.</w:t>
      </w:r>
    </w:p>
    <w:p w14:paraId="032E2A70" w14:textId="775E9C1E" w:rsidR="006A4232" w:rsidRPr="00507DF7" w:rsidRDefault="00F3306A" w:rsidP="006A4232">
      <w:pPr>
        <w:numPr>
          <w:ilvl w:val="0"/>
          <w:numId w:val="3"/>
        </w:numPr>
        <w:tabs>
          <w:tab w:val="clear" w:pos="284"/>
        </w:tabs>
        <w:suppressAutoHyphens w:val="0"/>
        <w:ind w:left="567"/>
        <w:contextualSpacing/>
        <w:rPr>
          <w:rFonts w:ascii="Times New Roman" w:eastAsia="MS Mincho" w:hAnsi="Times New Roman"/>
          <w:i/>
          <w:iCs/>
          <w:kern w:val="0"/>
          <w:szCs w:val="24"/>
          <w:lang w:val="en-GB" w:eastAsia="it-IT"/>
        </w:rPr>
      </w:pPr>
      <w:r w:rsidRPr="00507DF7">
        <w:rPr>
          <w:rFonts w:ascii="Times New Roman" w:eastAsia="MS Mincho" w:hAnsi="Times New Roman"/>
          <w:i/>
          <w:iCs/>
          <w:kern w:val="0"/>
          <w:szCs w:val="24"/>
          <w:lang w:val="en-GB" w:eastAsia="it-IT"/>
        </w:rPr>
        <w:t xml:space="preserve">Construction of the </w:t>
      </w:r>
      <w:r w:rsidR="008A54EB" w:rsidRPr="00507DF7">
        <w:rPr>
          <w:rFonts w:ascii="Times New Roman" w:eastAsia="MS Mincho" w:hAnsi="Times New Roman"/>
          <w:i/>
          <w:iCs/>
          <w:kern w:val="0"/>
          <w:szCs w:val="24"/>
          <w:lang w:val="en-GB" w:eastAsia="it-IT"/>
        </w:rPr>
        <w:t>rate</w:t>
      </w:r>
      <w:r w:rsidRPr="00507DF7">
        <w:rPr>
          <w:rFonts w:ascii="Times New Roman" w:eastAsia="MS Mincho" w:hAnsi="Times New Roman"/>
          <w:i/>
          <w:iCs/>
          <w:kern w:val="0"/>
          <w:szCs w:val="24"/>
          <w:lang w:val="en-GB" w:eastAsia="it-IT"/>
        </w:rPr>
        <w:t xml:space="preserve"> premium. </w:t>
      </w:r>
      <w:r w:rsidRPr="00507DF7">
        <w:rPr>
          <w:rFonts w:ascii="Times New Roman" w:eastAsia="MS Mincho" w:hAnsi="Times New Roman"/>
          <w:kern w:val="0"/>
          <w:szCs w:val="24"/>
          <w:lang w:val="en-GB" w:eastAsia="it-IT"/>
        </w:rPr>
        <w:t>The</w:t>
      </w:r>
      <w:r w:rsidR="008A54EB" w:rsidRPr="00507DF7">
        <w:rPr>
          <w:rFonts w:ascii="Times New Roman" w:eastAsia="MS Mincho" w:hAnsi="Times New Roman"/>
          <w:kern w:val="0"/>
          <w:szCs w:val="24"/>
          <w:lang w:val="en-GB" w:eastAsia="it-IT"/>
        </w:rPr>
        <w:t xml:space="preserve"> course will introduce the</w:t>
      </w:r>
      <w:r w:rsidRPr="00507DF7">
        <w:rPr>
          <w:rFonts w:ascii="Times New Roman" w:eastAsia="MS Mincho" w:hAnsi="Times New Roman"/>
          <w:kern w:val="0"/>
          <w:szCs w:val="24"/>
          <w:lang w:val="en-GB" w:eastAsia="it-IT"/>
        </w:rPr>
        <w:t xml:space="preserve"> concept of security loading and charges loading</w:t>
      </w:r>
      <w:r w:rsidR="00C15CC4" w:rsidRPr="00507DF7">
        <w:rPr>
          <w:rFonts w:ascii="Times New Roman" w:eastAsia="MS Mincho" w:hAnsi="Times New Roman"/>
          <w:kern w:val="0"/>
          <w:szCs w:val="24"/>
          <w:lang w:val="en-GB" w:eastAsia="it-IT"/>
        </w:rPr>
        <w:t xml:space="preserve"> </w:t>
      </w:r>
      <w:r w:rsidR="008A54EB" w:rsidRPr="00507DF7">
        <w:rPr>
          <w:rFonts w:ascii="Times New Roman" w:eastAsia="MS Mincho" w:hAnsi="Times New Roman"/>
          <w:kern w:val="0"/>
          <w:szCs w:val="24"/>
          <w:lang w:val="en-GB" w:eastAsia="it-IT"/>
        </w:rPr>
        <w:t xml:space="preserve">and present </w:t>
      </w:r>
      <w:r w:rsidRPr="00507DF7">
        <w:rPr>
          <w:rFonts w:ascii="Times New Roman" w:eastAsia="MS Mincho" w:hAnsi="Times New Roman"/>
          <w:kern w:val="0"/>
          <w:szCs w:val="24"/>
          <w:lang w:val="en-GB" w:eastAsia="it-IT"/>
        </w:rPr>
        <w:t>the main calculati</w:t>
      </w:r>
      <w:r w:rsidR="008A54EB" w:rsidRPr="00507DF7">
        <w:rPr>
          <w:rFonts w:ascii="Times New Roman" w:eastAsia="MS Mincho" w:hAnsi="Times New Roman"/>
          <w:kern w:val="0"/>
          <w:szCs w:val="24"/>
          <w:lang w:val="en-GB" w:eastAsia="it-IT"/>
        </w:rPr>
        <w:t>on</w:t>
      </w:r>
      <w:r w:rsidRPr="00507DF7">
        <w:rPr>
          <w:rFonts w:ascii="Times New Roman" w:eastAsia="MS Mincho" w:hAnsi="Times New Roman"/>
          <w:kern w:val="0"/>
          <w:szCs w:val="24"/>
          <w:lang w:val="en-GB" w:eastAsia="it-IT"/>
        </w:rPr>
        <w:t xml:space="preserve"> </w:t>
      </w:r>
      <w:r w:rsidR="008A54EB" w:rsidRPr="00507DF7">
        <w:rPr>
          <w:rFonts w:ascii="Times New Roman" w:eastAsia="MS Mincho" w:hAnsi="Times New Roman"/>
          <w:kern w:val="0"/>
          <w:szCs w:val="24"/>
          <w:lang w:val="en-GB" w:eastAsia="it-IT"/>
        </w:rPr>
        <w:t xml:space="preserve">methods for </w:t>
      </w:r>
      <w:r w:rsidRPr="00507DF7">
        <w:rPr>
          <w:rFonts w:ascii="Times New Roman" w:eastAsia="MS Mincho" w:hAnsi="Times New Roman"/>
          <w:kern w:val="0"/>
          <w:szCs w:val="24"/>
          <w:lang w:val="en-GB" w:eastAsia="it-IT"/>
        </w:rPr>
        <w:t>safety loading.</w:t>
      </w:r>
      <w:r w:rsidRPr="00507DF7">
        <w:rPr>
          <w:rFonts w:ascii="Times New Roman" w:eastAsia="MS Mincho" w:hAnsi="Times New Roman"/>
          <w:i/>
          <w:iCs/>
          <w:kern w:val="0"/>
          <w:szCs w:val="24"/>
          <w:lang w:val="en-GB" w:eastAsia="it-IT"/>
        </w:rPr>
        <w:t xml:space="preserve"> </w:t>
      </w:r>
    </w:p>
    <w:p w14:paraId="1D1ECDC0" w14:textId="43BE88ED" w:rsidR="006A4232" w:rsidRPr="00507DF7" w:rsidRDefault="008A54EB" w:rsidP="006A4232">
      <w:pPr>
        <w:numPr>
          <w:ilvl w:val="0"/>
          <w:numId w:val="3"/>
        </w:numPr>
        <w:tabs>
          <w:tab w:val="clear" w:pos="284"/>
        </w:tabs>
        <w:suppressAutoHyphens w:val="0"/>
        <w:ind w:left="567"/>
        <w:contextualSpacing/>
        <w:rPr>
          <w:rFonts w:ascii="Times New Roman" w:eastAsia="MS Mincho" w:hAnsi="Times New Roman"/>
          <w:i/>
          <w:iCs/>
          <w:kern w:val="0"/>
          <w:szCs w:val="24"/>
          <w:lang w:val="en-GB" w:eastAsia="it-IT"/>
        </w:rPr>
      </w:pPr>
      <w:r w:rsidRPr="00507DF7">
        <w:rPr>
          <w:rFonts w:ascii="Times New Roman" w:eastAsia="MS Mincho" w:hAnsi="Times New Roman"/>
          <w:i/>
          <w:iCs/>
          <w:kern w:val="0"/>
          <w:szCs w:val="24"/>
          <w:lang w:val="en-GB" w:eastAsia="it-IT"/>
        </w:rPr>
        <w:t>P</w:t>
      </w:r>
      <w:r w:rsidR="00325311" w:rsidRPr="00507DF7">
        <w:rPr>
          <w:rFonts w:ascii="Times New Roman" w:eastAsia="MS Mincho" w:hAnsi="Times New Roman"/>
          <w:i/>
          <w:iCs/>
          <w:kern w:val="0"/>
          <w:szCs w:val="24"/>
          <w:lang w:val="en-GB" w:eastAsia="it-IT"/>
        </w:rPr>
        <w:t>ersonalisation</w:t>
      </w:r>
      <w:r w:rsidR="00C232E7" w:rsidRPr="00507DF7">
        <w:rPr>
          <w:rFonts w:ascii="Times New Roman" w:eastAsia="MS Mincho" w:hAnsi="Times New Roman"/>
          <w:i/>
          <w:iCs/>
          <w:kern w:val="0"/>
          <w:szCs w:val="24"/>
          <w:lang w:val="en-GB" w:eastAsia="it-IT"/>
        </w:rPr>
        <w:t xml:space="preserve"> of the pr</w:t>
      </w:r>
      <w:r w:rsidR="00325311" w:rsidRPr="00507DF7">
        <w:rPr>
          <w:rFonts w:ascii="Times New Roman" w:eastAsia="MS Mincho" w:hAnsi="Times New Roman"/>
          <w:i/>
          <w:iCs/>
          <w:kern w:val="0"/>
          <w:szCs w:val="24"/>
          <w:lang w:val="en-GB" w:eastAsia="it-IT"/>
        </w:rPr>
        <w:t>emium</w:t>
      </w:r>
      <w:r w:rsidR="00C232E7" w:rsidRPr="00507DF7">
        <w:rPr>
          <w:rFonts w:ascii="Times New Roman" w:eastAsia="MS Mincho" w:hAnsi="Times New Roman"/>
          <w:i/>
          <w:iCs/>
          <w:kern w:val="0"/>
          <w:szCs w:val="24"/>
          <w:lang w:val="en-GB" w:eastAsia="it-IT"/>
        </w:rPr>
        <w:t xml:space="preserve">. </w:t>
      </w:r>
      <w:r w:rsidR="00325311" w:rsidRPr="00507DF7">
        <w:rPr>
          <w:rFonts w:ascii="Times New Roman" w:eastAsia="MS Mincho" w:hAnsi="Times New Roman"/>
          <w:kern w:val="0"/>
          <w:szCs w:val="24"/>
          <w:lang w:val="en-GB" w:eastAsia="it-IT"/>
        </w:rPr>
        <w:t xml:space="preserve">The course will describe </w:t>
      </w:r>
      <w:r w:rsidR="00C232E7" w:rsidRPr="00507DF7">
        <w:rPr>
          <w:rFonts w:ascii="Times New Roman" w:eastAsia="MS Mincho" w:hAnsi="Times New Roman"/>
          <w:kern w:val="0"/>
          <w:szCs w:val="24"/>
          <w:lang w:val="en-GB" w:eastAsia="it-IT"/>
        </w:rPr>
        <w:t xml:space="preserve">a priori and a posteriori </w:t>
      </w:r>
      <w:r w:rsidR="00325311" w:rsidRPr="00507DF7">
        <w:rPr>
          <w:rFonts w:ascii="Times New Roman" w:eastAsia="MS Mincho" w:hAnsi="Times New Roman"/>
          <w:kern w:val="0"/>
          <w:szCs w:val="24"/>
          <w:lang w:val="en-GB" w:eastAsia="it-IT"/>
        </w:rPr>
        <w:t>premium personalisation</w:t>
      </w:r>
      <w:r w:rsidR="00C232E7" w:rsidRPr="00507DF7">
        <w:rPr>
          <w:rFonts w:ascii="Times New Roman" w:eastAsia="MS Mincho" w:hAnsi="Times New Roman"/>
          <w:kern w:val="0"/>
          <w:szCs w:val="24"/>
          <w:lang w:val="en-GB" w:eastAsia="it-IT"/>
        </w:rPr>
        <w:t xml:space="preserve"> </w:t>
      </w:r>
      <w:r w:rsidRPr="00507DF7">
        <w:rPr>
          <w:rFonts w:ascii="Times New Roman" w:eastAsia="MS Mincho" w:hAnsi="Times New Roman"/>
          <w:kern w:val="0"/>
          <w:szCs w:val="24"/>
          <w:lang w:val="en-GB" w:eastAsia="it-IT"/>
        </w:rPr>
        <w:t>techniques</w:t>
      </w:r>
      <w:r w:rsidR="00C232E7" w:rsidRPr="00507DF7">
        <w:rPr>
          <w:rFonts w:ascii="Times New Roman" w:eastAsia="MS Mincho" w:hAnsi="Times New Roman"/>
          <w:kern w:val="0"/>
          <w:szCs w:val="24"/>
          <w:lang w:val="en-GB" w:eastAsia="it-IT"/>
        </w:rPr>
        <w:t xml:space="preserve">. Particular attention will be paid to </w:t>
      </w:r>
      <w:r w:rsidR="00325311" w:rsidRPr="00507DF7">
        <w:rPr>
          <w:rFonts w:ascii="Times New Roman" w:eastAsia="MS Mincho" w:hAnsi="Times New Roman"/>
          <w:kern w:val="0"/>
          <w:szCs w:val="24"/>
          <w:lang w:val="en-GB" w:eastAsia="it-IT"/>
        </w:rPr>
        <w:t>rating</w:t>
      </w:r>
      <w:r w:rsidR="00C232E7" w:rsidRPr="00507DF7">
        <w:rPr>
          <w:rFonts w:ascii="Times New Roman" w:eastAsia="MS Mincho" w:hAnsi="Times New Roman"/>
          <w:kern w:val="0"/>
          <w:szCs w:val="24"/>
          <w:lang w:val="en-GB" w:eastAsia="it-IT"/>
        </w:rPr>
        <w:t xml:space="preserve"> in the field of </w:t>
      </w:r>
      <w:r w:rsidR="00325311" w:rsidRPr="00507DF7">
        <w:rPr>
          <w:rFonts w:ascii="Times New Roman" w:eastAsia="MS Mincho" w:hAnsi="Times New Roman"/>
          <w:kern w:val="0"/>
          <w:szCs w:val="24"/>
          <w:lang w:val="en-GB" w:eastAsia="it-IT"/>
        </w:rPr>
        <w:t>Motor</w:t>
      </w:r>
      <w:r w:rsidR="00C232E7" w:rsidRPr="00507DF7">
        <w:rPr>
          <w:rFonts w:ascii="Times New Roman" w:eastAsia="MS Mincho" w:hAnsi="Times New Roman"/>
          <w:kern w:val="0"/>
          <w:szCs w:val="24"/>
          <w:lang w:val="en-GB" w:eastAsia="it-IT"/>
        </w:rPr>
        <w:t xml:space="preserve"> Civil Liability (Motor TPL).</w:t>
      </w:r>
    </w:p>
    <w:p w14:paraId="41C80808" w14:textId="0ECE537D" w:rsidR="006A4232" w:rsidRPr="00507DF7" w:rsidRDefault="00325311" w:rsidP="006A4232">
      <w:pPr>
        <w:numPr>
          <w:ilvl w:val="0"/>
          <w:numId w:val="3"/>
        </w:numPr>
        <w:tabs>
          <w:tab w:val="clear" w:pos="284"/>
        </w:tabs>
        <w:suppressAutoHyphens w:val="0"/>
        <w:ind w:left="567"/>
        <w:contextualSpacing/>
        <w:rPr>
          <w:rFonts w:ascii="Times New Roman" w:eastAsia="MS Mincho" w:hAnsi="Times New Roman"/>
          <w:i/>
          <w:iCs/>
          <w:kern w:val="0"/>
          <w:szCs w:val="24"/>
          <w:lang w:val="en-GB" w:eastAsia="it-IT"/>
        </w:rPr>
      </w:pPr>
      <w:r w:rsidRPr="00507DF7">
        <w:rPr>
          <w:rFonts w:ascii="Times New Roman" w:eastAsia="MS Mincho" w:hAnsi="Times New Roman"/>
          <w:i/>
          <w:iCs/>
          <w:kern w:val="0"/>
          <w:szCs w:val="24"/>
          <w:lang w:val="en-GB" w:eastAsia="it-IT"/>
        </w:rPr>
        <w:t xml:space="preserve">Technical management indicators. </w:t>
      </w:r>
      <w:r w:rsidRPr="00507DF7">
        <w:rPr>
          <w:rFonts w:ascii="Times New Roman" w:eastAsia="MS Mincho" w:hAnsi="Times New Roman"/>
          <w:kern w:val="0"/>
          <w:szCs w:val="24"/>
          <w:lang w:val="en-GB" w:eastAsia="it-IT"/>
        </w:rPr>
        <w:t>The course will describe the main indicators of technical management. Particular attention will be paid to the definition of the Loss Ratio, Combined Ratio and Run-Off of the claims reserve.</w:t>
      </w:r>
    </w:p>
    <w:p w14:paraId="31E8FE1D" w14:textId="2C27B5FA" w:rsidR="006A4232" w:rsidRPr="00507DF7" w:rsidRDefault="00325311" w:rsidP="006A4232">
      <w:pPr>
        <w:numPr>
          <w:ilvl w:val="0"/>
          <w:numId w:val="3"/>
        </w:numPr>
        <w:tabs>
          <w:tab w:val="clear" w:pos="284"/>
        </w:tabs>
        <w:suppressAutoHyphens w:val="0"/>
        <w:ind w:left="567"/>
        <w:contextualSpacing/>
        <w:rPr>
          <w:rFonts w:ascii="Times New Roman" w:eastAsia="MS Mincho" w:hAnsi="Times New Roman"/>
          <w:iCs/>
          <w:kern w:val="0"/>
          <w:szCs w:val="24"/>
          <w:lang w:val="en-GB" w:eastAsia="it-IT"/>
        </w:rPr>
      </w:pPr>
      <w:r w:rsidRPr="00507DF7">
        <w:rPr>
          <w:rFonts w:ascii="Times New Roman" w:eastAsia="MS Mincho" w:hAnsi="Times New Roman"/>
          <w:i/>
          <w:kern w:val="0"/>
          <w:szCs w:val="24"/>
          <w:lang w:val="en-GB" w:eastAsia="it-IT"/>
        </w:rPr>
        <w:t>Direct compensation</w:t>
      </w:r>
      <w:r w:rsidRPr="00507DF7">
        <w:rPr>
          <w:rFonts w:ascii="Times New Roman" w:eastAsia="MS Mincho" w:hAnsi="Times New Roman"/>
          <w:iCs/>
          <w:kern w:val="0"/>
          <w:szCs w:val="24"/>
          <w:lang w:val="en-GB" w:eastAsia="it-IT"/>
        </w:rPr>
        <w:t xml:space="preserve">. The </w:t>
      </w:r>
      <w:r w:rsidR="0059260F" w:rsidRPr="00507DF7">
        <w:rPr>
          <w:rFonts w:ascii="Times New Roman" w:eastAsia="MS Mincho" w:hAnsi="Times New Roman"/>
          <w:iCs/>
          <w:kern w:val="0"/>
          <w:szCs w:val="24"/>
          <w:lang w:val="en-GB" w:eastAsia="it-IT"/>
        </w:rPr>
        <w:t xml:space="preserve">course will illustrate the current </w:t>
      </w:r>
      <w:r w:rsidRPr="00507DF7">
        <w:rPr>
          <w:rFonts w:ascii="Times New Roman" w:eastAsia="MS Mincho" w:hAnsi="Times New Roman"/>
          <w:iCs/>
          <w:kern w:val="0"/>
          <w:szCs w:val="24"/>
          <w:lang w:val="en-GB" w:eastAsia="it-IT"/>
        </w:rPr>
        <w:t>insurance reimbursement procedure</w:t>
      </w:r>
      <w:r w:rsidR="0059260F" w:rsidRPr="00507DF7">
        <w:rPr>
          <w:rFonts w:ascii="Times New Roman" w:eastAsia="MS Mincho" w:hAnsi="Times New Roman"/>
          <w:iCs/>
          <w:kern w:val="0"/>
          <w:szCs w:val="24"/>
          <w:lang w:val="en-GB" w:eastAsia="it-IT"/>
        </w:rPr>
        <w:t xml:space="preserve"> </w:t>
      </w:r>
      <w:r w:rsidRPr="00507DF7">
        <w:rPr>
          <w:rFonts w:ascii="Times New Roman" w:eastAsia="MS Mincho" w:hAnsi="Times New Roman"/>
          <w:iCs/>
          <w:kern w:val="0"/>
          <w:szCs w:val="24"/>
          <w:lang w:val="en-GB" w:eastAsia="it-IT"/>
        </w:rPr>
        <w:t xml:space="preserve">in the Motor TPL class, </w:t>
      </w:r>
      <w:r w:rsidR="0059260F" w:rsidRPr="00507DF7">
        <w:rPr>
          <w:rFonts w:ascii="Times New Roman" w:eastAsia="MS Mincho" w:hAnsi="Times New Roman"/>
          <w:iCs/>
          <w:kern w:val="0"/>
          <w:szCs w:val="24"/>
          <w:lang w:val="en-GB" w:eastAsia="it-IT"/>
        </w:rPr>
        <w:t>also known as</w:t>
      </w:r>
      <w:r w:rsidRPr="00507DF7">
        <w:rPr>
          <w:rFonts w:ascii="Times New Roman" w:eastAsia="MS Mincho" w:hAnsi="Times New Roman"/>
          <w:iCs/>
          <w:kern w:val="0"/>
          <w:szCs w:val="24"/>
          <w:lang w:val="en-GB" w:eastAsia="it-IT"/>
        </w:rPr>
        <w:t xml:space="preserve"> CARD (</w:t>
      </w:r>
      <w:r w:rsidR="0059260F" w:rsidRPr="00507DF7">
        <w:rPr>
          <w:rFonts w:ascii="Times New Roman" w:eastAsia="MS Mincho" w:hAnsi="Times New Roman"/>
          <w:iCs/>
          <w:kern w:val="0"/>
          <w:szCs w:val="24"/>
          <w:lang w:val="en-GB" w:eastAsia="it-IT"/>
        </w:rPr>
        <w:t xml:space="preserve">DCA - Direct Compensation Agreement </w:t>
      </w:r>
      <w:r w:rsidRPr="00507DF7">
        <w:rPr>
          <w:rFonts w:ascii="Times New Roman" w:eastAsia="MS Mincho" w:hAnsi="Times New Roman"/>
          <w:iCs/>
          <w:kern w:val="0"/>
          <w:szCs w:val="24"/>
          <w:lang w:val="en-GB" w:eastAsia="it-IT"/>
        </w:rPr>
        <w:t xml:space="preserve">between Insurers). The main technical aspects of the agreement and the possible effects on the </w:t>
      </w:r>
      <w:r w:rsidR="0059260F" w:rsidRPr="00507DF7">
        <w:rPr>
          <w:rFonts w:ascii="Times New Roman" w:eastAsia="MS Mincho" w:hAnsi="Times New Roman"/>
          <w:iCs/>
          <w:kern w:val="0"/>
          <w:szCs w:val="24"/>
          <w:lang w:val="en-GB" w:eastAsia="it-IT"/>
        </w:rPr>
        <w:t>rating</w:t>
      </w:r>
      <w:r w:rsidRPr="00507DF7">
        <w:rPr>
          <w:rFonts w:ascii="Times New Roman" w:eastAsia="MS Mincho" w:hAnsi="Times New Roman"/>
          <w:iCs/>
          <w:kern w:val="0"/>
          <w:szCs w:val="24"/>
          <w:lang w:val="en-GB" w:eastAsia="it-IT"/>
        </w:rPr>
        <w:t xml:space="preserve"> method will also be described. </w:t>
      </w:r>
    </w:p>
    <w:p w14:paraId="526964E4" w14:textId="23A949C9" w:rsidR="006A4232" w:rsidRPr="00507DF7" w:rsidRDefault="0059260F" w:rsidP="006A4232">
      <w:pPr>
        <w:numPr>
          <w:ilvl w:val="0"/>
          <w:numId w:val="3"/>
        </w:numPr>
        <w:tabs>
          <w:tab w:val="clear" w:pos="284"/>
        </w:tabs>
        <w:suppressAutoHyphens w:val="0"/>
        <w:ind w:left="567"/>
        <w:contextualSpacing/>
        <w:rPr>
          <w:rFonts w:ascii="Times New Roman" w:eastAsia="MS Mincho" w:hAnsi="Times New Roman"/>
          <w:i/>
          <w:iCs/>
          <w:kern w:val="0"/>
          <w:szCs w:val="24"/>
          <w:lang w:val="en-GB" w:eastAsia="it-IT"/>
        </w:rPr>
      </w:pPr>
      <w:r w:rsidRPr="00507DF7">
        <w:rPr>
          <w:rFonts w:ascii="Times New Roman" w:eastAsia="MS Mincho" w:hAnsi="Times New Roman"/>
          <w:i/>
          <w:iCs/>
          <w:kern w:val="0"/>
          <w:szCs w:val="24"/>
          <w:lang w:val="en-GB" w:eastAsia="it-IT"/>
        </w:rPr>
        <w:t xml:space="preserve">Technical reserves. </w:t>
      </w:r>
      <w:r w:rsidRPr="00507DF7">
        <w:rPr>
          <w:rFonts w:ascii="Times New Roman" w:eastAsia="MS Mincho" w:hAnsi="Times New Roman"/>
          <w:kern w:val="0"/>
          <w:szCs w:val="24"/>
          <w:lang w:val="en-GB" w:eastAsia="it-IT"/>
        </w:rPr>
        <w:t xml:space="preserve">The course will describe the main technical </w:t>
      </w:r>
      <w:r w:rsidR="008A54EB" w:rsidRPr="00507DF7">
        <w:rPr>
          <w:rFonts w:ascii="Times New Roman" w:eastAsia="MS Mincho" w:hAnsi="Times New Roman"/>
          <w:kern w:val="0"/>
          <w:szCs w:val="24"/>
          <w:lang w:val="en-GB" w:eastAsia="it-IT"/>
        </w:rPr>
        <w:t>reserves</w:t>
      </w:r>
      <w:r w:rsidRPr="00507DF7">
        <w:rPr>
          <w:rFonts w:ascii="Times New Roman" w:eastAsia="MS Mincho" w:hAnsi="Times New Roman"/>
          <w:kern w:val="0"/>
          <w:szCs w:val="24"/>
          <w:lang w:val="en-GB" w:eastAsia="it-IT"/>
        </w:rPr>
        <w:t xml:space="preserve"> </w:t>
      </w:r>
      <w:r w:rsidR="008A54EB" w:rsidRPr="00507DF7">
        <w:rPr>
          <w:rFonts w:ascii="Times New Roman" w:eastAsia="MS Mincho" w:hAnsi="Times New Roman"/>
          <w:kern w:val="0"/>
          <w:szCs w:val="24"/>
          <w:lang w:val="en-GB" w:eastAsia="it-IT"/>
        </w:rPr>
        <w:t xml:space="preserve">included </w:t>
      </w:r>
      <w:r w:rsidRPr="00507DF7">
        <w:rPr>
          <w:rFonts w:ascii="Times New Roman" w:eastAsia="MS Mincho" w:hAnsi="Times New Roman"/>
          <w:kern w:val="0"/>
          <w:szCs w:val="24"/>
          <w:lang w:val="en-GB" w:eastAsia="it-IT"/>
        </w:rPr>
        <w:t xml:space="preserve">in the </w:t>
      </w:r>
      <w:r w:rsidR="00E02E57" w:rsidRPr="00507DF7">
        <w:rPr>
          <w:rFonts w:ascii="Times New Roman" w:eastAsia="MS Mincho" w:hAnsi="Times New Roman"/>
          <w:kern w:val="0"/>
          <w:szCs w:val="24"/>
          <w:lang w:val="en-GB" w:eastAsia="it-IT"/>
        </w:rPr>
        <w:t xml:space="preserve">statutory financial statements of </w:t>
      </w:r>
      <w:r w:rsidRPr="00507DF7">
        <w:rPr>
          <w:rFonts w:ascii="Times New Roman" w:eastAsia="MS Mincho" w:hAnsi="Times New Roman"/>
          <w:kern w:val="0"/>
          <w:szCs w:val="24"/>
          <w:lang w:val="en-GB" w:eastAsia="it-IT"/>
        </w:rPr>
        <w:t>civil liability insurance</w:t>
      </w:r>
      <w:r w:rsidR="008A54EB" w:rsidRPr="00507DF7">
        <w:rPr>
          <w:rFonts w:ascii="Times New Roman" w:eastAsia="MS Mincho" w:hAnsi="Times New Roman"/>
          <w:kern w:val="0"/>
          <w:szCs w:val="24"/>
          <w:lang w:val="en-GB" w:eastAsia="it-IT"/>
        </w:rPr>
        <w:t>s</w:t>
      </w:r>
      <w:r w:rsidRPr="00507DF7">
        <w:rPr>
          <w:rFonts w:ascii="Times New Roman" w:eastAsia="MS Mincho" w:hAnsi="Times New Roman"/>
          <w:kern w:val="0"/>
          <w:szCs w:val="24"/>
          <w:lang w:val="en-GB" w:eastAsia="it-IT"/>
        </w:rPr>
        <w:t>.</w:t>
      </w:r>
      <w:r w:rsidRPr="00507DF7">
        <w:rPr>
          <w:rFonts w:ascii="Times New Roman" w:eastAsia="MS Mincho" w:hAnsi="Times New Roman"/>
          <w:i/>
          <w:iCs/>
          <w:kern w:val="0"/>
          <w:szCs w:val="24"/>
          <w:lang w:val="en-GB" w:eastAsia="it-IT"/>
        </w:rPr>
        <w:t xml:space="preserve"> </w:t>
      </w:r>
    </w:p>
    <w:p w14:paraId="30506E2C" w14:textId="58D5D5F8" w:rsidR="006A4232" w:rsidRPr="00507DF7" w:rsidRDefault="00E02E57" w:rsidP="006A4232">
      <w:pPr>
        <w:numPr>
          <w:ilvl w:val="0"/>
          <w:numId w:val="3"/>
        </w:numPr>
        <w:tabs>
          <w:tab w:val="clear" w:pos="284"/>
        </w:tabs>
        <w:suppressAutoHyphens w:val="0"/>
        <w:ind w:left="567"/>
        <w:contextualSpacing/>
        <w:rPr>
          <w:rFonts w:ascii="Times New Roman" w:eastAsia="MS Mincho" w:hAnsi="Times New Roman"/>
          <w:i/>
          <w:iCs/>
          <w:kern w:val="0"/>
          <w:szCs w:val="24"/>
          <w:lang w:val="en-GB" w:eastAsia="it-IT"/>
        </w:rPr>
      </w:pPr>
      <w:r w:rsidRPr="00507DF7">
        <w:rPr>
          <w:rFonts w:ascii="Times New Roman" w:eastAsia="MS Mincho" w:hAnsi="Times New Roman"/>
          <w:i/>
          <w:iCs/>
          <w:kern w:val="0"/>
          <w:szCs w:val="24"/>
          <w:lang w:val="en-GB" w:eastAsia="it-IT"/>
        </w:rPr>
        <w:t xml:space="preserve">The calculation of the premium reserve in the accounting balance sheet. </w:t>
      </w:r>
      <w:r w:rsidRPr="00507DF7">
        <w:rPr>
          <w:rFonts w:ascii="Times New Roman" w:eastAsia="MS Mincho" w:hAnsi="Times New Roman"/>
          <w:kern w:val="0"/>
          <w:szCs w:val="24"/>
          <w:lang w:val="en-GB" w:eastAsia="it-IT"/>
        </w:rPr>
        <w:t xml:space="preserve">The course will describe the method for determining the premium reserve in the statutory financial statements. Particular attention will be paid to </w:t>
      </w:r>
      <w:r w:rsidR="008A54EB" w:rsidRPr="00507DF7">
        <w:rPr>
          <w:rFonts w:ascii="Times New Roman" w:eastAsia="MS Mincho" w:hAnsi="Times New Roman"/>
          <w:kern w:val="0"/>
          <w:szCs w:val="24"/>
          <w:lang w:val="en-GB" w:eastAsia="it-IT"/>
        </w:rPr>
        <w:t xml:space="preserve">the </w:t>
      </w:r>
      <w:r w:rsidRPr="00507DF7">
        <w:rPr>
          <w:rFonts w:ascii="Times New Roman" w:eastAsia="MS Mincho" w:hAnsi="Times New Roman"/>
          <w:kern w:val="0"/>
          <w:szCs w:val="24"/>
          <w:lang w:val="en-GB" w:eastAsia="it-IT"/>
        </w:rPr>
        <w:t>calculati</w:t>
      </w:r>
      <w:r w:rsidR="008A54EB" w:rsidRPr="00507DF7">
        <w:rPr>
          <w:rFonts w:ascii="Times New Roman" w:eastAsia="MS Mincho" w:hAnsi="Times New Roman"/>
          <w:kern w:val="0"/>
          <w:szCs w:val="24"/>
          <w:lang w:val="en-GB" w:eastAsia="it-IT"/>
        </w:rPr>
        <w:t>on of</w:t>
      </w:r>
      <w:r w:rsidRPr="00507DF7">
        <w:rPr>
          <w:rFonts w:ascii="Times New Roman" w:eastAsia="MS Mincho" w:hAnsi="Times New Roman"/>
          <w:kern w:val="0"/>
          <w:szCs w:val="24"/>
          <w:lang w:val="en-GB" w:eastAsia="it-IT"/>
        </w:rPr>
        <w:t xml:space="preserve"> the premium fractional reserve, the </w:t>
      </w:r>
      <w:r w:rsidR="00086FF2" w:rsidRPr="00507DF7">
        <w:rPr>
          <w:rFonts w:ascii="Times New Roman" w:eastAsia="MS Mincho" w:hAnsi="Times New Roman"/>
          <w:kern w:val="0"/>
          <w:szCs w:val="24"/>
          <w:lang w:val="en-GB" w:eastAsia="it-IT"/>
        </w:rPr>
        <w:t>unexpired</w:t>
      </w:r>
      <w:r w:rsidRPr="00507DF7">
        <w:rPr>
          <w:rFonts w:ascii="Times New Roman" w:eastAsia="MS Mincho" w:hAnsi="Times New Roman"/>
          <w:kern w:val="0"/>
          <w:szCs w:val="24"/>
          <w:lang w:val="en-GB" w:eastAsia="it-IT"/>
        </w:rPr>
        <w:t xml:space="preserve"> risk reserve and the </w:t>
      </w:r>
      <w:r w:rsidR="00086FF2" w:rsidRPr="00507DF7">
        <w:rPr>
          <w:rFonts w:ascii="Times New Roman" w:eastAsia="MS Mincho" w:hAnsi="Times New Roman"/>
          <w:kern w:val="0"/>
          <w:szCs w:val="24"/>
          <w:lang w:val="en-GB" w:eastAsia="it-IT"/>
        </w:rPr>
        <w:t>additional</w:t>
      </w:r>
      <w:r w:rsidRPr="00507DF7">
        <w:rPr>
          <w:rFonts w:ascii="Times New Roman" w:eastAsia="MS Mincho" w:hAnsi="Times New Roman"/>
          <w:kern w:val="0"/>
          <w:szCs w:val="24"/>
          <w:lang w:val="en-GB" w:eastAsia="it-IT"/>
        </w:rPr>
        <w:t xml:space="preserve"> reserves</w:t>
      </w:r>
      <w:r w:rsidR="00086FF2" w:rsidRPr="00507DF7">
        <w:rPr>
          <w:rFonts w:ascii="Times New Roman" w:eastAsia="MS Mincho" w:hAnsi="Times New Roman"/>
          <w:kern w:val="0"/>
          <w:szCs w:val="24"/>
          <w:lang w:val="en-GB" w:eastAsia="it-IT"/>
        </w:rPr>
        <w:t>.</w:t>
      </w:r>
    </w:p>
    <w:p w14:paraId="189F64AE" w14:textId="4A9EE54B" w:rsidR="006A4232" w:rsidRPr="00507DF7" w:rsidRDefault="00086FF2" w:rsidP="006A4232">
      <w:pPr>
        <w:numPr>
          <w:ilvl w:val="0"/>
          <w:numId w:val="3"/>
        </w:numPr>
        <w:tabs>
          <w:tab w:val="clear" w:pos="284"/>
        </w:tabs>
        <w:suppressAutoHyphens w:val="0"/>
        <w:ind w:left="567"/>
        <w:contextualSpacing/>
        <w:rPr>
          <w:rFonts w:ascii="Times New Roman" w:eastAsia="MS Mincho" w:hAnsi="Times New Roman"/>
          <w:i/>
          <w:iCs/>
          <w:kern w:val="0"/>
          <w:szCs w:val="24"/>
          <w:lang w:val="en-GB" w:eastAsia="it-IT"/>
        </w:rPr>
      </w:pPr>
      <w:r w:rsidRPr="00507DF7">
        <w:rPr>
          <w:rFonts w:ascii="Times New Roman" w:eastAsia="MS Mincho" w:hAnsi="Times New Roman"/>
          <w:i/>
          <w:iCs/>
          <w:kern w:val="0"/>
          <w:szCs w:val="24"/>
          <w:lang w:val="en-GB" w:eastAsia="it-IT"/>
        </w:rPr>
        <w:t>Statistical-actuarial methods for the evaluation of claims reserves</w:t>
      </w:r>
      <w:r w:rsidRPr="00507DF7">
        <w:rPr>
          <w:rFonts w:ascii="Times New Roman" w:eastAsia="MS Mincho" w:hAnsi="Times New Roman"/>
          <w:kern w:val="0"/>
          <w:szCs w:val="24"/>
          <w:lang w:val="en-GB" w:eastAsia="it-IT"/>
        </w:rPr>
        <w:t xml:space="preserve">. The course will introduce the main statistical-actuarial methods for evaluating claims reserve. For this purpose, the triangular structure typically used in this context will be described. Finally, the course will describe the Paid Chain-Ladder and Fisher-Lange methodologies </w:t>
      </w:r>
      <w:r w:rsidR="003D71F5" w:rsidRPr="00507DF7">
        <w:rPr>
          <w:rFonts w:ascii="Times New Roman" w:eastAsia="MS Mincho" w:hAnsi="Times New Roman"/>
          <w:kern w:val="0"/>
          <w:szCs w:val="24"/>
          <w:lang w:val="en-GB" w:eastAsia="it-IT"/>
        </w:rPr>
        <w:t>that can be used</w:t>
      </w:r>
      <w:r w:rsidRPr="00507DF7">
        <w:rPr>
          <w:rFonts w:ascii="Times New Roman" w:eastAsia="MS Mincho" w:hAnsi="Times New Roman"/>
          <w:kern w:val="0"/>
          <w:szCs w:val="24"/>
          <w:lang w:val="en-GB" w:eastAsia="it-IT"/>
        </w:rPr>
        <w:t xml:space="preserve"> for the </w:t>
      </w:r>
      <w:r w:rsidR="0048783E" w:rsidRPr="00507DF7">
        <w:rPr>
          <w:rFonts w:ascii="Times New Roman" w:eastAsia="MS Mincho" w:hAnsi="Times New Roman"/>
          <w:kern w:val="0"/>
          <w:szCs w:val="24"/>
          <w:lang w:val="en-GB" w:eastAsia="it-IT"/>
        </w:rPr>
        <w:t>evaluation</w:t>
      </w:r>
      <w:r w:rsidRPr="00507DF7">
        <w:rPr>
          <w:rFonts w:ascii="Times New Roman" w:eastAsia="MS Mincho" w:hAnsi="Times New Roman"/>
          <w:kern w:val="0"/>
          <w:szCs w:val="24"/>
          <w:lang w:val="en-GB" w:eastAsia="it-IT"/>
        </w:rPr>
        <w:t xml:space="preserve"> of the claims reserve.</w:t>
      </w:r>
    </w:p>
    <w:p w14:paraId="35E620C2" w14:textId="12153C38" w:rsidR="006A4232" w:rsidRPr="00507DF7" w:rsidRDefault="00E834AA" w:rsidP="006A4232">
      <w:pPr>
        <w:numPr>
          <w:ilvl w:val="0"/>
          <w:numId w:val="3"/>
        </w:numPr>
        <w:tabs>
          <w:tab w:val="clear" w:pos="284"/>
        </w:tabs>
        <w:suppressAutoHyphens w:val="0"/>
        <w:ind w:left="567"/>
        <w:contextualSpacing/>
        <w:rPr>
          <w:rFonts w:ascii="Times New Roman" w:eastAsia="MS Mincho" w:hAnsi="Times New Roman"/>
          <w:i/>
          <w:iCs/>
          <w:kern w:val="0"/>
          <w:szCs w:val="24"/>
          <w:lang w:val="en-GB" w:eastAsia="it-IT"/>
        </w:rPr>
      </w:pPr>
      <w:r w:rsidRPr="00507DF7">
        <w:rPr>
          <w:rFonts w:ascii="Times New Roman" w:eastAsia="MS Mincho" w:hAnsi="Times New Roman"/>
          <w:i/>
          <w:iCs/>
          <w:kern w:val="0"/>
          <w:szCs w:val="24"/>
          <w:lang w:val="en-GB" w:eastAsia="it-IT"/>
        </w:rPr>
        <w:t xml:space="preserve">Risk retention and reinsurance methods. </w:t>
      </w:r>
      <w:r w:rsidRPr="00507DF7">
        <w:rPr>
          <w:rFonts w:ascii="Times New Roman" w:eastAsia="MS Mincho" w:hAnsi="Times New Roman"/>
          <w:kern w:val="0"/>
          <w:szCs w:val="24"/>
          <w:lang w:val="en-GB" w:eastAsia="it-IT"/>
        </w:rPr>
        <w:t xml:space="preserve">The </w:t>
      </w:r>
      <w:r w:rsidR="00C83834" w:rsidRPr="00507DF7">
        <w:rPr>
          <w:rFonts w:ascii="Times New Roman" w:eastAsia="MS Mincho" w:hAnsi="Times New Roman"/>
          <w:kern w:val="0"/>
          <w:szCs w:val="24"/>
          <w:lang w:val="en-GB" w:eastAsia="it-IT"/>
        </w:rPr>
        <w:t xml:space="preserve">course will introduce the </w:t>
      </w:r>
      <w:r w:rsidRPr="00507DF7">
        <w:rPr>
          <w:rFonts w:ascii="Times New Roman" w:eastAsia="MS Mincho" w:hAnsi="Times New Roman"/>
          <w:kern w:val="0"/>
          <w:szCs w:val="24"/>
          <w:lang w:val="en-GB" w:eastAsia="it-IT"/>
        </w:rPr>
        <w:t xml:space="preserve">main risk retention methodologies </w:t>
      </w:r>
      <w:r w:rsidR="00C83834" w:rsidRPr="00507DF7">
        <w:rPr>
          <w:rFonts w:ascii="Times New Roman" w:eastAsia="MS Mincho" w:hAnsi="Times New Roman"/>
          <w:kern w:val="0"/>
          <w:szCs w:val="24"/>
          <w:lang w:val="en-GB" w:eastAsia="it-IT"/>
        </w:rPr>
        <w:t>and describe</w:t>
      </w:r>
      <w:r w:rsidRPr="00507DF7">
        <w:rPr>
          <w:rFonts w:ascii="Times New Roman" w:eastAsia="MS Mincho" w:hAnsi="Times New Roman"/>
          <w:kern w:val="0"/>
          <w:szCs w:val="24"/>
          <w:lang w:val="en-GB" w:eastAsia="it-IT"/>
        </w:rPr>
        <w:t xml:space="preserve"> </w:t>
      </w:r>
      <w:r w:rsidR="00C83834" w:rsidRPr="00507DF7">
        <w:rPr>
          <w:rFonts w:ascii="Times New Roman" w:eastAsia="MS Mincho" w:hAnsi="Times New Roman"/>
          <w:kern w:val="0"/>
          <w:szCs w:val="24"/>
          <w:lang w:val="en-GB" w:eastAsia="it-IT"/>
        </w:rPr>
        <w:t>t</w:t>
      </w:r>
      <w:r w:rsidRPr="00507DF7">
        <w:rPr>
          <w:rFonts w:ascii="Times New Roman" w:eastAsia="MS Mincho" w:hAnsi="Times New Roman"/>
          <w:kern w:val="0"/>
          <w:szCs w:val="24"/>
          <w:lang w:val="en-GB" w:eastAsia="it-IT"/>
        </w:rPr>
        <w:t xml:space="preserve">he different reinsurance forms, </w:t>
      </w:r>
      <w:r w:rsidR="00C83834" w:rsidRPr="00507DF7">
        <w:rPr>
          <w:rFonts w:ascii="Times New Roman" w:eastAsia="MS Mincho" w:hAnsi="Times New Roman"/>
          <w:kern w:val="0"/>
          <w:szCs w:val="24"/>
          <w:lang w:val="en-GB" w:eastAsia="it-IT"/>
        </w:rPr>
        <w:t xml:space="preserve">by </w:t>
      </w:r>
      <w:r w:rsidRPr="00507DF7">
        <w:rPr>
          <w:rFonts w:ascii="Times New Roman" w:eastAsia="MS Mincho" w:hAnsi="Times New Roman"/>
          <w:kern w:val="0"/>
          <w:szCs w:val="24"/>
          <w:lang w:val="en-GB" w:eastAsia="it-IT"/>
        </w:rPr>
        <w:t xml:space="preserve">highlighting </w:t>
      </w:r>
      <w:r w:rsidR="00C83834" w:rsidRPr="00507DF7">
        <w:rPr>
          <w:rFonts w:ascii="Times New Roman" w:eastAsia="MS Mincho" w:hAnsi="Times New Roman"/>
          <w:kern w:val="0"/>
          <w:szCs w:val="24"/>
          <w:lang w:val="en-GB" w:eastAsia="it-IT"/>
        </w:rPr>
        <w:t>its</w:t>
      </w:r>
      <w:r w:rsidRPr="00507DF7">
        <w:rPr>
          <w:rFonts w:ascii="Times New Roman" w:eastAsia="MS Mincho" w:hAnsi="Times New Roman"/>
          <w:kern w:val="0"/>
          <w:szCs w:val="24"/>
          <w:lang w:val="en-GB" w:eastAsia="it-IT"/>
        </w:rPr>
        <w:t xml:space="preserve"> main characteristics</w:t>
      </w:r>
      <w:r w:rsidRPr="00507DF7">
        <w:rPr>
          <w:rFonts w:ascii="Times New Roman" w:eastAsia="MS Mincho" w:hAnsi="Times New Roman"/>
          <w:i/>
          <w:iCs/>
          <w:kern w:val="0"/>
          <w:szCs w:val="24"/>
          <w:lang w:val="en-GB" w:eastAsia="it-IT"/>
        </w:rPr>
        <w:t>.</w:t>
      </w:r>
    </w:p>
    <w:p w14:paraId="58837922" w14:textId="41698932" w:rsidR="006A4232" w:rsidRPr="00507DF7" w:rsidRDefault="00C83834" w:rsidP="006A4232">
      <w:pPr>
        <w:numPr>
          <w:ilvl w:val="0"/>
          <w:numId w:val="3"/>
        </w:numPr>
        <w:tabs>
          <w:tab w:val="clear" w:pos="284"/>
        </w:tabs>
        <w:suppressAutoHyphens w:val="0"/>
        <w:ind w:left="567"/>
        <w:contextualSpacing/>
        <w:rPr>
          <w:rFonts w:ascii="Times New Roman" w:eastAsia="MS Mincho" w:hAnsi="Times New Roman"/>
          <w:i/>
          <w:iCs/>
          <w:kern w:val="0"/>
          <w:szCs w:val="24"/>
          <w:lang w:val="en-GB" w:eastAsia="it-IT"/>
        </w:rPr>
      </w:pPr>
      <w:r w:rsidRPr="00507DF7">
        <w:rPr>
          <w:rFonts w:ascii="Times New Roman" w:eastAsia="MS Mincho" w:hAnsi="Times New Roman"/>
          <w:i/>
          <w:iCs/>
          <w:kern w:val="0"/>
          <w:szCs w:val="24"/>
          <w:lang w:val="en-GB" w:eastAsia="it-IT"/>
        </w:rPr>
        <w:t xml:space="preserve">Solvency from its origins to the Solvency II project. </w:t>
      </w:r>
      <w:r w:rsidRPr="00507DF7">
        <w:rPr>
          <w:rFonts w:ascii="Times New Roman" w:eastAsia="MS Mincho" w:hAnsi="Times New Roman"/>
          <w:kern w:val="0"/>
          <w:szCs w:val="24"/>
          <w:lang w:val="en-GB" w:eastAsia="it-IT"/>
        </w:rPr>
        <w:t>The course will describe the criteria for assessing the solvency of an insurance company and the evolution of the relevant legislation from its origins to the introduction of the Solvency II Directive.</w:t>
      </w:r>
    </w:p>
    <w:p w14:paraId="46CAF234" w14:textId="77777777" w:rsidR="00680045" w:rsidRPr="00507DF7" w:rsidRDefault="00680045" w:rsidP="00680045">
      <w:pPr>
        <w:suppressAutoHyphens w:val="0"/>
        <w:spacing w:before="240" w:after="120" w:line="220" w:lineRule="exact"/>
        <w:rPr>
          <w:b/>
          <w:bCs/>
          <w:i/>
          <w:iCs/>
          <w:kern w:val="0"/>
          <w:sz w:val="18"/>
          <w:szCs w:val="18"/>
          <w:lang w:val="en-GB" w:eastAsia="it-IT"/>
        </w:rPr>
      </w:pPr>
      <w:r w:rsidRPr="00507DF7">
        <w:rPr>
          <w:b/>
          <w:bCs/>
          <w:i/>
          <w:iCs/>
          <w:kern w:val="0"/>
          <w:sz w:val="18"/>
          <w:szCs w:val="18"/>
          <w:lang w:val="en-GB" w:eastAsia="it-IT"/>
        </w:rPr>
        <w:t>READING LIST</w:t>
      </w:r>
    </w:p>
    <w:p w14:paraId="72BAA175" w14:textId="29581D40" w:rsidR="006A4232" w:rsidRPr="00507DF7" w:rsidRDefault="00110F8E" w:rsidP="006A4232">
      <w:pPr>
        <w:tabs>
          <w:tab w:val="clear" w:pos="284"/>
        </w:tabs>
        <w:suppressAutoHyphens w:val="0"/>
        <w:spacing w:line="220" w:lineRule="exact"/>
        <w:ind w:left="284" w:hanging="284"/>
        <w:rPr>
          <w:rFonts w:ascii="Times New Roman" w:eastAsia="MS Mincho" w:hAnsi="Times New Roman"/>
          <w:i/>
          <w:kern w:val="0"/>
          <w:sz w:val="18"/>
          <w:szCs w:val="18"/>
          <w:lang w:val="en-GB" w:eastAsia="it-IT"/>
        </w:rPr>
      </w:pPr>
      <w:r w:rsidRPr="00507DF7">
        <w:rPr>
          <w:rFonts w:ascii="Times New Roman" w:eastAsia="MS Mincho" w:hAnsi="Times New Roman"/>
          <w:i/>
          <w:kern w:val="0"/>
          <w:sz w:val="18"/>
          <w:szCs w:val="18"/>
          <w:lang w:val="en-GB" w:eastAsia="it-IT"/>
        </w:rPr>
        <w:t>Course m</w:t>
      </w:r>
      <w:r w:rsidR="006A4232" w:rsidRPr="00507DF7">
        <w:rPr>
          <w:rFonts w:ascii="Times New Roman" w:eastAsia="MS Mincho" w:hAnsi="Times New Roman"/>
          <w:i/>
          <w:kern w:val="0"/>
          <w:sz w:val="18"/>
          <w:szCs w:val="18"/>
          <w:lang w:val="en-GB" w:eastAsia="it-IT"/>
        </w:rPr>
        <w:t>aterial:</w:t>
      </w:r>
    </w:p>
    <w:p w14:paraId="7CD10D45" w14:textId="53B3E637" w:rsidR="006A4232" w:rsidRPr="00507DF7" w:rsidRDefault="00110F8E" w:rsidP="006A4232">
      <w:pPr>
        <w:tabs>
          <w:tab w:val="clear" w:pos="284"/>
        </w:tabs>
        <w:suppressAutoHyphens w:val="0"/>
        <w:spacing w:line="220" w:lineRule="exact"/>
        <w:ind w:left="284" w:hanging="284"/>
        <w:rPr>
          <w:kern w:val="0"/>
          <w:sz w:val="18"/>
          <w:szCs w:val="18"/>
          <w:lang w:val="en-GB" w:eastAsia="it-IT"/>
        </w:rPr>
      </w:pPr>
      <w:r w:rsidRPr="00507DF7">
        <w:rPr>
          <w:kern w:val="0"/>
          <w:sz w:val="18"/>
          <w:szCs w:val="18"/>
          <w:lang w:val="en-GB" w:eastAsia="it-IT"/>
        </w:rPr>
        <w:t xml:space="preserve">The main reference material is taken from: </w:t>
      </w:r>
    </w:p>
    <w:p w14:paraId="7AF7155C" w14:textId="77777777" w:rsidR="00680045" w:rsidRPr="00507DF7" w:rsidRDefault="00680045" w:rsidP="006A4232">
      <w:pPr>
        <w:tabs>
          <w:tab w:val="clear" w:pos="284"/>
        </w:tabs>
        <w:suppressAutoHyphens w:val="0"/>
        <w:spacing w:line="220" w:lineRule="exact"/>
        <w:ind w:left="284" w:hanging="284"/>
        <w:rPr>
          <w:rFonts w:ascii="Times New Roman" w:hAnsi="Times New Roman"/>
          <w:kern w:val="0"/>
          <w:sz w:val="18"/>
          <w:szCs w:val="18"/>
          <w:lang w:eastAsia="it-IT"/>
        </w:rPr>
      </w:pPr>
      <w:r w:rsidRPr="00507DF7">
        <w:rPr>
          <w:rFonts w:ascii="Times New Roman" w:hAnsi="Times New Roman"/>
          <w:smallCaps/>
          <w:kern w:val="0"/>
          <w:sz w:val="16"/>
          <w:szCs w:val="16"/>
          <w:lang w:eastAsia="it-IT"/>
        </w:rPr>
        <w:t>N. Savelli-G.P. Clemente</w:t>
      </w:r>
      <w:r w:rsidRPr="00507DF7">
        <w:rPr>
          <w:rFonts w:ascii="Times New Roman" w:hAnsi="Times New Roman"/>
          <w:smallCaps/>
          <w:kern w:val="0"/>
          <w:sz w:val="18"/>
          <w:szCs w:val="18"/>
          <w:lang w:eastAsia="it-IT"/>
        </w:rPr>
        <w:t>,</w:t>
      </w:r>
      <w:r w:rsidRPr="00507DF7">
        <w:rPr>
          <w:rFonts w:ascii="Times New Roman" w:hAnsi="Times New Roman"/>
          <w:i/>
          <w:kern w:val="0"/>
          <w:sz w:val="18"/>
          <w:szCs w:val="18"/>
          <w:lang w:eastAsia="it-IT"/>
        </w:rPr>
        <w:t xml:space="preserve"> Lezioni di Matematica Attuariale delle Assicurazioni Danni</w:t>
      </w:r>
      <w:r w:rsidRPr="00507DF7">
        <w:rPr>
          <w:rFonts w:ascii="Times New Roman" w:hAnsi="Times New Roman"/>
          <w:kern w:val="0"/>
          <w:sz w:val="18"/>
          <w:szCs w:val="18"/>
          <w:lang w:eastAsia="it-IT"/>
        </w:rPr>
        <w:t xml:space="preserve">, Serie Materiale e Documenti, pag. 1-184, </w:t>
      </w:r>
      <w:proofErr w:type="spellStart"/>
      <w:r w:rsidRPr="00507DF7">
        <w:rPr>
          <w:rFonts w:ascii="Times New Roman" w:hAnsi="Times New Roman"/>
          <w:kern w:val="0"/>
          <w:sz w:val="18"/>
          <w:szCs w:val="18"/>
          <w:lang w:eastAsia="it-IT"/>
        </w:rPr>
        <w:t>EduCatt</w:t>
      </w:r>
      <w:proofErr w:type="spellEnd"/>
      <w:r w:rsidR="000C4247" w:rsidRPr="00507DF7">
        <w:rPr>
          <w:rFonts w:ascii="Times New Roman" w:hAnsi="Times New Roman"/>
          <w:kern w:val="0"/>
          <w:sz w:val="18"/>
          <w:szCs w:val="18"/>
          <w:lang w:eastAsia="it-IT"/>
        </w:rPr>
        <w:t>, Milano,</w:t>
      </w:r>
      <w:r w:rsidRPr="00507DF7">
        <w:rPr>
          <w:rFonts w:ascii="Times New Roman" w:hAnsi="Times New Roman"/>
          <w:kern w:val="0"/>
          <w:sz w:val="18"/>
          <w:szCs w:val="18"/>
          <w:lang w:eastAsia="it-IT"/>
        </w:rPr>
        <w:t xml:space="preserve"> 2014.</w:t>
      </w:r>
    </w:p>
    <w:p w14:paraId="73FB7004" w14:textId="5488B343" w:rsidR="006A4232" w:rsidRPr="00507DF7" w:rsidRDefault="00110F8E" w:rsidP="006A4232">
      <w:pPr>
        <w:tabs>
          <w:tab w:val="clear" w:pos="284"/>
        </w:tabs>
        <w:suppressAutoHyphens w:val="0"/>
        <w:spacing w:before="120" w:line="220" w:lineRule="exact"/>
        <w:ind w:left="284" w:hanging="284"/>
        <w:rPr>
          <w:kern w:val="0"/>
          <w:sz w:val="18"/>
          <w:lang w:val="en-GB" w:eastAsia="it-IT"/>
        </w:rPr>
      </w:pPr>
      <w:r w:rsidRPr="00507DF7">
        <w:rPr>
          <w:kern w:val="0"/>
          <w:sz w:val="18"/>
          <w:lang w:val="en-GB" w:eastAsia="it-IT"/>
        </w:rPr>
        <w:t xml:space="preserve">Additional material </w:t>
      </w:r>
      <w:r w:rsidR="006A4232" w:rsidRPr="00507DF7">
        <w:rPr>
          <w:kern w:val="0"/>
          <w:sz w:val="18"/>
          <w:lang w:val="en-GB" w:eastAsia="it-IT"/>
        </w:rPr>
        <w:t>(</w:t>
      </w:r>
      <w:r w:rsidRPr="00507DF7">
        <w:rPr>
          <w:kern w:val="0"/>
          <w:sz w:val="18"/>
          <w:lang w:val="en-GB" w:eastAsia="it-IT"/>
        </w:rPr>
        <w:t>Ex</w:t>
      </w:r>
      <w:r w:rsidR="006A4232" w:rsidRPr="00507DF7">
        <w:rPr>
          <w:kern w:val="0"/>
          <w:sz w:val="18"/>
          <w:lang w:val="en-GB" w:eastAsia="it-IT"/>
        </w:rPr>
        <w:t xml:space="preserve">cel </w:t>
      </w:r>
      <w:r w:rsidRPr="00507DF7">
        <w:rPr>
          <w:kern w:val="0"/>
          <w:sz w:val="18"/>
          <w:lang w:val="en-GB" w:eastAsia="it-IT"/>
        </w:rPr>
        <w:t>file and market publications</w:t>
      </w:r>
      <w:r w:rsidR="006A4232" w:rsidRPr="00507DF7">
        <w:rPr>
          <w:kern w:val="0"/>
          <w:sz w:val="18"/>
          <w:lang w:val="en-GB" w:eastAsia="it-IT"/>
        </w:rPr>
        <w:t xml:space="preserve">) </w:t>
      </w:r>
      <w:r w:rsidRPr="00507DF7">
        <w:rPr>
          <w:kern w:val="0"/>
          <w:sz w:val="18"/>
          <w:lang w:val="en-GB" w:eastAsia="it-IT"/>
        </w:rPr>
        <w:t>will be made available on the online B</w:t>
      </w:r>
      <w:r w:rsidR="006A4232" w:rsidRPr="00507DF7">
        <w:rPr>
          <w:kern w:val="0"/>
          <w:sz w:val="18"/>
          <w:lang w:val="en-GB" w:eastAsia="it-IT"/>
        </w:rPr>
        <w:t>lackboard</w:t>
      </w:r>
      <w:r w:rsidRPr="00507DF7">
        <w:rPr>
          <w:kern w:val="0"/>
          <w:sz w:val="18"/>
          <w:lang w:val="en-GB" w:eastAsia="it-IT"/>
        </w:rPr>
        <w:t xml:space="preserve"> platform</w:t>
      </w:r>
      <w:r w:rsidR="006A4232" w:rsidRPr="00507DF7">
        <w:rPr>
          <w:kern w:val="0"/>
          <w:sz w:val="18"/>
          <w:lang w:val="en-GB" w:eastAsia="it-IT"/>
        </w:rPr>
        <w:t>.</w:t>
      </w:r>
    </w:p>
    <w:p w14:paraId="10054490" w14:textId="77777777" w:rsidR="006A4232" w:rsidRPr="00507DF7" w:rsidRDefault="006A4232" w:rsidP="006A4232">
      <w:pPr>
        <w:tabs>
          <w:tab w:val="clear" w:pos="284"/>
        </w:tabs>
        <w:suppressAutoHyphens w:val="0"/>
        <w:spacing w:line="220" w:lineRule="exact"/>
        <w:ind w:left="284" w:hanging="284"/>
        <w:rPr>
          <w:rFonts w:ascii="Times New Roman" w:eastAsia="MS Mincho" w:hAnsi="Times New Roman"/>
          <w:i/>
          <w:kern w:val="0"/>
          <w:szCs w:val="24"/>
          <w:lang w:eastAsia="it-IT"/>
        </w:rPr>
      </w:pPr>
      <w:r w:rsidRPr="00507DF7">
        <w:rPr>
          <w:rFonts w:ascii="Times New Roman" w:eastAsia="MS Mincho" w:hAnsi="Times New Roman"/>
          <w:i/>
          <w:kern w:val="0"/>
          <w:szCs w:val="24"/>
          <w:lang w:eastAsia="it-IT"/>
        </w:rPr>
        <w:t>Possibili letture di approfondimento:</w:t>
      </w:r>
    </w:p>
    <w:p w14:paraId="35240C93" w14:textId="77777777" w:rsidR="006A4232" w:rsidRPr="00507DF7" w:rsidRDefault="006A4232" w:rsidP="001F224F">
      <w:pPr>
        <w:tabs>
          <w:tab w:val="clear" w:pos="284"/>
        </w:tabs>
        <w:suppressAutoHyphens w:val="0"/>
        <w:spacing w:line="220" w:lineRule="exact"/>
        <w:ind w:left="284" w:hanging="284"/>
        <w:rPr>
          <w:kern w:val="0"/>
          <w:sz w:val="18"/>
          <w:lang w:eastAsia="it-IT"/>
        </w:rPr>
      </w:pPr>
      <w:r w:rsidRPr="00507DF7">
        <w:rPr>
          <w:smallCaps/>
          <w:kern w:val="0"/>
          <w:sz w:val="16"/>
          <w:lang w:eastAsia="it-IT"/>
        </w:rPr>
        <w:t xml:space="preserve">L. </w:t>
      </w:r>
      <w:proofErr w:type="spellStart"/>
      <w:r w:rsidRPr="00507DF7">
        <w:rPr>
          <w:smallCaps/>
          <w:kern w:val="0"/>
          <w:sz w:val="16"/>
          <w:lang w:eastAsia="it-IT"/>
        </w:rPr>
        <w:t>Daboni</w:t>
      </w:r>
      <w:proofErr w:type="spellEnd"/>
      <w:r w:rsidRPr="00507DF7">
        <w:rPr>
          <w:kern w:val="0"/>
          <w:sz w:val="18"/>
          <w:lang w:eastAsia="it-IT"/>
        </w:rPr>
        <w:t xml:space="preserve">, </w:t>
      </w:r>
      <w:r w:rsidRPr="00507DF7">
        <w:rPr>
          <w:i/>
          <w:kern w:val="0"/>
          <w:sz w:val="18"/>
          <w:lang w:eastAsia="it-IT"/>
        </w:rPr>
        <w:t>Lezioni di tecnica attuariale delle assicurazioni contro i danni</w:t>
      </w:r>
      <w:r w:rsidRPr="00507DF7">
        <w:rPr>
          <w:kern w:val="0"/>
          <w:sz w:val="18"/>
          <w:lang w:eastAsia="it-IT"/>
        </w:rPr>
        <w:t xml:space="preserve">, </w:t>
      </w:r>
      <w:proofErr w:type="spellStart"/>
      <w:r w:rsidRPr="00507DF7">
        <w:rPr>
          <w:kern w:val="0"/>
          <w:sz w:val="18"/>
          <w:lang w:eastAsia="it-IT"/>
        </w:rPr>
        <w:t>Lint</w:t>
      </w:r>
      <w:proofErr w:type="spellEnd"/>
      <w:r w:rsidRPr="00507DF7">
        <w:rPr>
          <w:kern w:val="0"/>
          <w:sz w:val="18"/>
          <w:lang w:eastAsia="it-IT"/>
        </w:rPr>
        <w:t>, Trieste, 1993.</w:t>
      </w:r>
    </w:p>
    <w:p w14:paraId="43032916" w14:textId="77777777" w:rsidR="006A4232" w:rsidRPr="00507DF7" w:rsidRDefault="006A4232" w:rsidP="001F224F">
      <w:pPr>
        <w:tabs>
          <w:tab w:val="clear" w:pos="284"/>
        </w:tabs>
        <w:suppressAutoHyphens w:val="0"/>
        <w:spacing w:line="220" w:lineRule="exact"/>
        <w:ind w:left="284" w:hanging="284"/>
        <w:rPr>
          <w:kern w:val="0"/>
          <w:sz w:val="18"/>
          <w:lang w:eastAsia="it-IT"/>
        </w:rPr>
      </w:pPr>
      <w:r w:rsidRPr="00507DF7">
        <w:rPr>
          <w:smallCaps/>
          <w:kern w:val="0"/>
          <w:sz w:val="16"/>
          <w:lang w:eastAsia="it-IT"/>
        </w:rPr>
        <w:t xml:space="preserve">P. Gigante-L. </w:t>
      </w:r>
      <w:proofErr w:type="spellStart"/>
      <w:r w:rsidRPr="00507DF7">
        <w:rPr>
          <w:smallCaps/>
          <w:kern w:val="0"/>
          <w:sz w:val="16"/>
          <w:lang w:eastAsia="it-IT"/>
        </w:rPr>
        <w:t>Picech</w:t>
      </w:r>
      <w:proofErr w:type="spellEnd"/>
      <w:r w:rsidRPr="00507DF7">
        <w:rPr>
          <w:smallCaps/>
          <w:kern w:val="0"/>
          <w:sz w:val="16"/>
          <w:lang w:eastAsia="it-IT"/>
        </w:rPr>
        <w:t xml:space="preserve">-L. </w:t>
      </w:r>
      <w:proofErr w:type="spellStart"/>
      <w:r w:rsidRPr="00507DF7">
        <w:rPr>
          <w:smallCaps/>
          <w:kern w:val="0"/>
          <w:sz w:val="16"/>
          <w:lang w:eastAsia="it-IT"/>
        </w:rPr>
        <w:t>Sigalotti</w:t>
      </w:r>
      <w:proofErr w:type="spellEnd"/>
      <w:r w:rsidRPr="00507DF7">
        <w:rPr>
          <w:kern w:val="0"/>
          <w:sz w:val="18"/>
          <w:lang w:eastAsia="it-IT"/>
        </w:rPr>
        <w:t xml:space="preserve">, </w:t>
      </w:r>
      <w:r w:rsidRPr="00507DF7">
        <w:rPr>
          <w:i/>
          <w:kern w:val="0"/>
          <w:sz w:val="18"/>
          <w:lang w:eastAsia="it-IT"/>
        </w:rPr>
        <w:t>La tariffazione nei rami danni con modelli lineari generalizzati</w:t>
      </w:r>
      <w:r w:rsidRPr="00507DF7">
        <w:rPr>
          <w:kern w:val="0"/>
          <w:sz w:val="18"/>
          <w:lang w:eastAsia="it-IT"/>
        </w:rPr>
        <w:t>, EUT (Cap. 1, Cap. 2), 2010.</w:t>
      </w:r>
    </w:p>
    <w:p w14:paraId="6B4C07FB" w14:textId="77777777" w:rsidR="006A4232" w:rsidRPr="00507DF7" w:rsidRDefault="006A4232" w:rsidP="001F224F">
      <w:pPr>
        <w:tabs>
          <w:tab w:val="clear" w:pos="284"/>
        </w:tabs>
        <w:suppressAutoHyphens w:val="0"/>
        <w:spacing w:line="220" w:lineRule="exact"/>
        <w:ind w:left="284" w:hanging="284"/>
        <w:rPr>
          <w:kern w:val="0"/>
          <w:sz w:val="18"/>
          <w:lang w:val="en-GB" w:eastAsia="it-IT"/>
        </w:rPr>
      </w:pPr>
      <w:r w:rsidRPr="00507DF7">
        <w:rPr>
          <w:smallCaps/>
          <w:kern w:val="0"/>
          <w:sz w:val="16"/>
          <w:lang w:val="en-GB" w:eastAsia="it-IT"/>
        </w:rPr>
        <w:t xml:space="preserve">S.A. Klugman-H.H. </w:t>
      </w:r>
      <w:proofErr w:type="spellStart"/>
      <w:r w:rsidRPr="00507DF7">
        <w:rPr>
          <w:smallCaps/>
          <w:kern w:val="0"/>
          <w:sz w:val="16"/>
          <w:lang w:val="en-GB" w:eastAsia="it-IT"/>
        </w:rPr>
        <w:t>Panjer</w:t>
      </w:r>
      <w:proofErr w:type="spellEnd"/>
      <w:r w:rsidRPr="00507DF7">
        <w:rPr>
          <w:smallCaps/>
          <w:kern w:val="0"/>
          <w:sz w:val="16"/>
          <w:lang w:val="en-GB" w:eastAsia="it-IT"/>
        </w:rPr>
        <w:t xml:space="preserve">-G.E. </w:t>
      </w:r>
      <w:proofErr w:type="spellStart"/>
      <w:r w:rsidRPr="00507DF7">
        <w:rPr>
          <w:smallCaps/>
          <w:kern w:val="0"/>
          <w:sz w:val="16"/>
          <w:lang w:val="en-GB" w:eastAsia="it-IT"/>
        </w:rPr>
        <w:t>Willmot</w:t>
      </w:r>
      <w:proofErr w:type="spellEnd"/>
      <w:r w:rsidRPr="00507DF7">
        <w:rPr>
          <w:kern w:val="0"/>
          <w:sz w:val="18"/>
          <w:lang w:val="en-GB" w:eastAsia="it-IT"/>
        </w:rPr>
        <w:t xml:space="preserve">, </w:t>
      </w:r>
      <w:r w:rsidRPr="00507DF7">
        <w:rPr>
          <w:i/>
          <w:kern w:val="0"/>
          <w:sz w:val="18"/>
          <w:lang w:val="en-GB" w:eastAsia="it-IT"/>
        </w:rPr>
        <w:t>Loss Models: From Data to Decisions</w:t>
      </w:r>
      <w:r w:rsidRPr="00507DF7">
        <w:rPr>
          <w:kern w:val="0"/>
          <w:sz w:val="18"/>
          <w:lang w:val="en-GB" w:eastAsia="it-IT"/>
        </w:rPr>
        <w:t>, 4</w:t>
      </w:r>
      <w:r w:rsidRPr="00507DF7">
        <w:rPr>
          <w:kern w:val="0"/>
          <w:sz w:val="18"/>
          <w:vertAlign w:val="superscript"/>
          <w:lang w:val="en-GB" w:eastAsia="it-IT"/>
        </w:rPr>
        <w:t>th</w:t>
      </w:r>
      <w:r w:rsidRPr="00507DF7">
        <w:rPr>
          <w:kern w:val="0"/>
          <w:sz w:val="18"/>
          <w:lang w:val="en-GB" w:eastAsia="it-IT"/>
        </w:rPr>
        <w:t xml:space="preserve"> Edition, Wiley, 2012.</w:t>
      </w:r>
    </w:p>
    <w:p w14:paraId="5EDB23F7" w14:textId="77777777" w:rsidR="006A4232" w:rsidRPr="00507DF7" w:rsidRDefault="006A4232" w:rsidP="001F224F">
      <w:pPr>
        <w:tabs>
          <w:tab w:val="clear" w:pos="284"/>
        </w:tabs>
        <w:suppressAutoHyphens w:val="0"/>
        <w:spacing w:line="220" w:lineRule="exact"/>
        <w:ind w:left="284" w:hanging="284"/>
        <w:rPr>
          <w:kern w:val="0"/>
          <w:sz w:val="18"/>
          <w:lang w:val="en-GB" w:eastAsia="it-IT"/>
        </w:rPr>
      </w:pPr>
      <w:r w:rsidRPr="00507DF7">
        <w:rPr>
          <w:smallCaps/>
          <w:kern w:val="0"/>
          <w:sz w:val="16"/>
          <w:lang w:val="en-GB" w:eastAsia="it-IT"/>
        </w:rPr>
        <w:t xml:space="preserve">A. Olivieri-E. </w:t>
      </w:r>
      <w:proofErr w:type="spellStart"/>
      <w:r w:rsidRPr="00507DF7">
        <w:rPr>
          <w:smallCaps/>
          <w:kern w:val="0"/>
          <w:sz w:val="16"/>
          <w:lang w:val="en-GB" w:eastAsia="it-IT"/>
        </w:rPr>
        <w:t>Pitacco</w:t>
      </w:r>
      <w:proofErr w:type="spellEnd"/>
      <w:r w:rsidRPr="00507DF7">
        <w:rPr>
          <w:kern w:val="0"/>
          <w:sz w:val="18"/>
          <w:lang w:val="en-GB" w:eastAsia="it-IT"/>
        </w:rPr>
        <w:t xml:space="preserve">, </w:t>
      </w:r>
      <w:r w:rsidRPr="00507DF7">
        <w:rPr>
          <w:i/>
          <w:kern w:val="0"/>
          <w:sz w:val="18"/>
          <w:lang w:val="en-GB" w:eastAsia="it-IT"/>
        </w:rPr>
        <w:t>Introduction to Insurance Mathematics. Technical and Financial Features of Risk Transfers</w:t>
      </w:r>
      <w:r w:rsidRPr="00507DF7">
        <w:rPr>
          <w:kern w:val="0"/>
          <w:sz w:val="18"/>
          <w:lang w:val="en-GB" w:eastAsia="it-IT"/>
        </w:rPr>
        <w:t>, Springer, 2010.</w:t>
      </w:r>
    </w:p>
    <w:p w14:paraId="17FF9745" w14:textId="77777777" w:rsidR="006A4232" w:rsidRPr="00507DF7" w:rsidRDefault="006A4232" w:rsidP="001F224F">
      <w:pPr>
        <w:tabs>
          <w:tab w:val="clear" w:pos="284"/>
        </w:tabs>
        <w:suppressAutoHyphens w:val="0"/>
        <w:spacing w:line="220" w:lineRule="exact"/>
        <w:ind w:left="284" w:hanging="284"/>
        <w:rPr>
          <w:kern w:val="0"/>
          <w:sz w:val="18"/>
          <w:lang w:eastAsia="it-IT"/>
        </w:rPr>
      </w:pPr>
      <w:r w:rsidRPr="00507DF7">
        <w:rPr>
          <w:smallCaps/>
          <w:kern w:val="0"/>
          <w:sz w:val="16"/>
          <w:lang w:eastAsia="it-IT"/>
        </w:rPr>
        <w:t>E. Pitacco</w:t>
      </w:r>
      <w:r w:rsidRPr="00507DF7">
        <w:rPr>
          <w:kern w:val="0"/>
          <w:sz w:val="18"/>
          <w:lang w:eastAsia="it-IT"/>
        </w:rPr>
        <w:t xml:space="preserve">, </w:t>
      </w:r>
      <w:r w:rsidRPr="00507DF7">
        <w:rPr>
          <w:i/>
          <w:kern w:val="0"/>
          <w:sz w:val="18"/>
          <w:lang w:eastAsia="it-IT"/>
        </w:rPr>
        <w:t>Elementi di matematica delle assicurazioni</w:t>
      </w:r>
      <w:r w:rsidRPr="00507DF7">
        <w:rPr>
          <w:kern w:val="0"/>
          <w:sz w:val="18"/>
          <w:lang w:eastAsia="it-IT"/>
        </w:rPr>
        <w:t xml:space="preserve">, </w:t>
      </w:r>
      <w:proofErr w:type="spellStart"/>
      <w:r w:rsidRPr="00507DF7">
        <w:rPr>
          <w:kern w:val="0"/>
          <w:sz w:val="18"/>
          <w:lang w:eastAsia="it-IT"/>
        </w:rPr>
        <w:t>Lint</w:t>
      </w:r>
      <w:proofErr w:type="spellEnd"/>
      <w:r w:rsidRPr="00507DF7">
        <w:rPr>
          <w:kern w:val="0"/>
          <w:sz w:val="18"/>
          <w:lang w:eastAsia="it-IT"/>
        </w:rPr>
        <w:t>, Trieste, 2002.</w:t>
      </w:r>
    </w:p>
    <w:p w14:paraId="435AF20E" w14:textId="77777777" w:rsidR="006A4232" w:rsidRPr="00507DF7" w:rsidRDefault="006A4232" w:rsidP="001F224F">
      <w:pPr>
        <w:tabs>
          <w:tab w:val="clear" w:pos="284"/>
        </w:tabs>
        <w:suppressAutoHyphens w:val="0"/>
        <w:spacing w:line="220" w:lineRule="exact"/>
        <w:ind w:left="284" w:hanging="284"/>
        <w:rPr>
          <w:kern w:val="0"/>
          <w:sz w:val="18"/>
          <w:lang w:val="en-GB" w:eastAsia="it-IT"/>
        </w:rPr>
      </w:pPr>
      <w:r w:rsidRPr="00507DF7">
        <w:rPr>
          <w:smallCaps/>
          <w:kern w:val="0"/>
          <w:sz w:val="16"/>
          <w:lang w:val="en-GB" w:eastAsia="it-IT"/>
        </w:rPr>
        <w:t xml:space="preserve">G. Werner-C. </w:t>
      </w:r>
      <w:proofErr w:type="spellStart"/>
      <w:r w:rsidRPr="00507DF7">
        <w:rPr>
          <w:smallCaps/>
          <w:kern w:val="0"/>
          <w:sz w:val="16"/>
          <w:lang w:val="en-GB" w:eastAsia="it-IT"/>
        </w:rPr>
        <w:t>Modlin</w:t>
      </w:r>
      <w:proofErr w:type="spellEnd"/>
      <w:r w:rsidRPr="00507DF7">
        <w:rPr>
          <w:kern w:val="0"/>
          <w:sz w:val="18"/>
          <w:lang w:val="en-GB" w:eastAsia="it-IT"/>
        </w:rPr>
        <w:t xml:space="preserve">, </w:t>
      </w:r>
      <w:r w:rsidRPr="00507DF7">
        <w:rPr>
          <w:i/>
          <w:kern w:val="0"/>
          <w:sz w:val="18"/>
          <w:lang w:val="en-GB" w:eastAsia="it-IT"/>
        </w:rPr>
        <w:t>Basic Ratemaking</w:t>
      </w:r>
      <w:r w:rsidRPr="00507DF7">
        <w:rPr>
          <w:kern w:val="0"/>
          <w:sz w:val="18"/>
          <w:lang w:val="en-GB" w:eastAsia="it-IT"/>
        </w:rPr>
        <w:t>, Casualty Actuarial Society, 2016.</w:t>
      </w:r>
    </w:p>
    <w:p w14:paraId="1304E193" w14:textId="77777777" w:rsidR="006A4232" w:rsidRPr="00507DF7" w:rsidRDefault="006A4232" w:rsidP="001F224F">
      <w:pPr>
        <w:tabs>
          <w:tab w:val="clear" w:pos="284"/>
        </w:tabs>
        <w:suppressAutoHyphens w:val="0"/>
        <w:spacing w:line="220" w:lineRule="exact"/>
        <w:ind w:left="284" w:hanging="284"/>
        <w:rPr>
          <w:kern w:val="0"/>
          <w:sz w:val="18"/>
          <w:lang w:val="en-GB" w:eastAsia="it-IT"/>
        </w:rPr>
      </w:pPr>
      <w:r w:rsidRPr="00507DF7">
        <w:rPr>
          <w:smallCaps/>
          <w:kern w:val="0"/>
          <w:sz w:val="16"/>
          <w:lang w:val="en-GB" w:eastAsia="it-IT"/>
        </w:rPr>
        <w:t>M.V. Wuthrich</w:t>
      </w:r>
      <w:r w:rsidRPr="00507DF7">
        <w:rPr>
          <w:kern w:val="0"/>
          <w:sz w:val="18"/>
          <w:lang w:val="en-GB" w:eastAsia="it-IT"/>
        </w:rPr>
        <w:t xml:space="preserve">, </w:t>
      </w:r>
      <w:r w:rsidRPr="00507DF7">
        <w:rPr>
          <w:i/>
          <w:kern w:val="0"/>
          <w:sz w:val="18"/>
          <w:lang w:val="en-GB" w:eastAsia="it-IT"/>
        </w:rPr>
        <w:t>Non-Life Insurance: Mathematics &amp; Statistics</w:t>
      </w:r>
      <w:r w:rsidRPr="00507DF7">
        <w:rPr>
          <w:kern w:val="0"/>
          <w:sz w:val="18"/>
          <w:lang w:val="en-GB" w:eastAsia="it-IT"/>
        </w:rPr>
        <w:t xml:space="preserve">, 2019 Available at SSRN: </w:t>
      </w:r>
      <w:r w:rsidRPr="00507DF7">
        <w:rPr>
          <w:kern w:val="0"/>
          <w:sz w:val="18"/>
          <w:u w:val="single"/>
          <w:lang w:val="en-GB" w:eastAsia="it-IT"/>
        </w:rPr>
        <w:t>https://ssrn.com/abstract=2319328</w:t>
      </w:r>
      <w:r w:rsidRPr="00507DF7">
        <w:rPr>
          <w:kern w:val="0"/>
          <w:sz w:val="18"/>
          <w:lang w:val="en-GB" w:eastAsia="it-IT"/>
        </w:rPr>
        <w:t xml:space="preserve"> or </w:t>
      </w:r>
      <w:r w:rsidRPr="00507DF7">
        <w:rPr>
          <w:kern w:val="0"/>
          <w:sz w:val="18"/>
          <w:u w:val="single"/>
          <w:lang w:val="en-GB" w:eastAsia="it-IT"/>
        </w:rPr>
        <w:t xml:space="preserve">http://dx.doi.org/10.2139/ssrn.2319328 </w:t>
      </w:r>
    </w:p>
    <w:p w14:paraId="3D4E79C0" w14:textId="77777777" w:rsidR="00680045" w:rsidRPr="00507DF7" w:rsidRDefault="00680045" w:rsidP="00680045">
      <w:pPr>
        <w:suppressAutoHyphens w:val="0"/>
        <w:spacing w:before="240" w:after="120" w:line="220" w:lineRule="exact"/>
        <w:rPr>
          <w:b/>
          <w:bCs/>
          <w:i/>
          <w:iCs/>
          <w:kern w:val="0"/>
          <w:sz w:val="18"/>
          <w:szCs w:val="18"/>
          <w:lang w:val="en-GB" w:eastAsia="it-IT"/>
        </w:rPr>
      </w:pPr>
      <w:r w:rsidRPr="00507DF7">
        <w:rPr>
          <w:b/>
          <w:bCs/>
          <w:i/>
          <w:iCs/>
          <w:kern w:val="0"/>
          <w:sz w:val="18"/>
          <w:szCs w:val="18"/>
          <w:lang w:val="en-GB" w:eastAsia="it-IT"/>
        </w:rPr>
        <w:t>TEACHING METHOD</w:t>
      </w:r>
    </w:p>
    <w:p w14:paraId="06A1A12E" w14:textId="0C0B1E33" w:rsidR="006A4232" w:rsidRPr="00507DF7" w:rsidRDefault="00110F8E" w:rsidP="006A4232">
      <w:pPr>
        <w:pStyle w:val="Testo2"/>
        <w:rPr>
          <w:kern w:val="0"/>
          <w:lang w:val="en-GB" w:eastAsia="it-IT"/>
        </w:rPr>
      </w:pPr>
      <w:r w:rsidRPr="00507DF7">
        <w:rPr>
          <w:lang w:val="en-GB"/>
        </w:rPr>
        <w:t xml:space="preserve">Classroom lectures in Italian. Use of sample files in </w:t>
      </w:r>
      <w:r w:rsidR="006A4232" w:rsidRPr="00507DF7">
        <w:rPr>
          <w:lang w:val="en-GB"/>
        </w:rPr>
        <w:t>Excel.</w:t>
      </w:r>
    </w:p>
    <w:p w14:paraId="01B120CE" w14:textId="77777777" w:rsidR="001C5D2A" w:rsidRPr="00507DF7" w:rsidRDefault="001C5D2A" w:rsidP="001C5D2A">
      <w:pPr>
        <w:spacing w:before="240" w:after="120" w:line="220" w:lineRule="exact"/>
        <w:rPr>
          <w:rFonts w:ascii="Times New Roman" w:hAnsi="Times New Roman"/>
          <w:b/>
          <w:i/>
          <w:kern w:val="0"/>
          <w:sz w:val="18"/>
          <w:lang w:val="en-GB" w:eastAsia="it-IT"/>
        </w:rPr>
      </w:pPr>
      <w:r w:rsidRPr="00507DF7">
        <w:rPr>
          <w:b/>
          <w:i/>
          <w:sz w:val="18"/>
          <w:lang w:val="en-GB"/>
        </w:rPr>
        <w:t>ASSESSMENT METHOD AND CRITERIA</w:t>
      </w:r>
    </w:p>
    <w:p w14:paraId="4C418AF6" w14:textId="6D97191F" w:rsidR="00216CF0" w:rsidRPr="00216CF0" w:rsidRDefault="00216CF0" w:rsidP="00216CF0">
      <w:pPr>
        <w:pStyle w:val="Testo2"/>
        <w:rPr>
          <w:lang w:val="en-US"/>
        </w:rPr>
      </w:pPr>
      <w:r w:rsidRPr="00190600">
        <w:rPr>
          <w:lang w:val="en-US"/>
        </w:rPr>
        <w:t>The exam is based on both a written and an oral examination.</w:t>
      </w:r>
      <w:r>
        <w:rPr>
          <w:lang w:val="en-US"/>
        </w:rPr>
        <w:t xml:space="preserve"> </w:t>
      </w:r>
      <w:r w:rsidRPr="00190600">
        <w:rPr>
          <w:lang w:val="en-US"/>
        </w:rPr>
        <w:t>The written examination</w:t>
      </w:r>
      <w:r>
        <w:rPr>
          <w:lang w:val="en-US"/>
        </w:rPr>
        <w:t xml:space="preserve"> is based on multiple choice questions. </w:t>
      </w:r>
      <w:r w:rsidRPr="00190600">
        <w:rPr>
          <w:lang w:val="en-US"/>
        </w:rPr>
        <w:t>The compulsory oral exam can be taken only if the written exam has been passed</w:t>
      </w:r>
      <w:r>
        <w:rPr>
          <w:lang w:val="en-US"/>
        </w:rPr>
        <w:t xml:space="preserve">. </w:t>
      </w:r>
      <w:r w:rsidRPr="00190600">
        <w:rPr>
          <w:lang w:val="en-US"/>
        </w:rPr>
        <w:t>In case the exam has been failed, both written and oral examination must be taken again.</w:t>
      </w:r>
    </w:p>
    <w:p w14:paraId="03443011" w14:textId="1ED77F76" w:rsidR="006A4232" w:rsidRPr="00507DF7" w:rsidRDefault="00110F8E" w:rsidP="006A4232">
      <w:pPr>
        <w:autoSpaceDE w:val="0"/>
        <w:autoSpaceDN w:val="0"/>
        <w:adjustRightInd w:val="0"/>
        <w:spacing w:line="240" w:lineRule="auto"/>
        <w:rPr>
          <w:rFonts w:ascii="Times New Roman" w:hAnsi="Times New Roman"/>
          <w:kern w:val="0"/>
          <w:sz w:val="18"/>
          <w:lang w:val="en-GB" w:eastAsia="it-IT"/>
        </w:rPr>
      </w:pPr>
      <w:r w:rsidRPr="00507DF7">
        <w:rPr>
          <w:sz w:val="18"/>
          <w:lang w:val="en-GB"/>
        </w:rPr>
        <w:t xml:space="preserve">The students’ assessment consists </w:t>
      </w:r>
      <w:r w:rsidR="00C15CC4" w:rsidRPr="00507DF7">
        <w:rPr>
          <w:sz w:val="18"/>
          <w:lang w:val="en-GB"/>
        </w:rPr>
        <w:t>on</w:t>
      </w:r>
      <w:r w:rsidR="00503958">
        <w:rPr>
          <w:sz w:val="18"/>
          <w:lang w:val="en-GB"/>
        </w:rPr>
        <w:t xml:space="preserve"> both a </w:t>
      </w:r>
      <w:proofErr w:type="spellStart"/>
      <w:r w:rsidR="00C15CC4" w:rsidRPr="00507DF7">
        <w:rPr>
          <w:sz w:val="18"/>
          <w:lang w:val="en-GB"/>
        </w:rPr>
        <w:t>ly</w:t>
      </w:r>
      <w:proofErr w:type="spellEnd"/>
      <w:r w:rsidR="00C15CC4" w:rsidRPr="00507DF7">
        <w:rPr>
          <w:sz w:val="18"/>
          <w:lang w:val="en-GB"/>
        </w:rPr>
        <w:t xml:space="preserve"> </w:t>
      </w:r>
      <w:r w:rsidRPr="00507DF7">
        <w:rPr>
          <w:sz w:val="18"/>
          <w:lang w:val="en-GB"/>
        </w:rPr>
        <w:t xml:space="preserve">of an interview on the </w:t>
      </w:r>
      <w:r w:rsidR="00C15CC4" w:rsidRPr="00507DF7">
        <w:rPr>
          <w:sz w:val="18"/>
          <w:lang w:val="en-GB"/>
        </w:rPr>
        <w:t>entire</w:t>
      </w:r>
      <w:r w:rsidRPr="00507DF7">
        <w:rPr>
          <w:sz w:val="18"/>
          <w:lang w:val="en-GB"/>
        </w:rPr>
        <w:t xml:space="preserve"> course content. The exam is aimed at evaluating the students’ reasoning skills and analytical rigour on the topics covered in the course, as well as </w:t>
      </w:r>
      <w:r w:rsidR="00C15CC4" w:rsidRPr="00507DF7">
        <w:rPr>
          <w:sz w:val="18"/>
          <w:lang w:val="en-GB"/>
        </w:rPr>
        <w:t xml:space="preserve">their </w:t>
      </w:r>
      <w:r w:rsidRPr="00507DF7">
        <w:rPr>
          <w:sz w:val="18"/>
          <w:lang w:val="en-GB"/>
        </w:rPr>
        <w:t xml:space="preserve">command of the language and communication skills. The relevance of the students’ answers, their appropriate use of specific terminology, </w:t>
      </w:r>
      <w:r w:rsidR="00C15CC4" w:rsidRPr="00507DF7">
        <w:rPr>
          <w:sz w:val="18"/>
          <w:lang w:val="en-GB"/>
        </w:rPr>
        <w:t xml:space="preserve">an </w:t>
      </w:r>
      <w:r w:rsidRPr="00507DF7">
        <w:rPr>
          <w:sz w:val="18"/>
          <w:lang w:val="en-GB"/>
        </w:rPr>
        <w:t>argumentative and consistent structure of the speech, along with their ability to identify conceptual links and open issues will contribute to the assessment.</w:t>
      </w:r>
      <w:r w:rsidR="006A4232" w:rsidRPr="00507DF7">
        <w:rPr>
          <w:sz w:val="18"/>
          <w:lang w:val="en-GB"/>
        </w:rPr>
        <w:t xml:space="preserve"> </w:t>
      </w:r>
    </w:p>
    <w:p w14:paraId="69F4BC9D" w14:textId="77777777" w:rsidR="001C5D2A" w:rsidRPr="00507DF7" w:rsidRDefault="001C5D2A" w:rsidP="001C5D2A">
      <w:pPr>
        <w:spacing w:before="240" w:after="120"/>
        <w:rPr>
          <w:rFonts w:ascii="Times New Roman" w:hAnsi="Times New Roman"/>
          <w:b/>
          <w:i/>
          <w:kern w:val="0"/>
          <w:sz w:val="18"/>
          <w:lang w:val="en-GB" w:eastAsia="it-IT"/>
        </w:rPr>
      </w:pPr>
      <w:r w:rsidRPr="00507DF7">
        <w:rPr>
          <w:b/>
          <w:i/>
          <w:sz w:val="18"/>
          <w:lang w:val="en-GB"/>
        </w:rPr>
        <w:t>NOTES AND PREREQUISITES</w:t>
      </w:r>
    </w:p>
    <w:p w14:paraId="6CF4CBF6" w14:textId="4740831A" w:rsidR="006A4232" w:rsidRPr="00507DF7" w:rsidRDefault="006A4232" w:rsidP="006A4232">
      <w:pPr>
        <w:pStyle w:val="Testo2"/>
        <w:rPr>
          <w:rFonts w:ascii="Times New Roman" w:eastAsia="MS Mincho" w:hAnsi="Times New Roman"/>
          <w:i/>
          <w:kern w:val="0"/>
          <w:szCs w:val="18"/>
          <w:lang w:val="en-GB" w:eastAsia="it-IT"/>
        </w:rPr>
      </w:pPr>
      <w:r w:rsidRPr="00507DF7">
        <w:rPr>
          <w:rFonts w:ascii="Times New Roman" w:eastAsia="MS Mincho" w:hAnsi="Times New Roman"/>
          <w:i/>
          <w:szCs w:val="18"/>
          <w:lang w:val="en-GB"/>
        </w:rPr>
        <w:t>Prerequisit</w:t>
      </w:r>
      <w:r w:rsidR="00110F8E" w:rsidRPr="00507DF7">
        <w:rPr>
          <w:rFonts w:ascii="Times New Roman" w:eastAsia="MS Mincho" w:hAnsi="Times New Roman"/>
          <w:i/>
          <w:szCs w:val="18"/>
          <w:lang w:val="en-GB"/>
        </w:rPr>
        <w:t>es</w:t>
      </w:r>
    </w:p>
    <w:p w14:paraId="06419B60" w14:textId="7E23A635" w:rsidR="006A4232" w:rsidRDefault="00C232E7" w:rsidP="006A4232">
      <w:pPr>
        <w:rPr>
          <w:sz w:val="18"/>
          <w:szCs w:val="18"/>
          <w:lang w:val="en-GB"/>
        </w:rPr>
      </w:pPr>
      <w:r w:rsidRPr="00507DF7">
        <w:rPr>
          <w:sz w:val="18"/>
          <w:szCs w:val="18"/>
          <w:lang w:val="en-GB"/>
        </w:rPr>
        <w:t xml:space="preserve">Before attending the course students will have to know the basic notions of General Mathematics and the concepts of discrete and continuous random variables, the concepts of probability function, density and distribution functions, the concepts of mean, variance and asymmetry and the methods of moments, </w:t>
      </w:r>
      <w:r w:rsidR="00C15CC4" w:rsidRPr="00507DF7">
        <w:rPr>
          <w:sz w:val="18"/>
          <w:szCs w:val="18"/>
          <w:lang w:val="en-GB"/>
        </w:rPr>
        <w:t xml:space="preserve">and </w:t>
      </w:r>
      <w:r w:rsidRPr="00507DF7">
        <w:rPr>
          <w:sz w:val="18"/>
          <w:szCs w:val="18"/>
          <w:lang w:val="en-GB"/>
        </w:rPr>
        <w:t>the main discrete and continuous probability distributions.</w:t>
      </w:r>
    </w:p>
    <w:p w14:paraId="3FE0A1B9" w14:textId="77777777" w:rsidR="00414BEE" w:rsidRPr="006C2684" w:rsidRDefault="00414BEE" w:rsidP="00414BEE">
      <w:pPr>
        <w:spacing w:before="120"/>
        <w:ind w:firstLine="284"/>
        <w:rPr>
          <w:rFonts w:ascii="Times New Roman" w:hAnsi="Times New Roman"/>
          <w:sz w:val="18"/>
          <w:szCs w:val="18"/>
          <w:lang w:val="en-US"/>
        </w:rPr>
      </w:pPr>
      <w:r w:rsidRPr="006C2684">
        <w:rPr>
          <w:rFonts w:ascii="Times New Roman" w:hAnsi="Times New Roman"/>
          <w:sz w:val="18"/>
          <w:szCs w:val="18"/>
          <w:lang w:val="en-US"/>
        </w:rPr>
        <w:t>In case the current Covid-19 health emergency does not allow frontal teaching, remote teaching will be carried out following procedures that will be promptly notified to students</w:t>
      </w:r>
      <w:r>
        <w:rPr>
          <w:rFonts w:ascii="Times New Roman" w:hAnsi="Times New Roman"/>
          <w:sz w:val="18"/>
          <w:szCs w:val="18"/>
          <w:lang w:val="en-US"/>
        </w:rPr>
        <w:t>.</w:t>
      </w:r>
    </w:p>
    <w:p w14:paraId="1DF260DC" w14:textId="77777777" w:rsidR="00091612" w:rsidRPr="00C15CC4" w:rsidRDefault="00680045" w:rsidP="00D709E5">
      <w:pPr>
        <w:tabs>
          <w:tab w:val="clear" w:pos="284"/>
        </w:tabs>
        <w:suppressAutoHyphens w:val="0"/>
        <w:spacing w:before="120" w:line="220" w:lineRule="exact"/>
        <w:ind w:firstLine="284"/>
        <w:rPr>
          <w:lang w:val="en-GB"/>
        </w:rPr>
      </w:pPr>
      <w:r w:rsidRPr="00507DF7">
        <w:rPr>
          <w:kern w:val="0"/>
          <w:sz w:val="18"/>
          <w:lang w:val="en-GB" w:eastAsia="it-IT"/>
        </w:rPr>
        <w:t>Further information can be found on the lecturer's webpage at http://docenti.unicatt.it/web/searchByName.do?language=ENG or on the Faculty notice board.</w:t>
      </w:r>
    </w:p>
    <w:sectPr w:rsidR="00091612" w:rsidRPr="00C15CC4">
      <w:pgSz w:w="11906" w:h="16838"/>
      <w:pgMar w:top="3515" w:right="2608" w:bottom="3515" w:left="2608" w:header="720" w:footer="720" w:gutter="0"/>
      <w:cols w:space="720"/>
      <w:docGrid w:linePitch="240" w:charSpace="204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Titolo2"/>
      <w:suff w:val="nothing"/>
      <w:lvlText w:val=""/>
      <w:lvlJc w:val="left"/>
      <w:pPr>
        <w:tabs>
          <w:tab w:val="num" w:pos="576"/>
        </w:tabs>
        <w:ind w:left="576" w:hanging="576"/>
      </w:pPr>
    </w:lvl>
    <w:lvl w:ilvl="2">
      <w:start w:val="1"/>
      <w:numFmt w:val="none"/>
      <w:pStyle w:val="Titolo3"/>
      <w:suff w:val="nothing"/>
      <w:lvlText w:val=""/>
      <w:lvlJc w:val="left"/>
      <w:pPr>
        <w:tabs>
          <w:tab w:val="num" w:pos="720"/>
        </w:tabs>
        <w:ind w:left="720" w:hanging="720"/>
      </w:pPr>
    </w:lvl>
    <w:lvl w:ilvl="3">
      <w:start w:val="1"/>
      <w:numFmt w:val="none"/>
      <w:pStyle w:val="Titolo4"/>
      <w:suff w:val="nothing"/>
      <w:lvlText w:val=""/>
      <w:lvlJc w:val="left"/>
      <w:pPr>
        <w:tabs>
          <w:tab w:val="num" w:pos="864"/>
        </w:tabs>
        <w:ind w:left="864" w:hanging="864"/>
      </w:pPr>
    </w:lvl>
    <w:lvl w:ilvl="4">
      <w:start w:val="1"/>
      <w:numFmt w:val="none"/>
      <w:pStyle w:val="Titolo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336A1A1A"/>
    <w:multiLevelType w:val="hybridMultilevel"/>
    <w:tmpl w:val="FEB02EF0"/>
    <w:lvl w:ilvl="0" w:tplc="C772076C">
      <w:numFmt w:val="bullet"/>
      <w:lvlText w:val="-"/>
      <w:lvlJc w:val="left"/>
      <w:pPr>
        <w:ind w:left="720" w:hanging="360"/>
      </w:pPr>
      <w:rPr>
        <w:rFonts w:ascii="Times New Roman" w:eastAsia="MS Mincho"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 w15:restartNumberingAfterBreak="0">
    <w:nsid w:val="35FA7E59"/>
    <w:multiLevelType w:val="hybridMultilevel"/>
    <w:tmpl w:val="ECD8B06A"/>
    <w:lvl w:ilvl="0" w:tplc="C772076C">
      <w:numFmt w:val="bullet"/>
      <w:lvlText w:val="-"/>
      <w:lvlJc w:val="left"/>
      <w:pPr>
        <w:ind w:left="720" w:hanging="360"/>
      </w:pPr>
      <w:rPr>
        <w:rFonts w:ascii="Times New Roman" w:eastAsia="MS Mincho"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7AB11BB3"/>
    <w:multiLevelType w:val="hybridMultilevel"/>
    <w:tmpl w:val="6FC69F78"/>
    <w:lvl w:ilvl="0" w:tplc="E7F43A5E">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768818810">
    <w:abstractNumId w:val="0"/>
  </w:num>
  <w:num w:numId="2" w16cid:durableId="1904099084">
    <w:abstractNumId w:val="3"/>
  </w:num>
  <w:num w:numId="3" w16cid:durableId="1519735486">
    <w:abstractNumId w:val="1"/>
  </w:num>
  <w:num w:numId="4" w16cid:durableId="83861459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1E25"/>
    <w:rsid w:val="00025976"/>
    <w:rsid w:val="00086FF2"/>
    <w:rsid w:val="00091612"/>
    <w:rsid w:val="000C4247"/>
    <w:rsid w:val="00110F8E"/>
    <w:rsid w:val="00132F40"/>
    <w:rsid w:val="001C5D2A"/>
    <w:rsid w:val="001D4CC0"/>
    <w:rsid w:val="001F224F"/>
    <w:rsid w:val="00216CF0"/>
    <w:rsid w:val="00295B61"/>
    <w:rsid w:val="002C54DF"/>
    <w:rsid w:val="00325311"/>
    <w:rsid w:val="003B505C"/>
    <w:rsid w:val="003D71F5"/>
    <w:rsid w:val="00414BEE"/>
    <w:rsid w:val="00421E25"/>
    <w:rsid w:val="0048783E"/>
    <w:rsid w:val="004968DD"/>
    <w:rsid w:val="004A32C9"/>
    <w:rsid w:val="004D1016"/>
    <w:rsid w:val="00503958"/>
    <w:rsid w:val="00507DF7"/>
    <w:rsid w:val="00535F19"/>
    <w:rsid w:val="00545E5F"/>
    <w:rsid w:val="0059260F"/>
    <w:rsid w:val="006134BB"/>
    <w:rsid w:val="006534C7"/>
    <w:rsid w:val="00680045"/>
    <w:rsid w:val="006A4232"/>
    <w:rsid w:val="006E0AA8"/>
    <w:rsid w:val="0073705E"/>
    <w:rsid w:val="007A30A9"/>
    <w:rsid w:val="008A54EB"/>
    <w:rsid w:val="009A4C53"/>
    <w:rsid w:val="009E2842"/>
    <w:rsid w:val="00A057DA"/>
    <w:rsid w:val="00A9017A"/>
    <w:rsid w:val="00B60067"/>
    <w:rsid w:val="00C15CC4"/>
    <w:rsid w:val="00C232E7"/>
    <w:rsid w:val="00C3725A"/>
    <w:rsid w:val="00C56729"/>
    <w:rsid w:val="00C83834"/>
    <w:rsid w:val="00CB4811"/>
    <w:rsid w:val="00D709E5"/>
    <w:rsid w:val="00DA719F"/>
    <w:rsid w:val="00E02E57"/>
    <w:rsid w:val="00E834AA"/>
    <w:rsid w:val="00F3306A"/>
    <w:rsid w:val="00F9172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59EC119"/>
  <w15:docId w15:val="{8447A5DC-4237-474D-A795-A852D575C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tabs>
        <w:tab w:val="left" w:pos="284"/>
      </w:tabs>
      <w:suppressAutoHyphens/>
      <w:spacing w:line="240" w:lineRule="exact"/>
      <w:jc w:val="both"/>
    </w:pPr>
    <w:rPr>
      <w:rFonts w:ascii="Times" w:hAnsi="Times"/>
      <w:kern w:val="1"/>
      <w:lang w:eastAsia="ar-SA"/>
    </w:rPr>
  </w:style>
  <w:style w:type="paragraph" w:styleId="Titolo1">
    <w:name w:val="heading 1"/>
    <w:basedOn w:val="Intestazione1"/>
    <w:next w:val="Corpotesto"/>
    <w:qFormat/>
    <w:pPr>
      <w:spacing w:before="480"/>
      <w:outlineLvl w:val="0"/>
    </w:pPr>
    <w:rPr>
      <w:rFonts w:ascii="Times" w:hAnsi="Times"/>
      <w:b/>
    </w:rPr>
  </w:style>
  <w:style w:type="paragraph" w:styleId="Titolo2">
    <w:name w:val="heading 2"/>
    <w:basedOn w:val="Intestazione1"/>
    <w:next w:val="Corpotesto"/>
    <w:qFormat/>
    <w:pPr>
      <w:numPr>
        <w:ilvl w:val="1"/>
        <w:numId w:val="1"/>
      </w:numPr>
      <w:outlineLvl w:val="1"/>
    </w:pPr>
    <w:rPr>
      <w:rFonts w:ascii="Times" w:hAnsi="Times"/>
      <w:smallCaps/>
      <w:sz w:val="18"/>
    </w:rPr>
  </w:style>
  <w:style w:type="paragraph" w:styleId="Titolo3">
    <w:name w:val="heading 3"/>
    <w:basedOn w:val="Intestazione1"/>
    <w:next w:val="Corpotesto"/>
    <w:qFormat/>
    <w:pPr>
      <w:numPr>
        <w:ilvl w:val="2"/>
        <w:numId w:val="1"/>
      </w:numPr>
      <w:outlineLvl w:val="2"/>
    </w:pPr>
    <w:rPr>
      <w:rFonts w:ascii="Times" w:hAnsi="Times"/>
      <w:i/>
      <w:caps/>
      <w:sz w:val="18"/>
    </w:rPr>
  </w:style>
  <w:style w:type="paragraph" w:styleId="Titolo4">
    <w:name w:val="heading 4"/>
    <w:basedOn w:val="Normale"/>
    <w:next w:val="Corpotesto"/>
    <w:qFormat/>
    <w:pPr>
      <w:keepNext/>
      <w:numPr>
        <w:ilvl w:val="3"/>
        <w:numId w:val="1"/>
      </w:numPr>
      <w:spacing w:before="240" w:after="120"/>
      <w:outlineLvl w:val="3"/>
    </w:pPr>
    <w:rPr>
      <w:b/>
      <w:i/>
      <w:sz w:val="18"/>
    </w:rPr>
  </w:style>
  <w:style w:type="paragraph" w:styleId="Titolo5">
    <w:name w:val="heading 5"/>
    <w:basedOn w:val="Normale"/>
    <w:next w:val="Corpotesto"/>
    <w:qFormat/>
    <w:pPr>
      <w:keepNext/>
      <w:numPr>
        <w:ilvl w:val="4"/>
        <w:numId w:val="1"/>
      </w:numPr>
      <w:spacing w:before="120"/>
      <w:outlineLvl w:val="4"/>
    </w:pPr>
    <w:rPr>
      <w: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3Carattere">
    <w:name w:val="Titolo 3 Carattere"/>
    <w:rPr>
      <w:rFonts w:ascii="Times" w:hAnsi="Times"/>
      <w:i/>
      <w:caps/>
      <w:sz w:val="18"/>
    </w:rPr>
  </w:style>
  <w:style w:type="character" w:styleId="Enfasigrassetto">
    <w:name w:val="Strong"/>
    <w:basedOn w:val="Carpredefinitoparagrafo1"/>
    <w:qFormat/>
    <w:rPr>
      <w:b/>
      <w:bCs/>
    </w:rPr>
  </w:style>
  <w:style w:type="character" w:customStyle="1" w:styleId="ListLabel1">
    <w:name w:val="ListLabel 1"/>
    <w:rPr>
      <w:i/>
    </w:rPr>
  </w:style>
  <w:style w:type="character" w:customStyle="1" w:styleId="ListLabel2">
    <w:name w:val="ListLabel 2"/>
    <w:rPr>
      <w:rFonts w:cs="Courier New"/>
    </w:rPr>
  </w:style>
  <w:style w:type="character" w:customStyle="1" w:styleId="ListLabel3">
    <w:name w:val="ListLabel 3"/>
    <w:rPr>
      <w:rFonts w:eastAsia="Times New Roman" w:cs="Times"/>
    </w:rPr>
  </w:style>
  <w:style w:type="paragraph" w:customStyle="1" w:styleId="Intestazione1">
    <w:name w:val="Intestazione1"/>
    <w:basedOn w:val="Normale"/>
    <w:next w:val="Corpotesto"/>
    <w:pPr>
      <w:keepNext/>
      <w:spacing w:before="240" w:after="120"/>
    </w:pPr>
    <w:rPr>
      <w:rFonts w:ascii="Arial" w:eastAsia="Arial Unicode MS" w:hAnsi="Arial" w:cs="Arial Unicode MS"/>
      <w:sz w:val="28"/>
      <w:szCs w:val="28"/>
    </w:rPr>
  </w:style>
  <w:style w:type="paragraph" w:styleId="Corpotesto">
    <w:name w:val="Body Text"/>
    <w:basedOn w:val="Normale"/>
    <w:pPr>
      <w:tabs>
        <w:tab w:val="clear" w:pos="284"/>
      </w:tabs>
      <w:spacing w:line="100" w:lineRule="atLeast"/>
      <w:jc w:val="left"/>
    </w:pPr>
    <w:rPr>
      <w:rFonts w:ascii="Garamond" w:hAnsi="Garamond"/>
      <w:sz w:val="24"/>
    </w:rPr>
  </w:style>
  <w:style w:type="paragraph" w:styleId="Elenco">
    <w:name w:val="List"/>
    <w:basedOn w:val="Corpotesto"/>
  </w:style>
  <w:style w:type="paragraph" w:customStyle="1" w:styleId="Didascalia1">
    <w:name w:val="Didascalia1"/>
    <w:basedOn w:val="Normale"/>
    <w:pPr>
      <w:suppressLineNumbers/>
      <w:spacing w:before="120" w:after="120"/>
    </w:pPr>
    <w:rPr>
      <w:i/>
      <w:iCs/>
      <w:sz w:val="24"/>
      <w:szCs w:val="24"/>
    </w:rPr>
  </w:style>
  <w:style w:type="paragraph" w:customStyle="1" w:styleId="Indice">
    <w:name w:val="Indice"/>
    <w:basedOn w:val="Normale"/>
    <w:pPr>
      <w:suppressLineNumbers/>
    </w:pPr>
  </w:style>
  <w:style w:type="paragraph" w:customStyle="1" w:styleId="Testo1">
    <w:name w:val="Testo 1"/>
    <w:pPr>
      <w:suppressAutoHyphens/>
      <w:spacing w:line="220" w:lineRule="exact"/>
      <w:ind w:left="284" w:hanging="284"/>
      <w:jc w:val="both"/>
    </w:pPr>
    <w:rPr>
      <w:rFonts w:ascii="Times" w:hAnsi="Times"/>
      <w:kern w:val="1"/>
      <w:sz w:val="18"/>
      <w:lang w:eastAsia="ar-SA"/>
    </w:rPr>
  </w:style>
  <w:style w:type="paragraph" w:customStyle="1" w:styleId="Testo2">
    <w:name w:val="Testo 2"/>
    <w:qFormat/>
    <w:pPr>
      <w:suppressAutoHyphens/>
      <w:spacing w:line="220" w:lineRule="exact"/>
      <w:ind w:firstLine="284"/>
      <w:jc w:val="both"/>
    </w:pPr>
    <w:rPr>
      <w:rFonts w:ascii="Times" w:hAnsi="Times"/>
      <w:kern w:val="1"/>
      <w:sz w:val="18"/>
      <w:lang w:eastAsia="ar-SA"/>
    </w:rPr>
  </w:style>
  <w:style w:type="paragraph" w:customStyle="1" w:styleId="Paragrafoelenco1">
    <w:name w:val="Paragrafo elenco1"/>
    <w:basedOn w:val="Normale"/>
    <w:pPr>
      <w:tabs>
        <w:tab w:val="clear" w:pos="284"/>
      </w:tabs>
      <w:spacing w:after="200" w:line="276" w:lineRule="auto"/>
      <w:ind w:left="720"/>
      <w:jc w:val="left"/>
    </w:pPr>
    <w:rPr>
      <w:rFonts w:ascii="Calibri" w:eastAsia="Calibri" w:hAnsi="Calibri"/>
      <w:sz w:val="22"/>
      <w:szCs w:val="22"/>
    </w:rPr>
  </w:style>
  <w:style w:type="paragraph" w:styleId="Rientrocorpodeltesto">
    <w:name w:val="Body Text Indent"/>
    <w:basedOn w:val="Normale"/>
    <w:pPr>
      <w:spacing w:before="120"/>
      <w:ind w:left="284" w:hanging="284"/>
    </w:pPr>
  </w:style>
  <w:style w:type="paragraph" w:styleId="Paragrafoelenco">
    <w:name w:val="List Paragraph"/>
    <w:basedOn w:val="Normale"/>
    <w:uiPriority w:val="34"/>
    <w:qFormat/>
    <w:rsid w:val="001D4C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656515">
      <w:bodyDiv w:val="1"/>
      <w:marLeft w:val="0"/>
      <w:marRight w:val="0"/>
      <w:marTop w:val="0"/>
      <w:marBottom w:val="0"/>
      <w:divBdr>
        <w:top w:val="none" w:sz="0" w:space="0" w:color="auto"/>
        <w:left w:val="none" w:sz="0" w:space="0" w:color="auto"/>
        <w:bottom w:val="none" w:sz="0" w:space="0" w:color="auto"/>
        <w:right w:val="none" w:sz="0" w:space="0" w:color="auto"/>
      </w:divBdr>
    </w:div>
    <w:div w:id="216480187">
      <w:bodyDiv w:val="1"/>
      <w:marLeft w:val="0"/>
      <w:marRight w:val="0"/>
      <w:marTop w:val="0"/>
      <w:marBottom w:val="0"/>
      <w:divBdr>
        <w:top w:val="none" w:sz="0" w:space="0" w:color="auto"/>
        <w:left w:val="none" w:sz="0" w:space="0" w:color="auto"/>
        <w:bottom w:val="none" w:sz="0" w:space="0" w:color="auto"/>
        <w:right w:val="none" w:sz="0" w:space="0" w:color="auto"/>
      </w:divBdr>
    </w:div>
    <w:div w:id="248733062">
      <w:bodyDiv w:val="1"/>
      <w:marLeft w:val="0"/>
      <w:marRight w:val="0"/>
      <w:marTop w:val="0"/>
      <w:marBottom w:val="0"/>
      <w:divBdr>
        <w:top w:val="none" w:sz="0" w:space="0" w:color="auto"/>
        <w:left w:val="none" w:sz="0" w:space="0" w:color="auto"/>
        <w:bottom w:val="none" w:sz="0" w:space="0" w:color="auto"/>
        <w:right w:val="none" w:sz="0" w:space="0" w:color="auto"/>
      </w:divBdr>
    </w:div>
    <w:div w:id="283653449">
      <w:bodyDiv w:val="1"/>
      <w:marLeft w:val="0"/>
      <w:marRight w:val="0"/>
      <w:marTop w:val="0"/>
      <w:marBottom w:val="0"/>
      <w:divBdr>
        <w:top w:val="none" w:sz="0" w:space="0" w:color="auto"/>
        <w:left w:val="none" w:sz="0" w:space="0" w:color="auto"/>
        <w:bottom w:val="none" w:sz="0" w:space="0" w:color="auto"/>
        <w:right w:val="none" w:sz="0" w:space="0" w:color="auto"/>
      </w:divBdr>
    </w:div>
    <w:div w:id="413356458">
      <w:bodyDiv w:val="1"/>
      <w:marLeft w:val="0"/>
      <w:marRight w:val="0"/>
      <w:marTop w:val="0"/>
      <w:marBottom w:val="0"/>
      <w:divBdr>
        <w:top w:val="none" w:sz="0" w:space="0" w:color="auto"/>
        <w:left w:val="none" w:sz="0" w:space="0" w:color="auto"/>
        <w:bottom w:val="none" w:sz="0" w:space="0" w:color="auto"/>
        <w:right w:val="none" w:sz="0" w:space="0" w:color="auto"/>
      </w:divBdr>
    </w:div>
    <w:div w:id="454640064">
      <w:bodyDiv w:val="1"/>
      <w:marLeft w:val="0"/>
      <w:marRight w:val="0"/>
      <w:marTop w:val="0"/>
      <w:marBottom w:val="0"/>
      <w:divBdr>
        <w:top w:val="none" w:sz="0" w:space="0" w:color="auto"/>
        <w:left w:val="none" w:sz="0" w:space="0" w:color="auto"/>
        <w:bottom w:val="none" w:sz="0" w:space="0" w:color="auto"/>
        <w:right w:val="none" w:sz="0" w:space="0" w:color="auto"/>
      </w:divBdr>
    </w:div>
    <w:div w:id="584536136">
      <w:bodyDiv w:val="1"/>
      <w:marLeft w:val="0"/>
      <w:marRight w:val="0"/>
      <w:marTop w:val="0"/>
      <w:marBottom w:val="0"/>
      <w:divBdr>
        <w:top w:val="none" w:sz="0" w:space="0" w:color="auto"/>
        <w:left w:val="none" w:sz="0" w:space="0" w:color="auto"/>
        <w:bottom w:val="none" w:sz="0" w:space="0" w:color="auto"/>
        <w:right w:val="none" w:sz="0" w:space="0" w:color="auto"/>
      </w:divBdr>
    </w:div>
    <w:div w:id="623195268">
      <w:bodyDiv w:val="1"/>
      <w:marLeft w:val="0"/>
      <w:marRight w:val="0"/>
      <w:marTop w:val="0"/>
      <w:marBottom w:val="0"/>
      <w:divBdr>
        <w:top w:val="none" w:sz="0" w:space="0" w:color="auto"/>
        <w:left w:val="none" w:sz="0" w:space="0" w:color="auto"/>
        <w:bottom w:val="none" w:sz="0" w:space="0" w:color="auto"/>
        <w:right w:val="none" w:sz="0" w:space="0" w:color="auto"/>
      </w:divBdr>
    </w:div>
    <w:div w:id="659888234">
      <w:bodyDiv w:val="1"/>
      <w:marLeft w:val="0"/>
      <w:marRight w:val="0"/>
      <w:marTop w:val="0"/>
      <w:marBottom w:val="0"/>
      <w:divBdr>
        <w:top w:val="none" w:sz="0" w:space="0" w:color="auto"/>
        <w:left w:val="none" w:sz="0" w:space="0" w:color="auto"/>
        <w:bottom w:val="none" w:sz="0" w:space="0" w:color="auto"/>
        <w:right w:val="none" w:sz="0" w:space="0" w:color="auto"/>
      </w:divBdr>
    </w:div>
    <w:div w:id="829953515">
      <w:bodyDiv w:val="1"/>
      <w:marLeft w:val="0"/>
      <w:marRight w:val="0"/>
      <w:marTop w:val="0"/>
      <w:marBottom w:val="0"/>
      <w:divBdr>
        <w:top w:val="none" w:sz="0" w:space="0" w:color="auto"/>
        <w:left w:val="none" w:sz="0" w:space="0" w:color="auto"/>
        <w:bottom w:val="none" w:sz="0" w:space="0" w:color="auto"/>
        <w:right w:val="none" w:sz="0" w:space="0" w:color="auto"/>
      </w:divBdr>
    </w:div>
    <w:div w:id="945431422">
      <w:bodyDiv w:val="1"/>
      <w:marLeft w:val="0"/>
      <w:marRight w:val="0"/>
      <w:marTop w:val="0"/>
      <w:marBottom w:val="0"/>
      <w:divBdr>
        <w:top w:val="none" w:sz="0" w:space="0" w:color="auto"/>
        <w:left w:val="none" w:sz="0" w:space="0" w:color="auto"/>
        <w:bottom w:val="none" w:sz="0" w:space="0" w:color="auto"/>
        <w:right w:val="none" w:sz="0" w:space="0" w:color="auto"/>
      </w:divBdr>
    </w:div>
    <w:div w:id="1418592604">
      <w:bodyDiv w:val="1"/>
      <w:marLeft w:val="0"/>
      <w:marRight w:val="0"/>
      <w:marTop w:val="0"/>
      <w:marBottom w:val="0"/>
      <w:divBdr>
        <w:top w:val="none" w:sz="0" w:space="0" w:color="auto"/>
        <w:left w:val="none" w:sz="0" w:space="0" w:color="auto"/>
        <w:bottom w:val="none" w:sz="0" w:space="0" w:color="auto"/>
        <w:right w:val="none" w:sz="0" w:space="0" w:color="auto"/>
      </w:divBdr>
    </w:div>
    <w:div w:id="1462915764">
      <w:bodyDiv w:val="1"/>
      <w:marLeft w:val="0"/>
      <w:marRight w:val="0"/>
      <w:marTop w:val="0"/>
      <w:marBottom w:val="0"/>
      <w:divBdr>
        <w:top w:val="none" w:sz="0" w:space="0" w:color="auto"/>
        <w:left w:val="none" w:sz="0" w:space="0" w:color="auto"/>
        <w:bottom w:val="none" w:sz="0" w:space="0" w:color="auto"/>
        <w:right w:val="none" w:sz="0" w:space="0" w:color="auto"/>
      </w:divBdr>
    </w:div>
    <w:div w:id="1606229734">
      <w:bodyDiv w:val="1"/>
      <w:marLeft w:val="0"/>
      <w:marRight w:val="0"/>
      <w:marTop w:val="0"/>
      <w:marBottom w:val="0"/>
      <w:divBdr>
        <w:top w:val="none" w:sz="0" w:space="0" w:color="auto"/>
        <w:left w:val="none" w:sz="0" w:space="0" w:color="auto"/>
        <w:bottom w:val="none" w:sz="0" w:space="0" w:color="auto"/>
        <w:right w:val="none" w:sz="0" w:space="0" w:color="auto"/>
      </w:divBdr>
    </w:div>
    <w:div w:id="1718623987">
      <w:bodyDiv w:val="1"/>
      <w:marLeft w:val="0"/>
      <w:marRight w:val="0"/>
      <w:marTop w:val="0"/>
      <w:marBottom w:val="0"/>
      <w:divBdr>
        <w:top w:val="none" w:sz="0" w:space="0" w:color="auto"/>
        <w:left w:val="none" w:sz="0" w:space="0" w:color="auto"/>
        <w:bottom w:val="none" w:sz="0" w:space="0" w:color="auto"/>
        <w:right w:val="none" w:sz="0" w:space="0" w:color="auto"/>
      </w:divBdr>
    </w:div>
    <w:div w:id="1818644147">
      <w:bodyDiv w:val="1"/>
      <w:marLeft w:val="0"/>
      <w:marRight w:val="0"/>
      <w:marTop w:val="0"/>
      <w:marBottom w:val="0"/>
      <w:divBdr>
        <w:top w:val="none" w:sz="0" w:space="0" w:color="auto"/>
        <w:left w:val="none" w:sz="0" w:space="0" w:color="auto"/>
        <w:bottom w:val="none" w:sz="0" w:space="0" w:color="auto"/>
        <w:right w:val="none" w:sz="0" w:space="0" w:color="auto"/>
      </w:divBdr>
    </w:div>
    <w:div w:id="1830243417">
      <w:bodyDiv w:val="1"/>
      <w:marLeft w:val="0"/>
      <w:marRight w:val="0"/>
      <w:marTop w:val="0"/>
      <w:marBottom w:val="0"/>
      <w:divBdr>
        <w:top w:val="none" w:sz="0" w:space="0" w:color="auto"/>
        <w:left w:val="none" w:sz="0" w:space="0" w:color="auto"/>
        <w:bottom w:val="none" w:sz="0" w:space="0" w:color="auto"/>
        <w:right w:val="none" w:sz="0" w:space="0" w:color="auto"/>
      </w:divBdr>
    </w:div>
    <w:div w:id="1867864750">
      <w:bodyDiv w:val="1"/>
      <w:marLeft w:val="0"/>
      <w:marRight w:val="0"/>
      <w:marTop w:val="0"/>
      <w:marBottom w:val="0"/>
      <w:divBdr>
        <w:top w:val="none" w:sz="0" w:space="0" w:color="auto"/>
        <w:left w:val="none" w:sz="0" w:space="0" w:color="auto"/>
        <w:bottom w:val="none" w:sz="0" w:space="0" w:color="auto"/>
        <w:right w:val="none" w:sz="0" w:space="0" w:color="auto"/>
      </w:divBdr>
    </w:div>
    <w:div w:id="2000496296">
      <w:bodyDiv w:val="1"/>
      <w:marLeft w:val="0"/>
      <w:marRight w:val="0"/>
      <w:marTop w:val="0"/>
      <w:marBottom w:val="0"/>
      <w:divBdr>
        <w:top w:val="none" w:sz="0" w:space="0" w:color="auto"/>
        <w:left w:val="none" w:sz="0" w:space="0" w:color="auto"/>
        <w:bottom w:val="none" w:sz="0" w:space="0" w:color="auto"/>
        <w:right w:val="none" w:sz="0" w:space="0" w:color="auto"/>
      </w:divBdr>
    </w:div>
    <w:div w:id="2032533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A6AECD-9521-4E94-AA55-30714BE72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1749</Words>
  <Characters>9971</Characters>
  <Application>Microsoft Office Word</Application>
  <DocSecurity>0</DocSecurity>
  <Lines>83</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monica.grassi</dc:creator>
  <cp:lastModifiedBy>Guglielmetti Pietro</cp:lastModifiedBy>
  <cp:revision>3</cp:revision>
  <cp:lastPrinted>2007-06-13T09:29:00Z</cp:lastPrinted>
  <dcterms:created xsi:type="dcterms:W3CDTF">2021-06-01T09:55:00Z</dcterms:created>
  <dcterms:modified xsi:type="dcterms:W3CDTF">2022-07-04T14:22:00Z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U.C.S.C. MILANO</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