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F19C" w14:textId="77777777" w:rsidR="00A76D3D" w:rsidRPr="00132EE2" w:rsidRDefault="00A76D3D" w:rsidP="00A76D3D">
      <w:pPr>
        <w:tabs>
          <w:tab w:val="clear" w:pos="284"/>
        </w:tabs>
        <w:spacing w:before="480" w:line="240" w:lineRule="exact"/>
        <w:jc w:val="left"/>
        <w:outlineLvl w:val="0"/>
        <w:rPr>
          <w:rFonts w:ascii="Times" w:hAnsi="Times"/>
          <w:b/>
          <w:szCs w:val="20"/>
        </w:rPr>
      </w:pPr>
      <w:r w:rsidRPr="00132EE2">
        <w:rPr>
          <w:rFonts w:ascii="Times" w:hAnsi="Times"/>
          <w:b/>
          <w:szCs w:val="20"/>
        </w:rPr>
        <w:t>Public Economics: Pensions</w:t>
      </w:r>
    </w:p>
    <w:p w14:paraId="5EA4A8F0" w14:textId="77777777" w:rsidR="00DE0379" w:rsidRPr="00132EE2" w:rsidRDefault="00DE0379" w:rsidP="00DE0379">
      <w:pPr>
        <w:pStyle w:val="Titolo2"/>
        <w:rPr>
          <w:noProof w:val="0"/>
          <w:lang w:val="en-GB"/>
        </w:rPr>
      </w:pPr>
      <w:r w:rsidRPr="00132EE2">
        <w:rPr>
          <w:noProof w:val="0"/>
          <w:lang w:val="en-GB"/>
        </w:rPr>
        <w:t>Prof. Gilberto Turati</w:t>
      </w:r>
    </w:p>
    <w:p w14:paraId="6DF1F306" w14:textId="1839341D" w:rsidR="002D5E17" w:rsidRPr="00132EE2" w:rsidRDefault="003000C3" w:rsidP="00DE0379">
      <w:pPr>
        <w:spacing w:before="240" w:after="120" w:line="240" w:lineRule="exact"/>
        <w:rPr>
          <w:b/>
          <w:sz w:val="18"/>
        </w:rPr>
      </w:pPr>
      <w:bookmarkStart w:id="0" w:name="_Hlk13921028"/>
      <w:r w:rsidRPr="00132EE2">
        <w:rPr>
          <w:b/>
          <w:i/>
          <w:sz w:val="18"/>
        </w:rPr>
        <w:t>COURSE AIMS AND INTENDED LEARNING OUTCOMES</w:t>
      </w:r>
    </w:p>
    <w:bookmarkEnd w:id="0"/>
    <w:p w14:paraId="2F4D697D" w14:textId="50B68EE9" w:rsidR="007B1390" w:rsidRPr="00132EE2" w:rsidRDefault="007B1390" w:rsidP="007B1390">
      <w:pPr>
        <w:rPr>
          <w:strike/>
        </w:rPr>
      </w:pPr>
      <w:r w:rsidRPr="00132EE2">
        <w:t>The course aims to provide students with the necessary basic concepts to understand the reasons behind the existence of public systems of social security and their main features. At the end of the course</w:t>
      </w:r>
      <w:r w:rsidR="00132EE2">
        <w:t>,</w:t>
      </w:r>
      <w:r w:rsidRPr="00132EE2">
        <w:t xml:space="preserve"> student</w:t>
      </w:r>
      <w:r w:rsidR="00132EE2">
        <w:t>s</w:t>
      </w:r>
      <w:r w:rsidRPr="00132EE2">
        <w:t xml:space="preserve"> </w:t>
      </w:r>
      <w:r w:rsidR="00132EE2">
        <w:t>will</w:t>
      </w:r>
      <w:r w:rsidRPr="00132EE2">
        <w:t xml:space="preserve"> be able to:</w:t>
      </w:r>
    </w:p>
    <w:p w14:paraId="405472CB" w14:textId="447D096B" w:rsidR="00DE0379" w:rsidRPr="00132EE2" w:rsidRDefault="00DE0379" w:rsidP="00DE0379">
      <w:pPr>
        <w:ind w:left="284" w:hangingChars="142" w:hanging="284"/>
      </w:pPr>
      <w:r w:rsidRPr="00132EE2">
        <w:t>–</w:t>
      </w:r>
      <w:r w:rsidRPr="00132EE2">
        <w:tab/>
      </w:r>
      <w:r w:rsidR="00F642B8">
        <w:t xml:space="preserve">demonstrate an </w:t>
      </w:r>
      <w:r w:rsidR="000634C0" w:rsidRPr="00132EE2">
        <w:rPr>
          <w:color w:val="000000"/>
          <w:szCs w:val="20"/>
        </w:rPr>
        <w:t>understand</w:t>
      </w:r>
      <w:r w:rsidR="00F642B8">
        <w:rPr>
          <w:color w:val="000000"/>
          <w:szCs w:val="20"/>
        </w:rPr>
        <w:t>ing of</w:t>
      </w:r>
      <w:r w:rsidR="000634C0" w:rsidRPr="00132EE2">
        <w:rPr>
          <w:color w:val="000000"/>
          <w:szCs w:val="20"/>
        </w:rPr>
        <w:t xml:space="preserve"> the theoretical reasons justifying public intervention in the field of social security starting from failures of private insurance markets</w:t>
      </w:r>
      <w:r w:rsidRPr="00132EE2">
        <w:t>;</w:t>
      </w:r>
    </w:p>
    <w:p w14:paraId="02C4B030" w14:textId="5A5ECD09" w:rsidR="00DE0379" w:rsidRPr="00132EE2" w:rsidRDefault="00F642B8" w:rsidP="00DE0379">
      <w:pPr>
        <w:numPr>
          <w:ilvl w:val="0"/>
          <w:numId w:val="2"/>
        </w:numPr>
        <w:tabs>
          <w:tab w:val="clear" w:pos="284"/>
        </w:tabs>
        <w:spacing w:line="240" w:lineRule="exact"/>
        <w:ind w:left="284" w:hanging="284"/>
      </w:pPr>
      <w:r>
        <w:t xml:space="preserve">demonstrate an </w:t>
      </w:r>
      <w:r w:rsidRPr="00132EE2">
        <w:rPr>
          <w:color w:val="000000"/>
          <w:szCs w:val="20"/>
        </w:rPr>
        <w:t>understand</w:t>
      </w:r>
      <w:r>
        <w:rPr>
          <w:color w:val="000000"/>
          <w:szCs w:val="20"/>
        </w:rPr>
        <w:t>ing of</w:t>
      </w:r>
      <w:r w:rsidR="000634C0" w:rsidRPr="00132EE2">
        <w:rPr>
          <w:color w:val="000000"/>
          <w:szCs w:val="20"/>
        </w:rPr>
        <w:t xml:space="preserve"> the historical trend of pension spending and of the main public finance aggregates in Italy</w:t>
      </w:r>
      <w:r w:rsidR="00DE0379" w:rsidRPr="00132EE2">
        <w:t>;</w:t>
      </w:r>
    </w:p>
    <w:p w14:paraId="4EA7DE21" w14:textId="7D21EA59" w:rsidR="00DE0379" w:rsidRPr="00132EE2" w:rsidRDefault="00DE0379" w:rsidP="00DE0379">
      <w:pPr>
        <w:ind w:left="284" w:hangingChars="142" w:hanging="284"/>
      </w:pPr>
      <w:r w:rsidRPr="00132EE2">
        <w:t>–</w:t>
      </w:r>
      <w:r w:rsidRPr="00132EE2">
        <w:tab/>
      </w:r>
      <w:r w:rsidR="00F22816" w:rsidRPr="00132EE2">
        <w:rPr>
          <w:color w:val="000000"/>
          <w:szCs w:val="20"/>
        </w:rPr>
        <w:t xml:space="preserve">recognise the different models for the Welfare State and the role of pension systems in these models; </w:t>
      </w:r>
    </w:p>
    <w:p w14:paraId="190176C7" w14:textId="3E51099B" w:rsidR="00DE0379" w:rsidRPr="00132EE2" w:rsidRDefault="00DE0379" w:rsidP="00DE0379">
      <w:pPr>
        <w:ind w:left="284" w:hangingChars="142" w:hanging="284"/>
      </w:pPr>
      <w:r w:rsidRPr="00132EE2">
        <w:t>–</w:t>
      </w:r>
      <w:r w:rsidRPr="00132EE2">
        <w:tab/>
      </w:r>
      <w:r w:rsidR="003828CF" w:rsidRPr="00132EE2">
        <w:rPr>
          <w:color w:val="000000"/>
          <w:szCs w:val="20"/>
        </w:rPr>
        <w:t>be familiar with the historical development of pension systems and the main categories of pensions contemplated by the Italian legal system;</w:t>
      </w:r>
    </w:p>
    <w:p w14:paraId="68367227" w14:textId="731CF71A" w:rsidR="00DE0379" w:rsidRPr="00132EE2" w:rsidRDefault="00DE0379" w:rsidP="00DE0379">
      <w:pPr>
        <w:ind w:left="284" w:hangingChars="142" w:hanging="284"/>
      </w:pPr>
      <w:r w:rsidRPr="00132EE2">
        <w:t>–</w:t>
      </w:r>
      <w:r w:rsidRPr="00132EE2">
        <w:tab/>
      </w:r>
      <w:r w:rsidR="00F642B8">
        <w:t xml:space="preserve">demonstrate an </w:t>
      </w:r>
      <w:r w:rsidR="00F642B8" w:rsidRPr="00132EE2">
        <w:rPr>
          <w:color w:val="000000"/>
          <w:szCs w:val="20"/>
        </w:rPr>
        <w:t>understand</w:t>
      </w:r>
      <w:r w:rsidR="00F642B8">
        <w:rPr>
          <w:color w:val="000000"/>
          <w:szCs w:val="20"/>
        </w:rPr>
        <w:t>ing of</w:t>
      </w:r>
      <w:r w:rsidR="003828CF" w:rsidRPr="00132EE2">
        <w:rPr>
          <w:color w:val="000000"/>
          <w:szCs w:val="20"/>
        </w:rPr>
        <w:t xml:space="preserve"> the reasons for and the interventions of the main reforms in public pensions in Italy;</w:t>
      </w:r>
    </w:p>
    <w:p w14:paraId="0BC63569" w14:textId="003D3F1A" w:rsidR="00DE0379" w:rsidRPr="00132EE2" w:rsidRDefault="00DE0379" w:rsidP="00DE0379">
      <w:pPr>
        <w:ind w:left="284" w:hangingChars="142" w:hanging="284"/>
      </w:pPr>
      <w:r w:rsidRPr="00132EE2">
        <w:t>–</w:t>
      </w:r>
      <w:r w:rsidRPr="00132EE2">
        <w:tab/>
      </w:r>
      <w:r w:rsidR="00F642B8">
        <w:t xml:space="preserve">demonstrate an </w:t>
      </w:r>
      <w:r w:rsidR="00F642B8" w:rsidRPr="00132EE2">
        <w:rPr>
          <w:color w:val="000000"/>
          <w:szCs w:val="20"/>
        </w:rPr>
        <w:t>understand</w:t>
      </w:r>
      <w:r w:rsidR="00F642B8">
        <w:rPr>
          <w:color w:val="000000"/>
          <w:szCs w:val="20"/>
        </w:rPr>
        <w:t>ing of</w:t>
      </w:r>
      <w:r w:rsidR="003828CF" w:rsidRPr="00132EE2">
        <w:rPr>
          <w:color w:val="000000"/>
          <w:szCs w:val="20"/>
        </w:rPr>
        <w:t xml:space="preserve"> the microeconomic and macroeconomic aspects of the pay-as-you-go systems and fully-funded systems; </w:t>
      </w:r>
    </w:p>
    <w:p w14:paraId="4DFBBE8E" w14:textId="4D6F94C8" w:rsidR="00DE0379" w:rsidRPr="00132EE2" w:rsidRDefault="00DE0379" w:rsidP="00DE0379">
      <w:pPr>
        <w:ind w:left="284" w:hangingChars="142" w:hanging="284"/>
      </w:pPr>
      <w:r w:rsidRPr="00132EE2">
        <w:t>–</w:t>
      </w:r>
      <w:r w:rsidRPr="00132EE2">
        <w:tab/>
      </w:r>
      <w:r w:rsidR="00F642B8">
        <w:t xml:space="preserve">demonstrate an </w:t>
      </w:r>
      <w:r w:rsidR="00F642B8" w:rsidRPr="00132EE2">
        <w:rPr>
          <w:color w:val="000000"/>
          <w:szCs w:val="20"/>
        </w:rPr>
        <w:t>understand</w:t>
      </w:r>
      <w:r w:rsidR="00F642B8">
        <w:rPr>
          <w:color w:val="000000"/>
          <w:szCs w:val="20"/>
        </w:rPr>
        <w:t>ing of</w:t>
      </w:r>
      <w:r w:rsidR="003828CF" w:rsidRPr="00132EE2">
        <w:rPr>
          <w:color w:val="000000"/>
          <w:szCs w:val="20"/>
        </w:rPr>
        <w:t xml:space="preserve"> the different means for computing pensions (defined-benefit and defined-contribution methods</w:t>
      </w:r>
      <w:r w:rsidRPr="00132EE2">
        <w:t>);</w:t>
      </w:r>
    </w:p>
    <w:p w14:paraId="4DCA3D61" w14:textId="6D6BBB4C" w:rsidR="00DE0379" w:rsidRPr="00132EE2" w:rsidRDefault="00DE0379" w:rsidP="00DE0379">
      <w:pPr>
        <w:ind w:left="284" w:hangingChars="142" w:hanging="284"/>
      </w:pPr>
      <w:r w:rsidRPr="00132EE2">
        <w:t>–</w:t>
      </w:r>
      <w:r w:rsidRPr="00132EE2">
        <w:tab/>
      </w:r>
      <w:r w:rsidR="00F642B8">
        <w:t xml:space="preserve">demonstrate an </w:t>
      </w:r>
      <w:r w:rsidR="00F642B8" w:rsidRPr="00132EE2">
        <w:rPr>
          <w:color w:val="000000"/>
          <w:szCs w:val="20"/>
        </w:rPr>
        <w:t>understand</w:t>
      </w:r>
      <w:r w:rsidR="00F642B8">
        <w:rPr>
          <w:color w:val="000000"/>
          <w:szCs w:val="20"/>
        </w:rPr>
        <w:t>ing of</w:t>
      </w:r>
      <w:r w:rsidR="003828CF" w:rsidRPr="00132EE2">
        <w:t xml:space="preserve"> the role of the private pension schemes that</w:t>
      </w:r>
      <w:r w:rsidR="003828CF" w:rsidRPr="00132EE2">
        <w:rPr>
          <w:color w:val="000000"/>
          <w:szCs w:val="20"/>
        </w:rPr>
        <w:t xml:space="preserve"> supplement public pensions and issues related to the integration between social security, healthcare and assistance</w:t>
      </w:r>
      <w:r w:rsidR="008C270A" w:rsidRPr="00132EE2">
        <w:rPr>
          <w:color w:val="000000"/>
          <w:szCs w:val="20"/>
        </w:rPr>
        <w:t>;</w:t>
      </w:r>
    </w:p>
    <w:p w14:paraId="62A18C60" w14:textId="0F3CDE03" w:rsidR="00DE0379" w:rsidRPr="00132EE2" w:rsidRDefault="008C270A" w:rsidP="00BC17D2">
      <w:pPr>
        <w:numPr>
          <w:ilvl w:val="0"/>
          <w:numId w:val="1"/>
        </w:numPr>
        <w:tabs>
          <w:tab w:val="clear" w:pos="284"/>
        </w:tabs>
        <w:spacing w:line="240" w:lineRule="exact"/>
        <w:ind w:left="284" w:hanging="284"/>
      </w:pPr>
      <w:r w:rsidRPr="00132EE2">
        <w:t>use the theories acquired during the course to critically discuss</w:t>
      </w:r>
      <w:r w:rsidR="00FA06AB">
        <w:t>, using the language of economics,</w:t>
      </w:r>
      <w:r w:rsidRPr="00132EE2">
        <w:t xml:space="preserve"> problems concerning the</w:t>
      </w:r>
      <w:r w:rsidR="00F170B7">
        <w:t xml:space="preserve"> </w:t>
      </w:r>
      <w:r w:rsidR="00BC17D2" w:rsidRPr="00BC17D2">
        <w:t xml:space="preserve">possible economic policy solutions for </w:t>
      </w:r>
      <w:r w:rsidRPr="00132EE2">
        <w:t xml:space="preserve">Italian social security. </w:t>
      </w:r>
    </w:p>
    <w:p w14:paraId="6A932C6B" w14:textId="60CD2091" w:rsidR="00DE0379" w:rsidRPr="00132EE2" w:rsidRDefault="003000C3" w:rsidP="00DE0379">
      <w:pPr>
        <w:spacing w:before="240" w:after="120" w:line="240" w:lineRule="exact"/>
        <w:rPr>
          <w:b/>
          <w:sz w:val="18"/>
        </w:rPr>
      </w:pPr>
      <w:r w:rsidRPr="00132EE2">
        <w:rPr>
          <w:b/>
          <w:i/>
          <w:sz w:val="18"/>
        </w:rPr>
        <w:t>COURSE CONTENT</w:t>
      </w:r>
    </w:p>
    <w:p w14:paraId="2B1BF424" w14:textId="3A1B2A82" w:rsidR="00DE0379" w:rsidRPr="00132EE2" w:rsidRDefault="00707401" w:rsidP="00707401">
      <w:pPr>
        <w:tabs>
          <w:tab w:val="clear" w:pos="284"/>
        </w:tabs>
        <w:spacing w:before="120"/>
        <w:ind w:left="426" w:hangingChars="213" w:hanging="426"/>
        <w:rPr>
          <w:smallCaps/>
          <w:sz w:val="18"/>
          <w:szCs w:val="18"/>
        </w:rPr>
      </w:pPr>
      <w:r w:rsidRPr="00132EE2">
        <w:t>a</w:t>
      </w:r>
      <w:r w:rsidR="00DE0379" w:rsidRPr="00132EE2">
        <w:t>.</w:t>
      </w:r>
      <w:r w:rsidR="00DE0379" w:rsidRPr="00132EE2">
        <w:tab/>
      </w:r>
      <w:r w:rsidR="006C59BA" w:rsidRPr="00132EE2">
        <w:rPr>
          <w:smallCaps/>
          <w:sz w:val="18"/>
          <w:szCs w:val="18"/>
        </w:rPr>
        <w:t xml:space="preserve">Public welfare in market economies: theoretical arguments </w:t>
      </w:r>
    </w:p>
    <w:p w14:paraId="6A71D8CD" w14:textId="4705A41D" w:rsidR="00DE0379" w:rsidRPr="00132EE2" w:rsidRDefault="00DE0379" w:rsidP="00707401">
      <w:pPr>
        <w:tabs>
          <w:tab w:val="clear" w:pos="284"/>
        </w:tabs>
        <w:ind w:left="426" w:hanging="426"/>
      </w:pPr>
      <w:r w:rsidRPr="00132EE2">
        <w:t>a</w:t>
      </w:r>
      <w:r w:rsidR="00707401" w:rsidRPr="00132EE2">
        <w:t>.1.</w:t>
      </w:r>
      <w:r w:rsidR="00707401" w:rsidRPr="00132EE2">
        <w:tab/>
      </w:r>
      <w:r w:rsidR="005F444C" w:rsidRPr="00132EE2">
        <w:t xml:space="preserve">Efficiency, equity, and management of the economic cycle and its development: objectives of public intervention in the field of social security based on the welfare approach.  </w:t>
      </w:r>
    </w:p>
    <w:p w14:paraId="2C971481" w14:textId="3E75D98E" w:rsidR="00DE0379" w:rsidRPr="00132EE2" w:rsidRDefault="00DE0379" w:rsidP="00707401">
      <w:pPr>
        <w:tabs>
          <w:tab w:val="clear" w:pos="284"/>
        </w:tabs>
        <w:ind w:left="426" w:hanging="426"/>
      </w:pPr>
      <w:r w:rsidRPr="00132EE2">
        <w:t>a</w:t>
      </w:r>
      <w:r w:rsidR="00707401" w:rsidRPr="00132EE2">
        <w:t>.2.</w:t>
      </w:r>
      <w:r w:rsidR="00707401" w:rsidRPr="00132EE2">
        <w:tab/>
      </w:r>
      <w:r w:rsidRPr="00132EE2">
        <w:rPr>
          <w:i/>
        </w:rPr>
        <w:t>Public choice</w:t>
      </w:r>
      <w:r w:rsidRPr="00132EE2">
        <w:t xml:space="preserve">, </w:t>
      </w:r>
      <w:r w:rsidR="00092165" w:rsidRPr="00132EE2">
        <w:t xml:space="preserve">failures of </w:t>
      </w:r>
      <w:r w:rsidR="00092165" w:rsidRPr="00132EE2">
        <w:rPr>
          <w:color w:val="000000"/>
          <w:szCs w:val="20"/>
        </w:rPr>
        <w:t xml:space="preserve">public intervention and the role of private insurance (an overview). </w:t>
      </w:r>
    </w:p>
    <w:p w14:paraId="3AFA5F26" w14:textId="4A280170" w:rsidR="00DE0379" w:rsidRPr="00132EE2" w:rsidRDefault="00DE0379" w:rsidP="00707401">
      <w:pPr>
        <w:tabs>
          <w:tab w:val="clear" w:pos="284"/>
        </w:tabs>
        <w:ind w:left="426" w:hanging="426"/>
      </w:pPr>
      <w:r w:rsidRPr="00132EE2">
        <w:t>a</w:t>
      </w:r>
      <w:r w:rsidR="00707401" w:rsidRPr="00132EE2">
        <w:t>.3.</w:t>
      </w:r>
      <w:r w:rsidR="00707401" w:rsidRPr="00132EE2">
        <w:tab/>
      </w:r>
      <w:r w:rsidR="00092165" w:rsidRPr="00132EE2">
        <w:t xml:space="preserve">Problems deriving from informative asymmetries on private insurance markets and in the field of social security. </w:t>
      </w:r>
    </w:p>
    <w:p w14:paraId="3220F6D1" w14:textId="0ED5C3D2" w:rsidR="00DE0379" w:rsidRPr="00132EE2" w:rsidRDefault="00DE0379" w:rsidP="00707401">
      <w:pPr>
        <w:tabs>
          <w:tab w:val="clear" w:pos="284"/>
        </w:tabs>
        <w:ind w:left="426" w:hanging="426"/>
      </w:pPr>
      <w:r w:rsidRPr="00132EE2">
        <w:t>a</w:t>
      </w:r>
      <w:r w:rsidR="00707401" w:rsidRPr="00132EE2">
        <w:t>.4.</w:t>
      </w:r>
      <w:r w:rsidR="00707401" w:rsidRPr="00132EE2">
        <w:tab/>
      </w:r>
      <w:r w:rsidR="002227E1" w:rsidRPr="00132EE2">
        <w:t xml:space="preserve">Insurance markets and market power. </w:t>
      </w:r>
    </w:p>
    <w:p w14:paraId="35A98ABD" w14:textId="2FFC0E47" w:rsidR="00DE0379" w:rsidRPr="00BC17D2" w:rsidRDefault="00DE0379" w:rsidP="00707401">
      <w:pPr>
        <w:tabs>
          <w:tab w:val="clear" w:pos="284"/>
        </w:tabs>
        <w:ind w:left="426" w:hanging="426"/>
        <w:rPr>
          <w:lang w:val="en-US"/>
        </w:rPr>
      </w:pPr>
      <w:r w:rsidRPr="00BC17D2">
        <w:rPr>
          <w:lang w:val="en-US"/>
        </w:rPr>
        <w:t>a</w:t>
      </w:r>
      <w:r w:rsidR="00707401" w:rsidRPr="00BC17D2">
        <w:rPr>
          <w:lang w:val="en-US"/>
        </w:rPr>
        <w:t>.5.</w:t>
      </w:r>
      <w:r w:rsidR="00707401" w:rsidRPr="00BC17D2">
        <w:rPr>
          <w:lang w:val="en-US"/>
        </w:rPr>
        <w:tab/>
      </w:r>
      <w:r w:rsidR="00BC17D2" w:rsidRPr="00BC17D2">
        <w:rPr>
          <w:lang w:val="en-US"/>
        </w:rPr>
        <w:t>Social security problems generated by externalities and possible solutions</w:t>
      </w:r>
      <w:r w:rsidR="00F170B7" w:rsidRPr="00BC17D2">
        <w:rPr>
          <w:lang w:val="en-US"/>
        </w:rPr>
        <w:t>.</w:t>
      </w:r>
    </w:p>
    <w:p w14:paraId="443C5432" w14:textId="57645E05" w:rsidR="00DE0379" w:rsidRPr="00132EE2" w:rsidRDefault="00DE0379" w:rsidP="00707401">
      <w:pPr>
        <w:tabs>
          <w:tab w:val="clear" w:pos="284"/>
        </w:tabs>
        <w:spacing w:before="120"/>
        <w:ind w:left="426" w:hangingChars="213" w:hanging="426"/>
        <w:rPr>
          <w:smallCaps/>
          <w:sz w:val="18"/>
          <w:szCs w:val="18"/>
        </w:rPr>
      </w:pPr>
      <w:r w:rsidRPr="00132EE2">
        <w:lastRenderedPageBreak/>
        <w:t>b.</w:t>
      </w:r>
      <w:r w:rsidRPr="00132EE2">
        <w:tab/>
      </w:r>
      <w:r w:rsidRPr="00132EE2">
        <w:rPr>
          <w:smallCaps/>
          <w:sz w:val="18"/>
          <w:szCs w:val="18"/>
        </w:rPr>
        <w:t>P</w:t>
      </w:r>
      <w:r w:rsidR="00BE1733" w:rsidRPr="00132EE2">
        <w:rPr>
          <w:smallCaps/>
          <w:sz w:val="18"/>
          <w:szCs w:val="18"/>
        </w:rPr>
        <w:t xml:space="preserve">ublic welfare and </w:t>
      </w:r>
      <w:r w:rsidR="00205CE8" w:rsidRPr="00132EE2">
        <w:rPr>
          <w:smallCaps/>
          <w:sz w:val="18"/>
          <w:szCs w:val="18"/>
        </w:rPr>
        <w:t>w</w:t>
      </w:r>
      <w:r w:rsidR="00BE1733" w:rsidRPr="00132EE2">
        <w:rPr>
          <w:smallCaps/>
          <w:sz w:val="18"/>
          <w:szCs w:val="18"/>
        </w:rPr>
        <w:t xml:space="preserve">elfare </w:t>
      </w:r>
      <w:r w:rsidR="00205CE8" w:rsidRPr="00132EE2">
        <w:rPr>
          <w:smallCaps/>
          <w:sz w:val="18"/>
          <w:szCs w:val="18"/>
        </w:rPr>
        <w:t>s</w:t>
      </w:r>
      <w:r w:rsidR="00BE1733" w:rsidRPr="00132EE2">
        <w:rPr>
          <w:smallCaps/>
          <w:sz w:val="18"/>
          <w:szCs w:val="18"/>
        </w:rPr>
        <w:t xml:space="preserve">tate </w:t>
      </w:r>
    </w:p>
    <w:p w14:paraId="5976CC58" w14:textId="1E23418A" w:rsidR="00DE0379" w:rsidRPr="00132EE2" w:rsidRDefault="00DE0379" w:rsidP="00707401">
      <w:pPr>
        <w:ind w:left="426" w:hanging="426"/>
      </w:pPr>
      <w:r w:rsidRPr="00132EE2">
        <w:t>b</w:t>
      </w:r>
      <w:r w:rsidR="00707401" w:rsidRPr="00132EE2">
        <w:t>.1.</w:t>
      </w:r>
      <w:r w:rsidR="00707401" w:rsidRPr="00132EE2">
        <w:tab/>
      </w:r>
      <w:r w:rsidR="00BE1733" w:rsidRPr="00132EE2">
        <w:t xml:space="preserve">Welfare State in comparative perspective; </w:t>
      </w:r>
      <w:r w:rsidRPr="00132EE2">
        <w:t xml:space="preserve">Beveridge </w:t>
      </w:r>
      <w:r w:rsidR="00BE1733" w:rsidRPr="00132EE2">
        <w:t>and</w:t>
      </w:r>
      <w:r w:rsidRPr="00132EE2">
        <w:t xml:space="preserve"> Bismarck; </w:t>
      </w:r>
      <w:r w:rsidR="00BE1733" w:rsidRPr="00132EE2">
        <w:t>the social democratic, liberal, and corporate models; the role of welfare and so</w:t>
      </w:r>
      <w:r w:rsidR="006C59BA" w:rsidRPr="00132EE2">
        <w:t>c</w:t>
      </w:r>
      <w:r w:rsidR="00BE1733" w:rsidRPr="00132EE2">
        <w:t>ial security systems.</w:t>
      </w:r>
      <w:r w:rsidRPr="00132EE2">
        <w:t xml:space="preserve"> </w:t>
      </w:r>
    </w:p>
    <w:p w14:paraId="3D8A1F11" w14:textId="3AF82ABD" w:rsidR="00DE0379" w:rsidRPr="00FA06AB" w:rsidRDefault="00DE0379" w:rsidP="00707401">
      <w:pPr>
        <w:ind w:left="426" w:hanging="426"/>
      </w:pPr>
      <w:r w:rsidRPr="00132EE2">
        <w:t>b</w:t>
      </w:r>
      <w:r w:rsidR="00707401" w:rsidRPr="00132EE2">
        <w:t>.2.</w:t>
      </w:r>
      <w:r w:rsidR="00707401" w:rsidRPr="00132EE2">
        <w:tab/>
      </w:r>
      <w:r w:rsidR="00BE1733" w:rsidRPr="00132EE2">
        <w:t xml:space="preserve">Spending </w:t>
      </w:r>
      <w:r w:rsidR="00817F5D" w:rsidRPr="00132EE2">
        <w:t>on the Welfare State</w:t>
      </w:r>
      <w:r w:rsidRPr="00132EE2">
        <w:t xml:space="preserve">: </w:t>
      </w:r>
      <w:r w:rsidR="00817F5D" w:rsidRPr="00132EE2">
        <w:t xml:space="preserve">evolution of public spending, deficit </w:t>
      </w:r>
      <w:r w:rsidR="00817F5D" w:rsidRPr="00FA06AB">
        <w:t>and debt; evolution and impact of European law</w:t>
      </w:r>
      <w:r w:rsidR="00EA0BDB" w:rsidRPr="00FA06AB">
        <w:t xml:space="preserve"> </w:t>
      </w:r>
      <w:r w:rsidR="00FA06AB" w:rsidRPr="00FA06AB">
        <w:t xml:space="preserve">also in the </w:t>
      </w:r>
      <w:r w:rsidR="00FA06AB" w:rsidRPr="00FA06AB">
        <w:rPr>
          <w:szCs w:val="20"/>
        </w:rPr>
        <w:t xml:space="preserve">light of </w:t>
      </w:r>
      <w:r w:rsidR="00FA06AB" w:rsidRPr="00FA06AB">
        <w:rPr>
          <w:szCs w:val="20"/>
          <w:lang w:val="en-US"/>
        </w:rPr>
        <w:t>Covid-19 pandemic</w:t>
      </w:r>
      <w:r w:rsidR="00817F5D" w:rsidRPr="00FA06AB">
        <w:t xml:space="preserve">. </w:t>
      </w:r>
    </w:p>
    <w:p w14:paraId="76D69382" w14:textId="1B218F2A" w:rsidR="00DE0379" w:rsidRPr="00132EE2" w:rsidRDefault="00DE0379" w:rsidP="00707401">
      <w:pPr>
        <w:ind w:left="426" w:hanging="426"/>
      </w:pPr>
      <w:r w:rsidRPr="00FA06AB">
        <w:t>b</w:t>
      </w:r>
      <w:r w:rsidR="00707401" w:rsidRPr="00FA06AB">
        <w:t>.3.</w:t>
      </w:r>
      <w:r w:rsidR="00707401" w:rsidRPr="00FA06AB">
        <w:tab/>
      </w:r>
      <w:r w:rsidR="00BE1733" w:rsidRPr="00FA06AB">
        <w:rPr>
          <w:color w:val="000000"/>
          <w:szCs w:val="20"/>
        </w:rPr>
        <w:t>Historical development of pension systems and the main categories of pensions contemplated by the Italian legal system; reasons for the main reforms in public</w:t>
      </w:r>
      <w:r w:rsidR="00BE1733" w:rsidRPr="00132EE2">
        <w:rPr>
          <w:color w:val="000000"/>
          <w:szCs w:val="20"/>
        </w:rPr>
        <w:t xml:space="preserve"> pension systems. </w:t>
      </w:r>
      <w:r w:rsidRPr="00132EE2">
        <w:t xml:space="preserve"> </w:t>
      </w:r>
    </w:p>
    <w:p w14:paraId="20E5D53E" w14:textId="079A8ADD" w:rsidR="00DE0379" w:rsidRPr="00132EE2" w:rsidRDefault="00DE0379" w:rsidP="00707401">
      <w:pPr>
        <w:tabs>
          <w:tab w:val="clear" w:pos="284"/>
        </w:tabs>
        <w:spacing w:before="120"/>
        <w:ind w:left="426" w:hangingChars="213" w:hanging="426"/>
        <w:rPr>
          <w:smallCaps/>
          <w:sz w:val="18"/>
          <w:szCs w:val="18"/>
        </w:rPr>
      </w:pPr>
      <w:r w:rsidRPr="00132EE2">
        <w:t>c.</w:t>
      </w:r>
      <w:r w:rsidRPr="00132EE2">
        <w:tab/>
      </w:r>
      <w:r w:rsidRPr="00132EE2">
        <w:rPr>
          <w:smallCaps/>
          <w:sz w:val="18"/>
          <w:szCs w:val="18"/>
        </w:rPr>
        <w:t>Economi</w:t>
      </w:r>
      <w:r w:rsidR="001E1F18" w:rsidRPr="00132EE2">
        <w:rPr>
          <w:smallCaps/>
          <w:sz w:val="18"/>
          <w:szCs w:val="18"/>
        </w:rPr>
        <w:t>cs of the welfare system</w:t>
      </w:r>
    </w:p>
    <w:p w14:paraId="2C327E78" w14:textId="717DFF98" w:rsidR="00DE0379" w:rsidRPr="00132EE2" w:rsidRDefault="00DE0379" w:rsidP="00707401">
      <w:pPr>
        <w:ind w:left="426" w:hanging="426"/>
      </w:pPr>
      <w:r w:rsidRPr="00132EE2">
        <w:t>c</w:t>
      </w:r>
      <w:r w:rsidR="00707401" w:rsidRPr="00132EE2">
        <w:t>.1.</w:t>
      </w:r>
      <w:r w:rsidR="00707401" w:rsidRPr="00132EE2">
        <w:tab/>
      </w:r>
      <w:r w:rsidR="001E1F18" w:rsidRPr="00132EE2">
        <w:t>Microeconomics and</w:t>
      </w:r>
      <w:r w:rsidR="00B11443" w:rsidRPr="00132EE2">
        <w:t xml:space="preserve"> </w:t>
      </w:r>
      <w:r w:rsidR="001E1F18" w:rsidRPr="00132EE2">
        <w:t xml:space="preserve">macroeconomics of </w:t>
      </w:r>
      <w:r w:rsidR="00B11443" w:rsidRPr="00132EE2">
        <w:rPr>
          <w:color w:val="000000"/>
          <w:szCs w:val="20"/>
        </w:rPr>
        <w:t>pay-as-you-go systems and fully-funded systems</w:t>
      </w:r>
      <w:r w:rsidR="00B11443" w:rsidRPr="00132EE2">
        <w:t xml:space="preserve">. Rate of return. Effects on aggregate savings. </w:t>
      </w:r>
    </w:p>
    <w:p w14:paraId="282A9E5B" w14:textId="09C3530C" w:rsidR="00DE0379" w:rsidRPr="00132EE2" w:rsidRDefault="00DE0379" w:rsidP="00707401">
      <w:pPr>
        <w:ind w:left="426" w:hanging="426"/>
      </w:pPr>
      <w:r w:rsidRPr="00132EE2">
        <w:t>c</w:t>
      </w:r>
      <w:r w:rsidR="00707401" w:rsidRPr="00132EE2">
        <w:t>.2.</w:t>
      </w:r>
      <w:r w:rsidR="00707401" w:rsidRPr="00132EE2">
        <w:tab/>
      </w:r>
      <w:r w:rsidR="00B11443" w:rsidRPr="00132EE2">
        <w:t xml:space="preserve">Computing pension income based on the </w:t>
      </w:r>
      <w:r w:rsidR="008C270A" w:rsidRPr="00132EE2">
        <w:rPr>
          <w:color w:val="000000"/>
          <w:szCs w:val="20"/>
        </w:rPr>
        <w:t>defined-benefit and defined-contribution methods</w:t>
      </w:r>
      <w:r w:rsidR="00B11443" w:rsidRPr="00132EE2">
        <w:t xml:space="preserve">. </w:t>
      </w:r>
      <w:r w:rsidR="001B0C8C" w:rsidRPr="00132EE2">
        <w:t xml:space="preserve">The effects on the allocation of demographic and financial risks. </w:t>
      </w:r>
    </w:p>
    <w:p w14:paraId="0609DDF5" w14:textId="2555AB55" w:rsidR="00DE0379" w:rsidRPr="00132EE2" w:rsidRDefault="00DE0379" w:rsidP="00707401">
      <w:pPr>
        <w:ind w:left="426" w:hanging="426"/>
      </w:pPr>
      <w:r w:rsidRPr="00132EE2">
        <w:t>c</w:t>
      </w:r>
      <w:r w:rsidR="00707401" w:rsidRPr="00132EE2">
        <w:t>.3.</w:t>
      </w:r>
      <w:r w:rsidR="00707401" w:rsidRPr="00132EE2">
        <w:tab/>
      </w:r>
      <w:r w:rsidR="00BE1733" w:rsidRPr="00132EE2">
        <w:t xml:space="preserve">The role of the private complementary pension and the problems of the integration between </w:t>
      </w:r>
      <w:r w:rsidR="00BE1733" w:rsidRPr="00B12E09">
        <w:t>pension, healthcare and assistance</w:t>
      </w:r>
      <w:r w:rsidR="008A0871" w:rsidRPr="00B12E09">
        <w:t xml:space="preserve"> systems</w:t>
      </w:r>
      <w:r w:rsidR="00BE1733" w:rsidRPr="00B12E09">
        <w:t>.</w:t>
      </w:r>
      <w:r w:rsidR="00BE1733" w:rsidRPr="00132EE2">
        <w:t xml:space="preserve"> </w:t>
      </w:r>
    </w:p>
    <w:p w14:paraId="4394ABC3" w14:textId="41CDC10E" w:rsidR="00DE0379" w:rsidRPr="00132EE2" w:rsidRDefault="003000C3" w:rsidP="00707401">
      <w:pPr>
        <w:spacing w:before="240" w:after="120" w:line="240" w:lineRule="exact"/>
        <w:rPr>
          <w:b/>
          <w:i/>
          <w:sz w:val="18"/>
        </w:rPr>
      </w:pPr>
      <w:r w:rsidRPr="00132EE2">
        <w:rPr>
          <w:b/>
          <w:i/>
          <w:sz w:val="18"/>
        </w:rPr>
        <w:t>READING LIST</w:t>
      </w:r>
      <w:r w:rsidRPr="00132EE2">
        <w:rPr>
          <w:rFonts w:ascii="Arial" w:hAnsi="Arial"/>
          <w:sz w:val="24"/>
        </w:rPr>
        <w:t xml:space="preserve"> </w:t>
      </w:r>
    </w:p>
    <w:p w14:paraId="6481E0A3" w14:textId="77777777" w:rsidR="007B1390" w:rsidRPr="00FA06AB" w:rsidRDefault="007B1390" w:rsidP="007B1390">
      <w:pPr>
        <w:pStyle w:val="Testo1"/>
        <w:ind w:firstLine="0"/>
        <w:rPr>
          <w:noProof w:val="0"/>
          <w:lang w:val="en-GB"/>
        </w:rPr>
      </w:pPr>
      <w:r w:rsidRPr="00132EE2">
        <w:rPr>
          <w:noProof w:val="0"/>
          <w:lang w:val="en-GB"/>
        </w:rPr>
        <w:t xml:space="preserve">Textbook </w:t>
      </w:r>
      <w:r w:rsidRPr="00FA06AB">
        <w:rPr>
          <w:noProof w:val="0"/>
          <w:lang w:val="en-GB"/>
        </w:rPr>
        <w:t>recommended for the entire course:</w:t>
      </w:r>
    </w:p>
    <w:p w14:paraId="1F87ACB6" w14:textId="4C4573ED" w:rsidR="00DE0379" w:rsidRPr="00FA06AB" w:rsidRDefault="007B1390" w:rsidP="007B1390">
      <w:pPr>
        <w:pStyle w:val="Testo1"/>
        <w:spacing w:before="0" w:line="240" w:lineRule="atLeast"/>
        <w:rPr>
          <w:noProof w:val="0"/>
          <w:spacing w:val="-5"/>
        </w:rPr>
      </w:pPr>
      <w:r w:rsidRPr="00FA06AB">
        <w:rPr>
          <w:smallCaps/>
          <w:noProof w:val="0"/>
          <w:spacing w:val="-5"/>
          <w:sz w:val="16"/>
        </w:rPr>
        <w:t xml:space="preserve">P. Bosi </w:t>
      </w:r>
      <w:r w:rsidRPr="00FA06AB">
        <w:rPr>
          <w:noProof w:val="0"/>
          <w:spacing w:val="-5"/>
        </w:rPr>
        <w:t>(edited by),</w:t>
      </w:r>
      <w:r w:rsidRPr="00FA06AB">
        <w:rPr>
          <w:i/>
          <w:noProof w:val="0"/>
          <w:spacing w:val="-5"/>
        </w:rPr>
        <w:t xml:space="preserve"> Corso di Scienza delle Finanze,</w:t>
      </w:r>
      <w:r w:rsidRPr="00FA06AB">
        <w:rPr>
          <w:noProof w:val="0"/>
          <w:spacing w:val="-5"/>
        </w:rPr>
        <w:t xml:space="preserve"> Il Mulino, Bologna, Latest edition available </w:t>
      </w:r>
      <w:r w:rsidR="00DE0379" w:rsidRPr="00FA06AB">
        <w:rPr>
          <w:noProof w:val="0"/>
          <w:spacing w:val="-5"/>
        </w:rPr>
        <w:t>Ultima edizione disponibile.</w:t>
      </w:r>
    </w:p>
    <w:p w14:paraId="1EE21E28" w14:textId="50265B8B" w:rsidR="00EA0BDB" w:rsidRPr="00FA06AB" w:rsidRDefault="00FA06AB" w:rsidP="00EA0BDB">
      <w:pPr>
        <w:pStyle w:val="Testo1"/>
        <w:spacing w:before="0" w:line="240" w:lineRule="atLeast"/>
        <w:rPr>
          <w:spacing w:val="-5"/>
        </w:rPr>
      </w:pPr>
      <w:r w:rsidRPr="00FA06AB">
        <w:rPr>
          <w:spacing w:val="-5"/>
        </w:rPr>
        <w:t>For part (b) concerning the history of public finance, the reference textbook is the following</w:t>
      </w:r>
      <w:r w:rsidR="00EA0BDB" w:rsidRPr="00FA06AB">
        <w:rPr>
          <w:spacing w:val="-5"/>
        </w:rPr>
        <w:t>:</w:t>
      </w:r>
    </w:p>
    <w:p w14:paraId="1F7D2431" w14:textId="494F5242" w:rsidR="00EA0BDB" w:rsidRPr="00FA06AB" w:rsidRDefault="00EA0BDB" w:rsidP="00EA0BDB">
      <w:pPr>
        <w:pStyle w:val="Testo1"/>
        <w:spacing w:before="0" w:line="240" w:lineRule="atLeast"/>
        <w:rPr>
          <w:spacing w:val="-5"/>
        </w:rPr>
      </w:pPr>
      <w:r w:rsidRPr="00FA06AB">
        <w:rPr>
          <w:smallCaps/>
          <w:spacing w:val="-5"/>
          <w:sz w:val="16"/>
        </w:rPr>
        <w:t>M. Bordignon-G. Turati</w:t>
      </w:r>
      <w:r w:rsidRPr="00FA06AB">
        <w:rPr>
          <w:spacing w:val="-5"/>
        </w:rPr>
        <w:t xml:space="preserve">, </w:t>
      </w:r>
      <w:r w:rsidRPr="00FA06AB">
        <w:rPr>
          <w:i/>
          <w:spacing w:val="-5"/>
        </w:rPr>
        <w:t>Debito pubblico. Come ci siamo arrivati e come sopravvivergli</w:t>
      </w:r>
      <w:r w:rsidRPr="00FA06AB">
        <w:rPr>
          <w:spacing w:val="-5"/>
        </w:rPr>
        <w:t>, Vita e Pensiero, 2022.</w:t>
      </w:r>
    </w:p>
    <w:p w14:paraId="32F9901E" w14:textId="07983F83" w:rsidR="00DE0379" w:rsidRPr="00FA06AB" w:rsidRDefault="007B1390" w:rsidP="00DE0379">
      <w:pPr>
        <w:pStyle w:val="Testo1"/>
        <w:rPr>
          <w:noProof w:val="0"/>
          <w:lang w:val="en-GB"/>
        </w:rPr>
      </w:pPr>
      <w:r w:rsidRPr="00FA06AB">
        <w:rPr>
          <w:noProof w:val="0"/>
          <w:lang w:val="en-GB"/>
        </w:rPr>
        <w:t xml:space="preserve">Further reading will be assigned in class. Class notes will be published on Blackboard. </w:t>
      </w:r>
    </w:p>
    <w:p w14:paraId="2B1AAC1C" w14:textId="74D1B09F" w:rsidR="00DE0379" w:rsidRPr="00132EE2" w:rsidRDefault="003000C3" w:rsidP="00707401">
      <w:pPr>
        <w:spacing w:before="240" w:after="120" w:line="240" w:lineRule="exact"/>
        <w:rPr>
          <w:b/>
          <w:i/>
          <w:sz w:val="18"/>
        </w:rPr>
      </w:pPr>
      <w:r w:rsidRPr="00FA06AB">
        <w:rPr>
          <w:b/>
          <w:i/>
          <w:sz w:val="18"/>
        </w:rPr>
        <w:t>TEACHING METHOD</w:t>
      </w:r>
    </w:p>
    <w:p w14:paraId="39498683" w14:textId="7C09F575" w:rsidR="00DE0379" w:rsidRPr="00132EE2" w:rsidRDefault="007B1390" w:rsidP="00A61DBA">
      <w:pPr>
        <w:pStyle w:val="Testo2"/>
        <w:rPr>
          <w:noProof w:val="0"/>
          <w:lang w:val="en-GB"/>
        </w:rPr>
      </w:pPr>
      <w:r w:rsidRPr="00132EE2">
        <w:rPr>
          <w:noProof w:val="0"/>
          <w:lang w:val="en-GB"/>
        </w:rPr>
        <w:t xml:space="preserve">The course comprises </w:t>
      </w:r>
      <w:r w:rsidR="00EA0BDB">
        <w:rPr>
          <w:noProof w:val="0"/>
          <w:lang w:val="en-GB"/>
        </w:rPr>
        <w:t>twelve</w:t>
      </w:r>
      <w:r w:rsidR="00554803">
        <w:rPr>
          <w:noProof w:val="0"/>
          <w:lang w:val="en-GB"/>
        </w:rPr>
        <w:t xml:space="preserve"> lectures of three hours each </w:t>
      </w:r>
      <w:r w:rsidR="00FD4898">
        <w:rPr>
          <w:noProof w:val="0"/>
          <w:lang w:val="en-GB"/>
        </w:rPr>
        <w:t xml:space="preserve">assembled along </w:t>
      </w:r>
      <w:r w:rsidR="00BA5F4A">
        <w:rPr>
          <w:noProof w:val="0"/>
          <w:lang w:val="en-GB"/>
        </w:rPr>
        <w:t>six</w:t>
      </w:r>
      <w:r w:rsidR="00FD4898">
        <w:rPr>
          <w:noProof w:val="0"/>
          <w:lang w:val="en-GB"/>
        </w:rPr>
        <w:t xml:space="preserve"> week</w:t>
      </w:r>
      <w:r w:rsidR="00FD4898" w:rsidRPr="00BA5F4A">
        <w:rPr>
          <w:noProof w:val="0"/>
          <w:lang w:val="en-GB"/>
        </w:rPr>
        <w:t>s.</w:t>
      </w:r>
    </w:p>
    <w:p w14:paraId="54BA2F59" w14:textId="06633A63" w:rsidR="00DE0379" w:rsidRPr="00132EE2" w:rsidRDefault="003000C3" w:rsidP="00707401">
      <w:pPr>
        <w:spacing w:before="240" w:after="120" w:line="240" w:lineRule="exact"/>
        <w:rPr>
          <w:b/>
          <w:i/>
          <w:sz w:val="18"/>
        </w:rPr>
      </w:pPr>
      <w:r w:rsidRPr="00132EE2">
        <w:rPr>
          <w:b/>
          <w:i/>
          <w:sz w:val="18"/>
        </w:rPr>
        <w:t xml:space="preserve">ASSESSMENT METHOD AND CRITERIA </w:t>
      </w:r>
    </w:p>
    <w:p w14:paraId="0299CF9C" w14:textId="7539333B" w:rsidR="009055C4" w:rsidRPr="00132EE2" w:rsidRDefault="00B9034F" w:rsidP="00A61DBA">
      <w:pPr>
        <w:pStyle w:val="Testo2"/>
        <w:rPr>
          <w:noProof w:val="0"/>
          <w:lang w:val="en-GB"/>
        </w:rPr>
      </w:pPr>
      <w:r w:rsidRPr="00132EE2">
        <w:rPr>
          <w:noProof w:val="0"/>
          <w:lang w:val="en-GB"/>
        </w:rPr>
        <w:t xml:space="preserve">The students will be assessed through a written exam divided into two parts. The first part </w:t>
      </w:r>
      <w:r w:rsidR="009055C4" w:rsidRPr="00132EE2">
        <w:rPr>
          <w:noProof w:val="0"/>
          <w:lang w:val="en-GB"/>
        </w:rPr>
        <w:t xml:space="preserve">is worth a maximum of 10 points and it </w:t>
      </w:r>
      <w:r w:rsidR="007118D0">
        <w:rPr>
          <w:noProof w:val="0"/>
          <w:lang w:val="en-GB"/>
        </w:rPr>
        <w:t xml:space="preserve">is </w:t>
      </w:r>
      <w:r w:rsidR="009055C4" w:rsidRPr="00132EE2">
        <w:rPr>
          <w:noProof w:val="0"/>
          <w:lang w:val="en-GB"/>
        </w:rPr>
        <w:t>comprise</w:t>
      </w:r>
      <w:r w:rsidR="007118D0">
        <w:rPr>
          <w:noProof w:val="0"/>
          <w:lang w:val="en-GB"/>
        </w:rPr>
        <w:t>d</w:t>
      </w:r>
      <w:r w:rsidR="009055C4" w:rsidRPr="00132EE2">
        <w:rPr>
          <w:noProof w:val="0"/>
          <w:lang w:val="en-GB"/>
        </w:rPr>
        <w:t xml:space="preserve"> of 10 multiple-choice questions aimed at verifying the students’ knowledge of the basic concepts and definitions</w:t>
      </w:r>
      <w:r w:rsidRPr="00132EE2">
        <w:rPr>
          <w:noProof w:val="0"/>
          <w:lang w:val="en-GB"/>
        </w:rPr>
        <w:t xml:space="preserve"> </w:t>
      </w:r>
      <w:r w:rsidR="009055C4" w:rsidRPr="00132EE2">
        <w:rPr>
          <w:noProof w:val="0"/>
          <w:lang w:val="en-GB"/>
        </w:rPr>
        <w:t xml:space="preserve">studied in the course. Each correct answer will be assigned one </w:t>
      </w:r>
      <w:r w:rsidR="00BA5F4A" w:rsidRPr="00132EE2">
        <w:rPr>
          <w:noProof w:val="0"/>
          <w:lang w:val="en-GB"/>
        </w:rPr>
        <w:t>point;</w:t>
      </w:r>
      <w:r w:rsidR="009055C4" w:rsidRPr="00132EE2">
        <w:rPr>
          <w:noProof w:val="0"/>
          <w:lang w:val="en-GB"/>
        </w:rPr>
        <w:t xml:space="preserve"> each wrong answer will be taken away half point. The second part is worth a maximum of 20 points and it </w:t>
      </w:r>
      <w:r w:rsidR="007629AE">
        <w:rPr>
          <w:noProof w:val="0"/>
          <w:lang w:val="en-GB"/>
        </w:rPr>
        <w:t xml:space="preserve">is </w:t>
      </w:r>
      <w:r w:rsidR="009055C4" w:rsidRPr="00132EE2">
        <w:rPr>
          <w:noProof w:val="0"/>
          <w:lang w:val="en-GB"/>
        </w:rPr>
        <w:t>comprise</w:t>
      </w:r>
      <w:r w:rsidR="007629AE">
        <w:rPr>
          <w:noProof w:val="0"/>
          <w:lang w:val="en-GB"/>
        </w:rPr>
        <w:t>d</w:t>
      </w:r>
      <w:r w:rsidR="009055C4" w:rsidRPr="00132EE2">
        <w:rPr>
          <w:noProof w:val="0"/>
          <w:lang w:val="en-GB"/>
        </w:rPr>
        <w:t xml:space="preserve"> of 3 open-ended questions, each </w:t>
      </w:r>
      <w:r w:rsidR="00446BA1">
        <w:rPr>
          <w:noProof w:val="0"/>
          <w:lang w:val="en-GB"/>
        </w:rPr>
        <w:t>question focuses</w:t>
      </w:r>
      <w:r w:rsidR="009055C4" w:rsidRPr="00132EE2">
        <w:rPr>
          <w:noProof w:val="0"/>
          <w:lang w:val="en-GB"/>
        </w:rPr>
        <w:t xml:space="preserve"> on one </w:t>
      </w:r>
      <w:r w:rsidR="00446BA1">
        <w:rPr>
          <w:noProof w:val="0"/>
          <w:lang w:val="en-GB"/>
        </w:rPr>
        <w:t>section</w:t>
      </w:r>
      <w:r w:rsidR="009055C4" w:rsidRPr="00132EE2">
        <w:rPr>
          <w:noProof w:val="0"/>
          <w:lang w:val="en-GB"/>
        </w:rPr>
        <w:t xml:space="preserve"> of the course, aimed at verifying the students’ ability to </w:t>
      </w:r>
      <w:r w:rsidR="00C71B70" w:rsidRPr="00132EE2">
        <w:rPr>
          <w:noProof w:val="0"/>
          <w:lang w:val="en-GB"/>
        </w:rPr>
        <w:t>apply the kn</w:t>
      </w:r>
      <w:r w:rsidR="00132EE2">
        <w:rPr>
          <w:noProof w:val="0"/>
          <w:lang w:val="en-GB"/>
        </w:rPr>
        <w:t>o</w:t>
      </w:r>
      <w:r w:rsidR="00C71B70" w:rsidRPr="00132EE2">
        <w:rPr>
          <w:noProof w:val="0"/>
          <w:lang w:val="en-GB"/>
        </w:rPr>
        <w:t xml:space="preserve">wledge acquired in the course and to discuss the theoretical reasons for public intervention, data on Italian public finance and economic policy issues in </w:t>
      </w:r>
      <w:r w:rsidR="00C71B70" w:rsidRPr="00132EE2">
        <w:rPr>
          <w:noProof w:val="0"/>
          <w:lang w:val="en-GB"/>
        </w:rPr>
        <w:lastRenderedPageBreak/>
        <w:t xml:space="preserve">the field of social security. </w:t>
      </w:r>
      <w:r w:rsidR="00B34DF0" w:rsidRPr="00132EE2">
        <w:rPr>
          <w:noProof w:val="0"/>
          <w:lang w:val="en-GB"/>
        </w:rPr>
        <w:t>The assessment will take into account the completeness and rigor of the answers. The exam will be 60-minute long.</w:t>
      </w:r>
    </w:p>
    <w:p w14:paraId="6361F79A" w14:textId="07661EFB" w:rsidR="00DE0379" w:rsidRPr="00132EE2" w:rsidRDefault="003000C3" w:rsidP="00DE0379">
      <w:pPr>
        <w:spacing w:before="240" w:after="120" w:line="240" w:lineRule="exact"/>
        <w:rPr>
          <w:b/>
          <w:i/>
          <w:sz w:val="18"/>
        </w:rPr>
      </w:pPr>
      <w:r w:rsidRPr="00132EE2">
        <w:rPr>
          <w:b/>
          <w:i/>
          <w:sz w:val="18"/>
        </w:rPr>
        <w:t>NOTES AND PREREQUISITES</w:t>
      </w:r>
    </w:p>
    <w:p w14:paraId="4064BAC4" w14:textId="4EAA4D86" w:rsidR="00707401" w:rsidRPr="00132EE2" w:rsidRDefault="00707401" w:rsidP="00707401">
      <w:pPr>
        <w:pStyle w:val="Testo2"/>
        <w:rPr>
          <w:i/>
          <w:noProof w:val="0"/>
          <w:lang w:val="en-GB"/>
        </w:rPr>
      </w:pPr>
      <w:r w:rsidRPr="00132EE2">
        <w:rPr>
          <w:i/>
          <w:noProof w:val="0"/>
          <w:lang w:val="en-GB"/>
        </w:rPr>
        <w:t>Prerequisit</w:t>
      </w:r>
      <w:r w:rsidR="00FF1B39" w:rsidRPr="00132EE2">
        <w:rPr>
          <w:i/>
          <w:noProof w:val="0"/>
          <w:lang w:val="en-GB"/>
        </w:rPr>
        <w:t>es</w:t>
      </w:r>
    </w:p>
    <w:p w14:paraId="735DD9A6" w14:textId="76D2B732" w:rsidR="00707401" w:rsidRDefault="00FF1B39" w:rsidP="00554803">
      <w:pPr>
        <w:pStyle w:val="NormaleWeb"/>
        <w:ind w:firstLine="284"/>
        <w:jc w:val="both"/>
        <w:rPr>
          <w:color w:val="000000"/>
          <w:sz w:val="18"/>
          <w:szCs w:val="18"/>
        </w:rPr>
      </w:pPr>
      <w:r w:rsidRPr="00132EE2">
        <w:rPr>
          <w:sz w:val="18"/>
          <w:szCs w:val="18"/>
        </w:rPr>
        <w:t xml:space="preserve">Before taking this course, students </w:t>
      </w:r>
      <w:r w:rsidR="00B12E09">
        <w:rPr>
          <w:sz w:val="18"/>
          <w:szCs w:val="18"/>
        </w:rPr>
        <w:t>need to have an</w:t>
      </w:r>
      <w:r w:rsidRPr="00132EE2">
        <w:rPr>
          <w:sz w:val="18"/>
          <w:szCs w:val="18"/>
        </w:rPr>
        <w:t xml:space="preserve"> </w:t>
      </w:r>
      <w:r w:rsidRPr="00132EE2">
        <w:rPr>
          <w:color w:val="000000"/>
          <w:sz w:val="18"/>
          <w:szCs w:val="18"/>
        </w:rPr>
        <w:t>understand</w:t>
      </w:r>
      <w:r w:rsidR="00132EE2">
        <w:rPr>
          <w:color w:val="000000"/>
          <w:sz w:val="18"/>
          <w:szCs w:val="18"/>
        </w:rPr>
        <w:t>ing of</w:t>
      </w:r>
      <w:r w:rsidRPr="00132EE2">
        <w:rPr>
          <w:color w:val="000000"/>
          <w:sz w:val="18"/>
          <w:szCs w:val="18"/>
        </w:rPr>
        <w:t xml:space="preserve"> key microeconomic and macroeconomic concepts as well as understand basic concepts of general and financial math. </w:t>
      </w:r>
      <w:r w:rsidR="00F642B8">
        <w:rPr>
          <w:color w:val="000000"/>
          <w:sz w:val="18"/>
          <w:szCs w:val="18"/>
        </w:rPr>
        <w:t>In addition,</w:t>
      </w:r>
      <w:r w:rsidRPr="00132EE2">
        <w:rPr>
          <w:color w:val="000000"/>
          <w:sz w:val="18"/>
          <w:szCs w:val="18"/>
        </w:rPr>
        <w:t xml:space="preserve"> students </w:t>
      </w:r>
      <w:r w:rsidR="00B12E09">
        <w:rPr>
          <w:color w:val="000000"/>
          <w:sz w:val="18"/>
          <w:szCs w:val="18"/>
        </w:rPr>
        <w:t>need to</w:t>
      </w:r>
      <w:r w:rsidRPr="00132EE2">
        <w:rPr>
          <w:color w:val="000000"/>
          <w:sz w:val="18"/>
          <w:szCs w:val="18"/>
        </w:rPr>
        <w:t xml:space="preserve"> be able to reason about an economic problem using simple graphs.</w:t>
      </w:r>
    </w:p>
    <w:p w14:paraId="380B3E8C" w14:textId="77777777" w:rsidR="00F170B7" w:rsidRPr="00F170B7" w:rsidRDefault="00F170B7" w:rsidP="00EC483A">
      <w:pPr>
        <w:tabs>
          <w:tab w:val="clear" w:pos="284"/>
        </w:tabs>
        <w:suppressAutoHyphens/>
        <w:spacing w:before="120"/>
        <w:ind w:firstLine="284"/>
        <w:rPr>
          <w:sz w:val="18"/>
          <w:lang w:val="en-US"/>
        </w:rPr>
      </w:pPr>
      <w:r w:rsidRPr="00F170B7">
        <w:rPr>
          <w:sz w:val="18"/>
          <w:lang w:val="en-US"/>
        </w:rPr>
        <w:t>In case the current Covid-19 health emergency does not allow frontal teaching, remote teaching will be carried out following procedures that will be promptly notified to students.</w:t>
      </w:r>
    </w:p>
    <w:p w14:paraId="5D37C043" w14:textId="08C992A3" w:rsidR="00DE0379" w:rsidRPr="00EC483A" w:rsidRDefault="00EC483A" w:rsidP="00EC483A">
      <w:pPr>
        <w:tabs>
          <w:tab w:val="clear" w:pos="284"/>
        </w:tabs>
        <w:suppressAutoHyphens/>
        <w:spacing w:before="120"/>
        <w:ind w:firstLine="284"/>
        <w:rPr>
          <w:rFonts w:ascii="Times" w:hAnsi="Times"/>
          <w:i/>
          <w:kern w:val="2"/>
          <w:sz w:val="18"/>
          <w:szCs w:val="20"/>
          <w:lang w:eastAsia="ar-SA"/>
        </w:rPr>
      </w:pPr>
      <w:r w:rsidRPr="00EC483A">
        <w:rPr>
          <w:rFonts w:ascii="Times" w:hAnsi="Times"/>
          <w:kern w:val="2"/>
          <w:sz w:val="18"/>
          <w:szCs w:val="20"/>
          <w:lang w:eastAsia="ar-SA"/>
        </w:rPr>
        <w:t>Further information can be found on the lecturer's webpage at http://docenti.unicatt.it/web/searchByName.do?language=ENG or on the Faculty notice board.</w:t>
      </w:r>
    </w:p>
    <w:sectPr w:rsidR="00DE0379" w:rsidRPr="00EC483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16D3"/>
    <w:multiLevelType w:val="hybridMultilevel"/>
    <w:tmpl w:val="BFE89840"/>
    <w:lvl w:ilvl="0" w:tplc="3600E9B0">
      <w:start w:val="3"/>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5633E"/>
    <w:multiLevelType w:val="hybridMultilevel"/>
    <w:tmpl w:val="312A7C76"/>
    <w:lvl w:ilvl="0" w:tplc="3600E9B0">
      <w:start w:val="3"/>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2168296">
    <w:abstractNumId w:val="0"/>
  </w:num>
  <w:num w:numId="2" w16cid:durableId="431706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1F"/>
    <w:rsid w:val="000634C0"/>
    <w:rsid w:val="00092165"/>
    <w:rsid w:val="00132EE2"/>
    <w:rsid w:val="00140EC3"/>
    <w:rsid w:val="001667A4"/>
    <w:rsid w:val="00187B99"/>
    <w:rsid w:val="001B0C8C"/>
    <w:rsid w:val="001E1F18"/>
    <w:rsid w:val="002014DD"/>
    <w:rsid w:val="00205CE8"/>
    <w:rsid w:val="002227E1"/>
    <w:rsid w:val="00245861"/>
    <w:rsid w:val="002D5E17"/>
    <w:rsid w:val="003000C3"/>
    <w:rsid w:val="003828CF"/>
    <w:rsid w:val="003F656E"/>
    <w:rsid w:val="00446BA1"/>
    <w:rsid w:val="004D1217"/>
    <w:rsid w:val="004D6008"/>
    <w:rsid w:val="00554803"/>
    <w:rsid w:val="005F444C"/>
    <w:rsid w:val="00640794"/>
    <w:rsid w:val="006C59BA"/>
    <w:rsid w:val="006F1772"/>
    <w:rsid w:val="00707401"/>
    <w:rsid w:val="007118D0"/>
    <w:rsid w:val="007629AE"/>
    <w:rsid w:val="007B1390"/>
    <w:rsid w:val="00817F5D"/>
    <w:rsid w:val="008942E7"/>
    <w:rsid w:val="008A0871"/>
    <w:rsid w:val="008A1204"/>
    <w:rsid w:val="008C270A"/>
    <w:rsid w:val="00900CCA"/>
    <w:rsid w:val="009055C4"/>
    <w:rsid w:val="00924B77"/>
    <w:rsid w:val="00940DA2"/>
    <w:rsid w:val="00957C3B"/>
    <w:rsid w:val="009E055C"/>
    <w:rsid w:val="00A61DBA"/>
    <w:rsid w:val="00A74F6F"/>
    <w:rsid w:val="00A76D3D"/>
    <w:rsid w:val="00AD7557"/>
    <w:rsid w:val="00B11443"/>
    <w:rsid w:val="00B12E09"/>
    <w:rsid w:val="00B34DF0"/>
    <w:rsid w:val="00B4237D"/>
    <w:rsid w:val="00B50C5D"/>
    <w:rsid w:val="00B51253"/>
    <w:rsid w:val="00B525CC"/>
    <w:rsid w:val="00B9034F"/>
    <w:rsid w:val="00BA5F4A"/>
    <w:rsid w:val="00BC17D2"/>
    <w:rsid w:val="00BE1733"/>
    <w:rsid w:val="00C71B70"/>
    <w:rsid w:val="00CB2E1F"/>
    <w:rsid w:val="00D404F2"/>
    <w:rsid w:val="00DE0379"/>
    <w:rsid w:val="00E607E6"/>
    <w:rsid w:val="00E73370"/>
    <w:rsid w:val="00E91C4B"/>
    <w:rsid w:val="00EA0BDB"/>
    <w:rsid w:val="00EC483A"/>
    <w:rsid w:val="00ED38B8"/>
    <w:rsid w:val="00F170B7"/>
    <w:rsid w:val="00F22816"/>
    <w:rsid w:val="00F642B8"/>
    <w:rsid w:val="00FA06AB"/>
    <w:rsid w:val="00FD4898"/>
    <w:rsid w:val="00FF1B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EB309"/>
  <w15:chartTrackingRefBased/>
  <w15:docId w15:val="{0411BDC6-9772-4BB4-855F-34DAF2B7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FF1B39"/>
    <w:pPr>
      <w:tabs>
        <w:tab w:val="clear" w:pos="284"/>
      </w:tabs>
      <w:spacing w:line="240" w:lineRule="auto"/>
      <w:jc w:val="left"/>
    </w:pPr>
    <w:rPr>
      <w:rFonts w:eastAsia="Calibri"/>
      <w:sz w:val="24"/>
    </w:rPr>
  </w:style>
  <w:style w:type="character" w:styleId="Rimandocommento">
    <w:name w:val="annotation reference"/>
    <w:basedOn w:val="Carpredefinitoparagrafo"/>
    <w:rsid w:val="00BE1733"/>
    <w:rPr>
      <w:sz w:val="16"/>
      <w:szCs w:val="16"/>
    </w:rPr>
  </w:style>
  <w:style w:type="paragraph" w:styleId="Testocommento">
    <w:name w:val="annotation text"/>
    <w:basedOn w:val="Normale"/>
    <w:link w:val="TestocommentoCarattere"/>
    <w:rsid w:val="00BE1733"/>
    <w:pPr>
      <w:spacing w:line="240" w:lineRule="auto"/>
    </w:pPr>
    <w:rPr>
      <w:szCs w:val="20"/>
    </w:rPr>
  </w:style>
  <w:style w:type="character" w:customStyle="1" w:styleId="TestocommentoCarattere">
    <w:name w:val="Testo commento Carattere"/>
    <w:basedOn w:val="Carpredefinitoparagrafo"/>
    <w:link w:val="Testocommento"/>
    <w:rsid w:val="00BE1733"/>
  </w:style>
  <w:style w:type="paragraph" w:styleId="Soggettocommento">
    <w:name w:val="annotation subject"/>
    <w:basedOn w:val="Testocommento"/>
    <w:next w:val="Testocommento"/>
    <w:link w:val="SoggettocommentoCarattere"/>
    <w:semiHidden/>
    <w:unhideWhenUsed/>
    <w:rsid w:val="00BE1733"/>
    <w:rPr>
      <w:b/>
      <w:bCs/>
    </w:rPr>
  </w:style>
  <w:style w:type="character" w:customStyle="1" w:styleId="SoggettocommentoCarattere">
    <w:name w:val="Soggetto commento Carattere"/>
    <w:basedOn w:val="TestocommentoCarattere"/>
    <w:link w:val="Soggettocommento"/>
    <w:semiHidden/>
    <w:rsid w:val="00BE1733"/>
    <w:rPr>
      <w:b/>
      <w:bCs/>
    </w:rPr>
  </w:style>
  <w:style w:type="paragraph" w:styleId="Testofumetto">
    <w:name w:val="Balloon Text"/>
    <w:basedOn w:val="Normale"/>
    <w:link w:val="TestofumettoCarattere"/>
    <w:semiHidden/>
    <w:unhideWhenUsed/>
    <w:rsid w:val="00BE17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E1733"/>
    <w:rPr>
      <w:rFonts w:ascii="Segoe UI" w:hAnsi="Segoe UI" w:cs="Segoe UI"/>
      <w:sz w:val="18"/>
      <w:szCs w:val="18"/>
    </w:rPr>
  </w:style>
  <w:style w:type="paragraph" w:styleId="Corpotesto">
    <w:name w:val="Body Text"/>
    <w:basedOn w:val="Normale"/>
    <w:link w:val="CorpotestoCarattere"/>
    <w:rsid w:val="00FA06AB"/>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FA06AB"/>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7935">
      <w:bodyDiv w:val="1"/>
      <w:marLeft w:val="0"/>
      <w:marRight w:val="0"/>
      <w:marTop w:val="0"/>
      <w:marBottom w:val="0"/>
      <w:divBdr>
        <w:top w:val="none" w:sz="0" w:space="0" w:color="auto"/>
        <w:left w:val="none" w:sz="0" w:space="0" w:color="auto"/>
        <w:bottom w:val="none" w:sz="0" w:space="0" w:color="auto"/>
        <w:right w:val="none" w:sz="0" w:space="0" w:color="auto"/>
      </w:divBdr>
    </w:div>
    <w:div w:id="13570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89A1-0D4E-402D-B163-8B30F3BF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794</Words>
  <Characters>4617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2022-05-10T13:42:00Z</dcterms:created>
  <dcterms:modified xsi:type="dcterms:W3CDTF">2022-12-05T12:47:00Z</dcterms:modified>
</cp:coreProperties>
</file>