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670A" w14:textId="77777777" w:rsidR="00D42B54" w:rsidRPr="0010445A" w:rsidRDefault="00D42B54" w:rsidP="00D42B54">
      <w:pPr>
        <w:pStyle w:val="Titolo1"/>
        <w:rPr>
          <w:lang w:val="en-GB"/>
        </w:rPr>
      </w:pPr>
      <w:r w:rsidRPr="0010445A">
        <w:rPr>
          <w:lang w:val="en-GB"/>
        </w:rPr>
        <w:t>Commercial Law</w:t>
      </w:r>
    </w:p>
    <w:p w14:paraId="5F99D134" w14:textId="65A0833C" w:rsidR="00E35C49" w:rsidRPr="0010445A" w:rsidRDefault="008003DE" w:rsidP="00E35C49">
      <w:pPr>
        <w:pStyle w:val="Titolo2"/>
        <w:rPr>
          <w:lang w:val="en-GB"/>
        </w:rPr>
      </w:pPr>
      <w:r w:rsidRPr="0010445A">
        <w:rPr>
          <w:lang w:val="en-GB"/>
        </w:rPr>
        <w:t xml:space="preserve">Prof. </w:t>
      </w:r>
      <w:r w:rsidR="00BB0844" w:rsidRPr="0010445A">
        <w:rPr>
          <w:lang w:val="en-GB"/>
        </w:rPr>
        <w:t>Gianluca Mucciarone</w:t>
      </w:r>
    </w:p>
    <w:p w14:paraId="79F7255E" w14:textId="0C11B48F" w:rsidR="006F1772" w:rsidRPr="0010445A" w:rsidRDefault="00E35C49" w:rsidP="008003DE">
      <w:pPr>
        <w:spacing w:before="240" w:after="120" w:line="240" w:lineRule="exact"/>
        <w:rPr>
          <w:b/>
          <w:sz w:val="18"/>
          <w:lang w:val="en-GB"/>
        </w:rPr>
      </w:pPr>
      <w:r w:rsidRPr="0010445A">
        <w:rPr>
          <w:b/>
          <w:i/>
          <w:sz w:val="18"/>
          <w:lang w:val="en-GB"/>
        </w:rPr>
        <w:t>COURSE AIMS AND INTENDED LEARNING OUTCOMES</w:t>
      </w:r>
    </w:p>
    <w:p w14:paraId="19617E10" w14:textId="2EFAFD20" w:rsidR="008003DE" w:rsidRPr="0010445A" w:rsidRDefault="0010445A" w:rsidP="00CB0460">
      <w:pPr>
        <w:spacing w:line="240" w:lineRule="exact"/>
        <w:rPr>
          <w:lang w:val="en-GB"/>
        </w:rPr>
      </w:pPr>
      <w:r w:rsidRPr="0010445A">
        <w:rPr>
          <w:lang w:val="en-GB"/>
        </w:rPr>
        <w:t xml:space="preserve">The course aims to provide </w:t>
      </w:r>
      <w:r w:rsidR="00E0221F">
        <w:rPr>
          <w:lang w:val="en-GB"/>
        </w:rPr>
        <w:t xml:space="preserve">students with the knowledge of </w:t>
      </w:r>
      <w:r w:rsidRPr="0010445A">
        <w:rPr>
          <w:lang w:val="en-GB"/>
        </w:rPr>
        <w:t>the institutions of corporate law in the framework of private law and</w:t>
      </w:r>
      <w:r w:rsidR="00E0221F">
        <w:rPr>
          <w:lang w:val="en-GB"/>
        </w:rPr>
        <w:t>,</w:t>
      </w:r>
      <w:r w:rsidRPr="0010445A">
        <w:rPr>
          <w:lang w:val="en-GB"/>
        </w:rPr>
        <w:t xml:space="preserve"> in particular</w:t>
      </w:r>
      <w:r w:rsidR="00E0221F">
        <w:rPr>
          <w:lang w:val="en-GB"/>
        </w:rPr>
        <w:t xml:space="preserve">, </w:t>
      </w:r>
      <w:r w:rsidRPr="0010445A">
        <w:rPr>
          <w:lang w:val="en-GB"/>
        </w:rPr>
        <w:t xml:space="preserve">of property, obligations and contracts. Another special course is dedicated to the </w:t>
      </w:r>
      <w:r w:rsidR="00E0221F">
        <w:rPr>
          <w:lang w:val="en-GB"/>
        </w:rPr>
        <w:t>corporate</w:t>
      </w:r>
      <w:r w:rsidRPr="0010445A">
        <w:rPr>
          <w:lang w:val="en-GB"/>
        </w:rPr>
        <w:t xml:space="preserve"> crisis </w:t>
      </w:r>
      <w:r w:rsidR="00BA4D9E">
        <w:rPr>
          <w:lang w:val="en-GB"/>
        </w:rPr>
        <w:t>rules</w:t>
      </w:r>
      <w:r w:rsidR="009236A8" w:rsidRPr="0010445A">
        <w:rPr>
          <w:lang w:val="en-GB"/>
        </w:rPr>
        <w:t>.</w:t>
      </w:r>
    </w:p>
    <w:p w14:paraId="221ADDC7" w14:textId="0DD94BA1" w:rsidR="00FF6FC8" w:rsidRPr="0010445A" w:rsidRDefault="00E0221F" w:rsidP="00CA4D6A">
      <w:pPr>
        <w:spacing w:line="240" w:lineRule="exact"/>
        <w:rPr>
          <w:lang w:val="en-GB"/>
        </w:rPr>
      </w:pPr>
      <w:r w:rsidRPr="00E0221F">
        <w:rPr>
          <w:lang w:val="en-GB"/>
        </w:rPr>
        <w:t>At the end</w:t>
      </w:r>
      <w:r>
        <w:rPr>
          <w:lang w:val="en-GB"/>
        </w:rPr>
        <w:t xml:space="preserve"> of the course, </w:t>
      </w:r>
      <w:r w:rsidRPr="00E0221F">
        <w:rPr>
          <w:lang w:val="en-GB"/>
        </w:rPr>
        <w:t>student</w:t>
      </w:r>
      <w:r>
        <w:rPr>
          <w:lang w:val="en-GB"/>
        </w:rPr>
        <w:t>s</w:t>
      </w:r>
      <w:r w:rsidRPr="00E0221F">
        <w:rPr>
          <w:lang w:val="en-GB"/>
        </w:rPr>
        <w:t xml:space="preserve"> will be able to understand the functions of the company in the economic system, evaluate the disciplines best suited to the different entrepreneurial needs that reality </w:t>
      </w:r>
      <w:r w:rsidR="00AE63C9">
        <w:rPr>
          <w:lang w:val="en-GB"/>
        </w:rPr>
        <w:t>presents</w:t>
      </w:r>
      <w:r w:rsidRPr="00E0221F">
        <w:rPr>
          <w:lang w:val="en-GB"/>
        </w:rPr>
        <w:t xml:space="preserve">, with their advantages and burdens, and address the main legal problems that arise in the business activity, </w:t>
      </w:r>
      <w:r w:rsidR="00AE63C9">
        <w:rPr>
          <w:lang w:val="en-GB"/>
        </w:rPr>
        <w:t xml:space="preserve">by </w:t>
      </w:r>
      <w:r w:rsidRPr="00E0221F">
        <w:rPr>
          <w:lang w:val="en-GB"/>
        </w:rPr>
        <w:t xml:space="preserve">grasping the interrelationships between the rules of the business and that of contracts, </w:t>
      </w:r>
      <w:r w:rsidR="00AE63C9">
        <w:rPr>
          <w:lang w:val="en-GB"/>
        </w:rPr>
        <w:t xml:space="preserve">of </w:t>
      </w:r>
      <w:r w:rsidRPr="00E0221F">
        <w:rPr>
          <w:lang w:val="en-GB"/>
        </w:rPr>
        <w:t>real rights and credit</w:t>
      </w:r>
      <w:r w:rsidR="00720EA6" w:rsidRPr="0010445A">
        <w:rPr>
          <w:lang w:val="en-GB"/>
        </w:rPr>
        <w:t>.</w:t>
      </w:r>
    </w:p>
    <w:p w14:paraId="1862D9F8" w14:textId="75AD41A0" w:rsidR="008003DE" w:rsidRPr="0010445A" w:rsidRDefault="00E35C49" w:rsidP="008003DE">
      <w:pPr>
        <w:spacing w:before="240" w:after="120" w:line="240" w:lineRule="exact"/>
        <w:rPr>
          <w:b/>
          <w:sz w:val="18"/>
          <w:lang w:val="en-GB"/>
        </w:rPr>
      </w:pPr>
      <w:bookmarkStart w:id="0" w:name="_Hlk76557154"/>
      <w:r w:rsidRPr="0010445A">
        <w:rPr>
          <w:b/>
          <w:i/>
          <w:sz w:val="18"/>
          <w:lang w:val="en-GB"/>
        </w:rPr>
        <w:t>COURSE CONTENT</w:t>
      </w:r>
      <w:bookmarkEnd w:id="0"/>
    </w:p>
    <w:p w14:paraId="38301436" w14:textId="59D07844" w:rsidR="000E6842" w:rsidRPr="0010445A" w:rsidRDefault="00B05881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>
        <w:rPr>
          <w:lang w:val="en-GB"/>
        </w:rPr>
        <w:t>Sources</w:t>
      </w:r>
      <w:r w:rsidR="008003DE" w:rsidRPr="0010445A">
        <w:rPr>
          <w:lang w:val="en-GB"/>
        </w:rPr>
        <w:t xml:space="preserve"> </w:t>
      </w:r>
    </w:p>
    <w:p w14:paraId="58FDBE07" w14:textId="22E6DABE" w:rsidR="00B05881" w:rsidRPr="0010445A" w:rsidRDefault="00B05881" w:rsidP="00B05881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Entrepreneurs</w:t>
      </w:r>
    </w:p>
    <w:p w14:paraId="781F4280" w14:textId="59039AC1" w:rsidR="00257D2F" w:rsidRPr="0010445A" w:rsidRDefault="00370384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="008003DE" w:rsidRPr="0010445A">
        <w:rPr>
          <w:lang w:val="en-GB"/>
        </w:rPr>
        <w:t xml:space="preserve"> </w:t>
      </w:r>
      <w:r w:rsidR="00BA4D9E">
        <w:rPr>
          <w:lang w:val="en-GB"/>
        </w:rPr>
        <w:t>Company</w:t>
      </w:r>
      <w:r w:rsidR="008003DE" w:rsidRPr="0010445A">
        <w:rPr>
          <w:lang w:val="en-GB"/>
        </w:rPr>
        <w:t xml:space="preserve"> </w:t>
      </w:r>
    </w:p>
    <w:p w14:paraId="3D9E973A" w14:textId="2B937D47" w:rsidR="00370384" w:rsidRPr="0010445A" w:rsidRDefault="00370384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>
        <w:rPr>
          <w:lang w:val="en-GB"/>
        </w:rPr>
        <w:t>C</w:t>
      </w:r>
      <w:r w:rsidR="00BA4D9E" w:rsidRPr="00BA4D9E">
        <w:rPr>
          <w:lang w:val="en-GB"/>
        </w:rPr>
        <w:t>ompetition</w:t>
      </w:r>
    </w:p>
    <w:p w14:paraId="66FDB8C4" w14:textId="455DDA63" w:rsidR="001A4B20" w:rsidRPr="0010445A" w:rsidRDefault="001A4B20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Business contracts</w:t>
      </w:r>
    </w:p>
    <w:p w14:paraId="4FE18EC5" w14:textId="07F06296" w:rsidR="00873318" w:rsidRPr="0010445A" w:rsidRDefault="00873318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Companies in general</w:t>
      </w:r>
    </w:p>
    <w:p w14:paraId="7E6EDC7D" w14:textId="7BFF2814" w:rsidR="00961902" w:rsidRPr="0010445A" w:rsidRDefault="00961902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Partnerships</w:t>
      </w:r>
    </w:p>
    <w:p w14:paraId="7CBEC1B4" w14:textId="15FC8DB2" w:rsidR="00961902" w:rsidRPr="0010445A" w:rsidRDefault="00961902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Joint-stock companies</w:t>
      </w:r>
    </w:p>
    <w:p w14:paraId="054A7989" w14:textId="21CCF670" w:rsidR="0005464C" w:rsidRPr="0010445A" w:rsidRDefault="0005464C" w:rsidP="00CA4D6A">
      <w:pPr>
        <w:spacing w:line="240" w:lineRule="exact"/>
        <w:rPr>
          <w:lang w:val="en-GB"/>
        </w:rPr>
      </w:pPr>
      <w:r w:rsidRPr="0010445A">
        <w:rPr>
          <w:lang w:val="en-GB"/>
        </w:rPr>
        <w:sym w:font="Symbol" w:char="F02D"/>
      </w:r>
      <w:r w:rsidRPr="0010445A">
        <w:rPr>
          <w:lang w:val="en-GB"/>
        </w:rPr>
        <w:t xml:space="preserve"> </w:t>
      </w:r>
      <w:r w:rsidR="00BA4D9E" w:rsidRPr="00BA4D9E">
        <w:rPr>
          <w:lang w:val="en-GB"/>
        </w:rPr>
        <w:t>Cooperative companies</w:t>
      </w:r>
    </w:p>
    <w:p w14:paraId="6C0D039F" w14:textId="2704F99E" w:rsidR="008003DE" w:rsidRPr="0010445A" w:rsidRDefault="0010445A" w:rsidP="008003DE">
      <w:pPr>
        <w:keepNext/>
        <w:spacing w:before="240" w:after="120" w:line="240" w:lineRule="exact"/>
        <w:rPr>
          <w:b/>
          <w:sz w:val="18"/>
          <w:lang w:val="en-GB"/>
        </w:rPr>
      </w:pPr>
      <w:r w:rsidRPr="0010445A">
        <w:rPr>
          <w:b/>
          <w:i/>
          <w:sz w:val="18"/>
          <w:lang w:val="en-GB"/>
        </w:rPr>
        <w:t>READING LIST</w:t>
      </w:r>
    </w:p>
    <w:p w14:paraId="778939C5" w14:textId="09698EA1" w:rsidR="00A96716" w:rsidRPr="0010445A" w:rsidRDefault="008003DE" w:rsidP="00A96716">
      <w:pPr>
        <w:spacing w:line="240" w:lineRule="auto"/>
        <w:rPr>
          <w:i/>
          <w:color w:val="0070C0"/>
          <w:sz w:val="16"/>
          <w:szCs w:val="16"/>
          <w:lang w:val="en-GB"/>
        </w:rPr>
      </w:pPr>
      <w:r w:rsidRPr="0010445A">
        <w:rPr>
          <w:smallCaps/>
          <w:spacing w:val="-5"/>
          <w:sz w:val="16"/>
          <w:lang w:val="en-GB"/>
        </w:rPr>
        <w:t>Presti-Rescigno,</w:t>
      </w:r>
      <w:r w:rsidRPr="0010445A">
        <w:rPr>
          <w:i/>
          <w:spacing w:val="-5"/>
          <w:lang w:val="en-GB"/>
        </w:rPr>
        <w:t xml:space="preserve"> Corso di diritto commerciale,</w:t>
      </w:r>
      <w:r w:rsidRPr="0010445A">
        <w:rPr>
          <w:spacing w:val="-5"/>
          <w:lang w:val="en-GB"/>
        </w:rPr>
        <w:t xml:space="preserve"> Zanichelli, </w:t>
      </w:r>
      <w:r w:rsidR="00B67E9A">
        <w:rPr>
          <w:spacing w:val="-5"/>
          <w:lang w:val="en-GB"/>
        </w:rPr>
        <w:t>latest edition available</w:t>
      </w:r>
      <w:r w:rsidRPr="0010445A">
        <w:rPr>
          <w:spacing w:val="-5"/>
          <w:lang w:val="en-GB"/>
        </w:rPr>
        <w:t xml:space="preserve">, </w:t>
      </w:r>
      <w:r w:rsidR="00B67E9A">
        <w:rPr>
          <w:spacing w:val="-5"/>
          <w:lang w:val="en-GB"/>
        </w:rPr>
        <w:t xml:space="preserve">single </w:t>
      </w:r>
      <w:r w:rsidRPr="0010445A">
        <w:rPr>
          <w:spacing w:val="-5"/>
          <w:lang w:val="en-GB"/>
        </w:rPr>
        <w:t>vol</w:t>
      </w:r>
      <w:r w:rsidR="009765EE" w:rsidRPr="0010445A">
        <w:rPr>
          <w:spacing w:val="-5"/>
          <w:lang w:val="en-GB"/>
        </w:rPr>
        <w:t>ume</w:t>
      </w:r>
      <w:r w:rsidR="00BB0844" w:rsidRPr="0010445A">
        <w:rPr>
          <w:spacing w:val="-5"/>
          <w:lang w:val="en-GB"/>
        </w:rPr>
        <w:t>, le</w:t>
      </w:r>
      <w:r w:rsidR="00B67E9A">
        <w:rPr>
          <w:spacing w:val="-5"/>
          <w:lang w:val="en-GB"/>
        </w:rPr>
        <w:t xml:space="preserve">ctures </w:t>
      </w:r>
      <w:r w:rsidRPr="0010445A">
        <w:rPr>
          <w:spacing w:val="-5"/>
          <w:lang w:val="en-GB"/>
        </w:rPr>
        <w:t>I-V</w:t>
      </w:r>
      <w:r w:rsidR="0075204F" w:rsidRPr="0010445A">
        <w:rPr>
          <w:spacing w:val="-5"/>
          <w:lang w:val="en-GB"/>
        </w:rPr>
        <w:t>I</w:t>
      </w:r>
      <w:r w:rsidRPr="0010445A">
        <w:rPr>
          <w:spacing w:val="-5"/>
          <w:lang w:val="en-GB"/>
        </w:rPr>
        <w:t>, XI-XII,</w:t>
      </w:r>
      <w:r w:rsidR="00CA4D6A" w:rsidRPr="0010445A">
        <w:rPr>
          <w:spacing w:val="-5"/>
          <w:lang w:val="en-GB"/>
        </w:rPr>
        <w:t xml:space="preserve"> XV</w:t>
      </w:r>
      <w:r w:rsidR="00EB2FA8" w:rsidRPr="0010445A">
        <w:rPr>
          <w:spacing w:val="-5"/>
          <w:lang w:val="en-GB"/>
        </w:rPr>
        <w:t>III</w:t>
      </w:r>
      <w:r w:rsidR="00CA4D6A" w:rsidRPr="0010445A">
        <w:rPr>
          <w:spacing w:val="-5"/>
          <w:lang w:val="en-GB"/>
        </w:rPr>
        <w:t>-XXXII, XXXIV-XXXVI</w:t>
      </w:r>
      <w:r w:rsidR="00852D54" w:rsidRPr="0010445A">
        <w:rPr>
          <w:spacing w:val="-5"/>
          <w:lang w:val="en-GB"/>
        </w:rPr>
        <w:t>,</w:t>
      </w:r>
      <w:r w:rsidR="00CA4D6A" w:rsidRPr="0010445A">
        <w:rPr>
          <w:spacing w:val="-5"/>
          <w:lang w:val="en-GB"/>
        </w:rPr>
        <w:t xml:space="preserve"> §§1-3.</w:t>
      </w:r>
    </w:p>
    <w:p w14:paraId="3E34EB59" w14:textId="14AB176F" w:rsidR="008003DE" w:rsidRPr="0010445A" w:rsidRDefault="0010445A" w:rsidP="008003DE">
      <w:pPr>
        <w:spacing w:before="240" w:after="120" w:line="220" w:lineRule="exact"/>
        <w:rPr>
          <w:b/>
          <w:i/>
          <w:sz w:val="18"/>
          <w:lang w:val="en-GB"/>
        </w:rPr>
      </w:pPr>
      <w:bookmarkStart w:id="1" w:name="_Hlk76557191"/>
      <w:r w:rsidRPr="0010445A">
        <w:rPr>
          <w:b/>
          <w:i/>
          <w:sz w:val="18"/>
          <w:lang w:val="en-GB"/>
        </w:rPr>
        <w:t>TEACHING METHOD</w:t>
      </w:r>
      <w:bookmarkEnd w:id="1"/>
    </w:p>
    <w:p w14:paraId="0F359BEA" w14:textId="29683607" w:rsidR="008003DE" w:rsidRPr="0010445A" w:rsidRDefault="00B67E9A" w:rsidP="008003DE">
      <w:pPr>
        <w:pStyle w:val="Testo2"/>
        <w:rPr>
          <w:lang w:val="en-GB"/>
        </w:rPr>
      </w:pPr>
      <w:r>
        <w:rPr>
          <w:lang w:val="en-GB"/>
        </w:rPr>
        <w:t>Classroom lectures</w:t>
      </w:r>
      <w:r w:rsidR="008003DE" w:rsidRPr="0010445A">
        <w:rPr>
          <w:lang w:val="en-GB"/>
        </w:rPr>
        <w:t>.</w:t>
      </w:r>
    </w:p>
    <w:p w14:paraId="16AB06AC" w14:textId="2821CC25" w:rsidR="008003DE" w:rsidRPr="0010445A" w:rsidRDefault="0010445A" w:rsidP="008003DE">
      <w:pPr>
        <w:spacing w:before="240" w:after="120" w:line="220" w:lineRule="exact"/>
        <w:rPr>
          <w:b/>
          <w:i/>
          <w:sz w:val="18"/>
          <w:lang w:val="en-GB"/>
        </w:rPr>
      </w:pPr>
      <w:bookmarkStart w:id="2" w:name="_Hlk76557213"/>
      <w:r w:rsidRPr="0010445A">
        <w:rPr>
          <w:b/>
          <w:i/>
          <w:sz w:val="18"/>
          <w:lang w:val="en-GB"/>
        </w:rPr>
        <w:t>ASSESSMENT METHOD AND CRITERIA</w:t>
      </w:r>
      <w:bookmarkEnd w:id="2"/>
    </w:p>
    <w:p w14:paraId="6C2B42D9" w14:textId="11EAB7B2" w:rsidR="00EA7400" w:rsidRPr="0010445A" w:rsidRDefault="00B67E9A" w:rsidP="00EA7400">
      <w:pPr>
        <w:pStyle w:val="Testo2"/>
        <w:rPr>
          <w:lang w:val="en-GB"/>
        </w:rPr>
      </w:pPr>
      <w:r w:rsidRPr="00B67E9A">
        <w:rPr>
          <w:bCs/>
          <w:lang w:val="en-GB"/>
        </w:rPr>
        <w:t xml:space="preserve">Written </w:t>
      </w:r>
      <w:r>
        <w:rPr>
          <w:bCs/>
          <w:lang w:val="en-GB"/>
        </w:rPr>
        <w:t>tests</w:t>
      </w:r>
      <w:r w:rsidRPr="00B67E9A">
        <w:rPr>
          <w:bCs/>
          <w:lang w:val="en-GB"/>
        </w:rPr>
        <w:t xml:space="preserve"> (with open</w:t>
      </w:r>
      <w:r>
        <w:rPr>
          <w:bCs/>
          <w:lang w:val="en-GB"/>
        </w:rPr>
        <w:t>-ended</w:t>
      </w:r>
      <w:r w:rsidRPr="00B67E9A">
        <w:rPr>
          <w:bCs/>
          <w:lang w:val="en-GB"/>
        </w:rPr>
        <w:t xml:space="preserve"> questions) or oral</w:t>
      </w:r>
      <w:r>
        <w:rPr>
          <w:bCs/>
          <w:lang w:val="en-GB"/>
        </w:rPr>
        <w:t xml:space="preserve"> exams</w:t>
      </w:r>
      <w:r w:rsidRPr="00B67E9A">
        <w:rPr>
          <w:bCs/>
          <w:lang w:val="en-GB"/>
        </w:rPr>
        <w:t>, if the number of students allow</w:t>
      </w:r>
      <w:r w:rsidR="00290227">
        <w:rPr>
          <w:bCs/>
          <w:lang w:val="en-GB"/>
        </w:rPr>
        <w:t>s</w:t>
      </w:r>
      <w:r w:rsidRPr="00B67E9A">
        <w:rPr>
          <w:bCs/>
          <w:lang w:val="en-GB"/>
        </w:rPr>
        <w:t xml:space="preserve"> it. The questions will be aimed at verifying the </w:t>
      </w:r>
      <w:r w:rsidR="00290227">
        <w:rPr>
          <w:bCs/>
          <w:lang w:val="en-GB"/>
        </w:rPr>
        <w:t xml:space="preserve">students’ </w:t>
      </w:r>
      <w:r w:rsidRPr="00B67E9A">
        <w:rPr>
          <w:bCs/>
          <w:lang w:val="en-GB"/>
        </w:rPr>
        <w:t>degree of knowledge, the</w:t>
      </w:r>
      <w:r w:rsidR="00290227">
        <w:rPr>
          <w:bCs/>
          <w:lang w:val="en-GB"/>
        </w:rPr>
        <w:t>ir</w:t>
      </w:r>
      <w:r w:rsidRPr="00B67E9A">
        <w:rPr>
          <w:bCs/>
          <w:lang w:val="en-GB"/>
        </w:rPr>
        <w:t xml:space="preserve"> critical </w:t>
      </w:r>
      <w:r w:rsidRPr="00B67E9A">
        <w:rPr>
          <w:bCs/>
          <w:lang w:val="en-GB"/>
        </w:rPr>
        <w:lastRenderedPageBreak/>
        <w:t xml:space="preserve">and argumentative </w:t>
      </w:r>
      <w:r w:rsidR="00290227">
        <w:rPr>
          <w:bCs/>
          <w:lang w:val="en-GB"/>
        </w:rPr>
        <w:t>skills</w:t>
      </w:r>
      <w:r w:rsidRPr="00B67E9A">
        <w:rPr>
          <w:bCs/>
          <w:lang w:val="en-GB"/>
        </w:rPr>
        <w:t xml:space="preserve"> and </w:t>
      </w:r>
      <w:r w:rsidR="00290227">
        <w:rPr>
          <w:bCs/>
          <w:lang w:val="en-GB"/>
        </w:rPr>
        <w:t>ability to</w:t>
      </w:r>
      <w:r w:rsidRPr="00B67E9A">
        <w:rPr>
          <w:bCs/>
          <w:lang w:val="en-GB"/>
        </w:rPr>
        <w:t xml:space="preserve"> apply knowledge to reality. The </w:t>
      </w:r>
      <w:r w:rsidR="00290227">
        <w:rPr>
          <w:bCs/>
          <w:lang w:val="en-GB"/>
        </w:rPr>
        <w:t>assessment</w:t>
      </w:r>
      <w:r w:rsidRPr="00B67E9A">
        <w:rPr>
          <w:bCs/>
          <w:lang w:val="en-GB"/>
        </w:rPr>
        <w:t xml:space="preserve"> will take into account the clarity and linearity of the presentation, </w:t>
      </w:r>
      <w:r w:rsidR="005D01AB">
        <w:rPr>
          <w:bCs/>
          <w:lang w:val="en-GB"/>
        </w:rPr>
        <w:t xml:space="preserve">command of the </w:t>
      </w:r>
      <w:r w:rsidRPr="00B67E9A">
        <w:rPr>
          <w:bCs/>
          <w:lang w:val="en-GB"/>
        </w:rPr>
        <w:t>lexic</w:t>
      </w:r>
      <w:r w:rsidR="005D01AB">
        <w:rPr>
          <w:bCs/>
          <w:lang w:val="en-GB"/>
        </w:rPr>
        <w:t>on</w:t>
      </w:r>
      <w:r w:rsidRPr="00B67E9A">
        <w:rPr>
          <w:bCs/>
          <w:lang w:val="en-GB"/>
        </w:rPr>
        <w:t xml:space="preserve">, </w:t>
      </w:r>
      <w:r w:rsidR="005D01AB">
        <w:rPr>
          <w:bCs/>
          <w:lang w:val="en-GB"/>
        </w:rPr>
        <w:t xml:space="preserve">and the </w:t>
      </w:r>
      <w:r w:rsidRPr="00B67E9A">
        <w:rPr>
          <w:bCs/>
          <w:lang w:val="en-GB"/>
        </w:rPr>
        <w:t>ability to synthesi</w:t>
      </w:r>
      <w:r w:rsidR="005D01AB">
        <w:rPr>
          <w:bCs/>
          <w:lang w:val="en-GB"/>
        </w:rPr>
        <w:t>s</w:t>
      </w:r>
      <w:r w:rsidRPr="00B67E9A">
        <w:rPr>
          <w:bCs/>
          <w:lang w:val="en-GB"/>
        </w:rPr>
        <w:t xml:space="preserve">e and </w:t>
      </w:r>
      <w:r w:rsidR="005D01AB">
        <w:rPr>
          <w:bCs/>
          <w:lang w:val="en-GB"/>
        </w:rPr>
        <w:t>develop</w:t>
      </w:r>
      <w:r w:rsidRPr="00B67E9A">
        <w:rPr>
          <w:bCs/>
          <w:lang w:val="en-GB"/>
        </w:rPr>
        <w:t xml:space="preserve"> passages</w:t>
      </w:r>
      <w:r w:rsidR="005D01AB">
        <w:rPr>
          <w:bCs/>
          <w:lang w:val="en-GB"/>
        </w:rPr>
        <w:t>.</w:t>
      </w:r>
    </w:p>
    <w:p w14:paraId="778388B9" w14:textId="411C8283" w:rsidR="008003DE" w:rsidRPr="0010445A" w:rsidRDefault="0010445A" w:rsidP="008003DE">
      <w:pPr>
        <w:spacing w:before="240" w:after="120" w:line="240" w:lineRule="exact"/>
        <w:rPr>
          <w:b/>
          <w:i/>
          <w:sz w:val="18"/>
          <w:lang w:val="en-GB"/>
        </w:rPr>
      </w:pPr>
      <w:bookmarkStart w:id="3" w:name="_Hlk76557228"/>
      <w:r w:rsidRPr="0010445A">
        <w:rPr>
          <w:b/>
          <w:i/>
          <w:sz w:val="18"/>
          <w:lang w:val="en-GB"/>
        </w:rPr>
        <w:t>NOTES AND PREREQUISITES</w:t>
      </w:r>
      <w:bookmarkEnd w:id="3"/>
    </w:p>
    <w:p w14:paraId="53DD2916" w14:textId="15122DCD" w:rsidR="005E15D2" w:rsidRPr="002F76F8" w:rsidRDefault="0010445A" w:rsidP="002F76F8">
      <w:pPr>
        <w:pStyle w:val="Testo2"/>
        <w:rPr>
          <w:lang w:val="en-GB"/>
        </w:rPr>
      </w:pPr>
      <w:r w:rsidRPr="0010445A">
        <w:rPr>
          <w:lang w:val="en-GB"/>
        </w:rPr>
        <w:t>Prerequisites for studying the subject is knowledge of the institutions of Private law.</w:t>
      </w:r>
    </w:p>
    <w:p w14:paraId="406D002D" w14:textId="77777777" w:rsidR="00D42B54" w:rsidRPr="0010445A" w:rsidRDefault="00D42B54" w:rsidP="00D42B54">
      <w:pPr>
        <w:pStyle w:val="Testo2"/>
        <w:spacing w:before="120"/>
        <w:rPr>
          <w:rFonts w:ascii="Times New Roman" w:hAnsi="Times New Roman"/>
          <w:bCs/>
          <w:iCs/>
          <w:lang w:val="en-GB"/>
        </w:rPr>
      </w:pPr>
      <w:r w:rsidRPr="0010445A">
        <w:rPr>
          <w:rFonts w:ascii="Times New Roman" w:hAnsi="Times New Roman"/>
          <w:bCs/>
          <w:iCs/>
          <w:lang w:val="en-GB"/>
        </w:rPr>
        <w:t xml:space="preserve">Further information can be found on the lecturer's webpage at </w:t>
      </w:r>
      <w:r w:rsidRPr="0010445A">
        <w:rPr>
          <w:lang w:val="en-GB"/>
        </w:rPr>
        <w:t xml:space="preserve">http://docenti.unicatt.it/web/searchByName.do?language=ENG </w:t>
      </w:r>
      <w:r w:rsidRPr="0010445A">
        <w:rPr>
          <w:rFonts w:ascii="Times New Roman" w:hAnsi="Times New Roman"/>
          <w:bCs/>
          <w:iCs/>
          <w:lang w:val="en-GB"/>
        </w:rPr>
        <w:t>html, or on the Faculty notice board.</w:t>
      </w:r>
    </w:p>
    <w:p w14:paraId="6FFB7061" w14:textId="6E561B9E" w:rsidR="00613D94" w:rsidRPr="0010445A" w:rsidRDefault="00613D94" w:rsidP="00D42B54">
      <w:pPr>
        <w:pStyle w:val="Testo2"/>
        <w:spacing w:before="120"/>
        <w:rPr>
          <w:szCs w:val="24"/>
          <w:lang w:val="en-GB"/>
        </w:rPr>
      </w:pPr>
    </w:p>
    <w:sectPr w:rsidR="00613D94" w:rsidRPr="0010445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C865" w14:textId="77777777" w:rsidR="000E4988" w:rsidRDefault="000E4988" w:rsidP="00A96716">
      <w:pPr>
        <w:spacing w:line="240" w:lineRule="auto"/>
      </w:pPr>
      <w:r>
        <w:separator/>
      </w:r>
    </w:p>
  </w:endnote>
  <w:endnote w:type="continuationSeparator" w:id="0">
    <w:p w14:paraId="50B25E78" w14:textId="77777777" w:rsidR="000E4988" w:rsidRDefault="000E4988" w:rsidP="00A96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58B4" w14:textId="77777777" w:rsidR="000E4988" w:rsidRDefault="000E4988" w:rsidP="00A96716">
      <w:pPr>
        <w:spacing w:line="240" w:lineRule="auto"/>
      </w:pPr>
      <w:r>
        <w:separator/>
      </w:r>
    </w:p>
  </w:footnote>
  <w:footnote w:type="continuationSeparator" w:id="0">
    <w:p w14:paraId="546DE779" w14:textId="77777777" w:rsidR="000E4988" w:rsidRDefault="000E4988" w:rsidP="00A967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0szCzsDQ0N7MwNDZR0lEKTi0uzszPAykwqgUAJnH9kywAAAA="/>
  </w:docVars>
  <w:rsids>
    <w:rsidRoot w:val="008003DE"/>
    <w:rsid w:val="0005464C"/>
    <w:rsid w:val="000C76D4"/>
    <w:rsid w:val="000D2082"/>
    <w:rsid w:val="000E4988"/>
    <w:rsid w:val="000E6842"/>
    <w:rsid w:val="00103862"/>
    <w:rsid w:val="00103DDB"/>
    <w:rsid w:val="0010445A"/>
    <w:rsid w:val="00122C84"/>
    <w:rsid w:val="001A4B20"/>
    <w:rsid w:val="001B76B1"/>
    <w:rsid w:val="001F38E0"/>
    <w:rsid w:val="002037CB"/>
    <w:rsid w:val="00207B60"/>
    <w:rsid w:val="00220EC9"/>
    <w:rsid w:val="00232AD5"/>
    <w:rsid w:val="0025663A"/>
    <w:rsid w:val="00257D2F"/>
    <w:rsid w:val="00290227"/>
    <w:rsid w:val="002C34E5"/>
    <w:rsid w:val="002D394D"/>
    <w:rsid w:val="002F76F8"/>
    <w:rsid w:val="00370384"/>
    <w:rsid w:val="003962E7"/>
    <w:rsid w:val="003C2577"/>
    <w:rsid w:val="00433A59"/>
    <w:rsid w:val="004C3918"/>
    <w:rsid w:val="004C5C40"/>
    <w:rsid w:val="004D1217"/>
    <w:rsid w:val="004D6008"/>
    <w:rsid w:val="004F2F60"/>
    <w:rsid w:val="005754A7"/>
    <w:rsid w:val="005D01AB"/>
    <w:rsid w:val="005E15D2"/>
    <w:rsid w:val="00613D94"/>
    <w:rsid w:val="006661F3"/>
    <w:rsid w:val="00672C83"/>
    <w:rsid w:val="00694856"/>
    <w:rsid w:val="00695010"/>
    <w:rsid w:val="006C0507"/>
    <w:rsid w:val="006E00BA"/>
    <w:rsid w:val="006E47E1"/>
    <w:rsid w:val="006F1772"/>
    <w:rsid w:val="00706DDD"/>
    <w:rsid w:val="00707842"/>
    <w:rsid w:val="00720EA6"/>
    <w:rsid w:val="00743FA4"/>
    <w:rsid w:val="0075204F"/>
    <w:rsid w:val="007B0DE1"/>
    <w:rsid w:val="008003DE"/>
    <w:rsid w:val="00816E3D"/>
    <w:rsid w:val="00852D54"/>
    <w:rsid w:val="00870B13"/>
    <w:rsid w:val="00873318"/>
    <w:rsid w:val="008C3470"/>
    <w:rsid w:val="008E7FBF"/>
    <w:rsid w:val="00910727"/>
    <w:rsid w:val="009236A8"/>
    <w:rsid w:val="00940DA2"/>
    <w:rsid w:val="009522DC"/>
    <w:rsid w:val="00961902"/>
    <w:rsid w:val="00975663"/>
    <w:rsid w:val="009765EE"/>
    <w:rsid w:val="009866F7"/>
    <w:rsid w:val="00A16999"/>
    <w:rsid w:val="00A44403"/>
    <w:rsid w:val="00A96716"/>
    <w:rsid w:val="00AE4B3A"/>
    <w:rsid w:val="00AE63C9"/>
    <w:rsid w:val="00B05881"/>
    <w:rsid w:val="00B40B60"/>
    <w:rsid w:val="00B67E9A"/>
    <w:rsid w:val="00B8714C"/>
    <w:rsid w:val="00BA0724"/>
    <w:rsid w:val="00BA4D9E"/>
    <w:rsid w:val="00BB0844"/>
    <w:rsid w:val="00C0655D"/>
    <w:rsid w:val="00C219A1"/>
    <w:rsid w:val="00CA103B"/>
    <w:rsid w:val="00CA4D6A"/>
    <w:rsid w:val="00CB0460"/>
    <w:rsid w:val="00CD4D70"/>
    <w:rsid w:val="00D42B54"/>
    <w:rsid w:val="00D507DB"/>
    <w:rsid w:val="00D544D0"/>
    <w:rsid w:val="00D62EF3"/>
    <w:rsid w:val="00DD3438"/>
    <w:rsid w:val="00E0221F"/>
    <w:rsid w:val="00E35C49"/>
    <w:rsid w:val="00E4189B"/>
    <w:rsid w:val="00E651FE"/>
    <w:rsid w:val="00E80E12"/>
    <w:rsid w:val="00EA7400"/>
    <w:rsid w:val="00EB0BA9"/>
    <w:rsid w:val="00EB2FA8"/>
    <w:rsid w:val="00F303A9"/>
    <w:rsid w:val="00F67FBB"/>
    <w:rsid w:val="00F84D3D"/>
    <w:rsid w:val="00F921CD"/>
    <w:rsid w:val="00FD41B3"/>
    <w:rsid w:val="00FD4E0E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53512"/>
  <w15:docId w15:val="{6D1F648E-BE97-490A-9816-1149B19D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003DE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003DE"/>
    <w:rPr>
      <w:rFonts w:ascii="Times" w:hAnsi="Times"/>
      <w:smallCaps/>
      <w:noProof/>
      <w:sz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67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6716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A96716"/>
    <w:rPr>
      <w:vertAlign w:val="superscript"/>
    </w:rPr>
  </w:style>
  <w:style w:type="character" w:styleId="Collegamentoipertestuale">
    <w:name w:val="Hyperlink"/>
    <w:basedOn w:val="Carpredefinitoparagrafo"/>
    <w:unhideWhenUsed/>
    <w:rsid w:val="00A96716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D42B5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4F592-8AB2-4F47-9746-B003EFD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32</TotalTime>
  <Pages>2</Pages>
  <Words>270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7</cp:revision>
  <cp:lastPrinted>2003-03-27T09:42:00Z</cp:lastPrinted>
  <dcterms:created xsi:type="dcterms:W3CDTF">2022-09-09T11:09:00Z</dcterms:created>
  <dcterms:modified xsi:type="dcterms:W3CDTF">2022-12-05T12:47:00Z</dcterms:modified>
</cp:coreProperties>
</file>