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E5" w:rsidRPr="00474D08" w:rsidRDefault="00ED5B44">
      <w:pPr>
        <w:tabs>
          <w:tab w:val="left" w:pos="709"/>
        </w:tabs>
        <w:spacing w:line="240" w:lineRule="auto"/>
        <w:outlineLvl w:val="0"/>
        <w:rPr>
          <w:b/>
          <w:color w:val="FFFFFF"/>
          <w:u w:color="FFFFFF"/>
          <w:shd w:val="clear" w:color="auto" w:fill="FEFFFF"/>
        </w:rPr>
      </w:pPr>
      <w:r w:rsidRPr="00474D08">
        <w:rPr>
          <w:b/>
          <w:shd w:val="clear" w:color="auto" w:fill="FEFFFF"/>
        </w:rPr>
        <w:t>Clinical Research Methods (with Workshop)</w:t>
      </w:r>
    </w:p>
    <w:p w:rsidR="00095BE5" w:rsidRPr="00474D08" w:rsidRDefault="00ED5B44">
      <w:pPr>
        <w:pStyle w:val="Titolo2"/>
        <w:rPr>
          <w:rFonts w:eastAsia="Arial Unicode MS"/>
          <w:noProof w:val="0"/>
          <w:lang w:val="it-IT"/>
        </w:rPr>
      </w:pPr>
      <w:r w:rsidRPr="00474D08">
        <w:rPr>
          <w:rFonts w:eastAsia="Arial Unicode MS"/>
          <w:noProof w:val="0"/>
          <w:lang w:val="it-IT"/>
        </w:rPr>
        <w:t>Prof. Sara Molgora; Prof. Francesco Pagnini</w:t>
      </w:r>
    </w:p>
    <w:p w:rsidR="00095BE5" w:rsidRPr="00474D08" w:rsidRDefault="00ED5B44">
      <w:pPr>
        <w:spacing w:before="240" w:after="120" w:line="240" w:lineRule="exact"/>
        <w:rPr>
          <w:rFonts w:eastAsia="Arial Unicode MS"/>
          <w:b/>
          <w:sz w:val="18"/>
        </w:rPr>
      </w:pPr>
      <w:bookmarkStart w:id="0" w:name="_GoBack"/>
      <w:bookmarkEnd w:id="0"/>
      <w:r w:rsidRPr="00474D08">
        <w:rPr>
          <w:rFonts w:eastAsia="Arial Unicode MS"/>
          <w:b/>
          <w:i/>
          <w:sz w:val="18"/>
        </w:rPr>
        <w:t>COURSE AIMS AND INTENDED LEARNING OUTCOMES</w:t>
      </w:r>
    </w:p>
    <w:p w:rsidR="00095BE5" w:rsidRPr="00474D08" w:rsidRDefault="00ED5B44">
      <w:pPr>
        <w:spacing w:line="240" w:lineRule="exact"/>
      </w:pPr>
      <w:r w:rsidRPr="00474D08">
        <w:t>The course aims to explore the main components of clinical research, including through the use of concrete examples developed during lessons.</w:t>
      </w:r>
    </w:p>
    <w:p w:rsidR="00095BE5" w:rsidRPr="00474D08" w:rsidRDefault="00ED5B44">
      <w:pPr>
        <w:spacing w:line="240" w:lineRule="exact"/>
      </w:pPr>
      <w:r w:rsidRPr="00474D08">
        <w:t>In particular the following topics will be addressed: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the different phases in which the research process is typically structured (planning, execution and communication of results);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the nature of quantitative and qualitative research;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the contexts of intervention in which clinical psychologists operate.</w:t>
      </w:r>
    </w:p>
    <w:p w:rsidR="00095BE5" w:rsidRPr="00474D08" w:rsidRDefault="00ED5B44">
      <w:pPr>
        <w:spacing w:line="240" w:lineRule="exact"/>
        <w:ind w:left="284" w:hanging="284"/>
      </w:pPr>
      <w:r w:rsidRPr="00474D08">
        <w:t>The aim is to provide students with cognitive skills and methodological sensitivity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in generating clinically relevant questions and/or research hypotheses;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in empirically verifying these questions through the development of adequate research projects;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in grasping the scope and operational repercussions of results.</w:t>
      </w:r>
    </w:p>
    <w:p w:rsidR="00095BE5" w:rsidRPr="00BC19D3" w:rsidRDefault="00ED5B44">
      <w:pPr>
        <w:spacing w:line="240" w:lineRule="exact"/>
      </w:pPr>
      <w:r w:rsidRPr="00474D08">
        <w:t>At the end of the course, students will be able to understand and put into practice the different research processes used in clinical psychology.</w:t>
      </w:r>
      <w:r w:rsidR="00DB6D53" w:rsidRPr="00474D08">
        <w:t xml:space="preserve"> </w:t>
      </w:r>
      <w:r w:rsidR="006E1D46" w:rsidRPr="00474D08">
        <w:t xml:space="preserve">In particular, students will be able to carry out research in all its phases, from the design and definition of </w:t>
      </w:r>
      <w:r w:rsidR="00474D08" w:rsidRPr="00474D08">
        <w:t>knowledge</w:t>
      </w:r>
      <w:r w:rsidR="006E1D46" w:rsidRPr="00474D08">
        <w:t xml:space="preserve"> objectives, to the communication and dissemination of the results in different contexts and to multiple interlocutors (clients, scientific community, etc</w:t>
      </w:r>
      <w:r w:rsidR="00DB6D53" w:rsidRPr="00474D08">
        <w:t>.).</w:t>
      </w:r>
    </w:p>
    <w:p w:rsidR="00095BE5" w:rsidRPr="00474D08" w:rsidRDefault="00ED5B44">
      <w:pPr>
        <w:spacing w:before="240" w:after="120" w:line="240" w:lineRule="exact"/>
        <w:rPr>
          <w:b/>
          <w:sz w:val="18"/>
        </w:rPr>
      </w:pPr>
      <w:r w:rsidRPr="00474D08">
        <w:rPr>
          <w:b/>
          <w:i/>
          <w:sz w:val="18"/>
        </w:rPr>
        <w:t>COURSE CONTENT</w:t>
      </w:r>
    </w:p>
    <w:p w:rsidR="00DB6D53" w:rsidRPr="00474D08" w:rsidRDefault="00DB6D53" w:rsidP="00DB6D53">
      <w:pPr>
        <w:spacing w:line="240" w:lineRule="exact"/>
      </w:pPr>
      <w:r w:rsidRPr="00474D08">
        <w:rPr>
          <w:u w:val="single"/>
        </w:rPr>
        <w:t>Modul</w:t>
      </w:r>
      <w:r w:rsidR="00FD383C" w:rsidRPr="00474D08">
        <w:rPr>
          <w:u w:val="single"/>
        </w:rPr>
        <w:t>e</w:t>
      </w:r>
      <w:r w:rsidRPr="00474D08">
        <w:rPr>
          <w:u w:val="single"/>
        </w:rPr>
        <w:t xml:space="preserve"> 1</w:t>
      </w:r>
      <w:r w:rsidRPr="00474D08">
        <w:t xml:space="preserve"> (</w:t>
      </w:r>
      <w:r w:rsidR="00FD383C" w:rsidRPr="00474D08">
        <w:t>P</w:t>
      </w:r>
      <w:r w:rsidRPr="00474D08">
        <w:t>rof. Sara Molgora)</w:t>
      </w:r>
    </w:p>
    <w:p w:rsidR="00095BE5" w:rsidRPr="00474D08" w:rsidRDefault="002144F4">
      <w:pPr>
        <w:spacing w:line="240" w:lineRule="exact"/>
      </w:pPr>
      <w:r w:rsidRPr="00474D08">
        <w:t>–</w:t>
      </w:r>
      <w:r w:rsidR="00ED5B44" w:rsidRPr="00474D08">
        <w:tab/>
        <w:t>The ideas underlying the research process</w:t>
      </w:r>
    </w:p>
    <w:p w:rsidR="00095BE5" w:rsidRPr="00474D08" w:rsidRDefault="002144F4">
      <w:pPr>
        <w:spacing w:line="240" w:lineRule="exact"/>
      </w:pPr>
      <w:r w:rsidRPr="00474D08">
        <w:t>–</w:t>
      </w:r>
      <w:r w:rsidR="00ED5B44" w:rsidRPr="00474D08">
        <w:tab/>
        <w:t>The main research designs (experimental, correlational, and clinical methods)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Qualitative research: basic knowledge, principles, development conditions, prejudices, etc.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Sampling (probabilistic sampling and theoretical sampling);</w:t>
      </w:r>
    </w:p>
    <w:p w:rsidR="00DB6D53" w:rsidRPr="00474D08" w:rsidRDefault="00DB6D53" w:rsidP="00DB6D53">
      <w:pPr>
        <w:spacing w:line="240" w:lineRule="exact"/>
        <w:ind w:left="284" w:hanging="284"/>
      </w:pPr>
      <w:r w:rsidRPr="00474D08">
        <w:rPr>
          <w:u w:val="single"/>
        </w:rPr>
        <w:t>Modul</w:t>
      </w:r>
      <w:r w:rsidR="00FD383C" w:rsidRPr="00474D08">
        <w:rPr>
          <w:u w:val="single"/>
        </w:rPr>
        <w:t>e</w:t>
      </w:r>
      <w:r w:rsidRPr="00474D08">
        <w:rPr>
          <w:u w:val="single"/>
        </w:rPr>
        <w:t xml:space="preserve"> 2 </w:t>
      </w:r>
      <w:r w:rsidRPr="00474D08">
        <w:t>(</w:t>
      </w:r>
      <w:r w:rsidR="00FD383C" w:rsidRPr="00474D08">
        <w:t>P</w:t>
      </w:r>
      <w:r w:rsidRPr="00474D08">
        <w:t>rof. Francesco Pagnini)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</w:r>
      <w:r w:rsidR="00893A28" w:rsidRPr="00474D08">
        <w:t>D</w:t>
      </w:r>
      <w:r w:rsidR="00ED5B44" w:rsidRPr="00474D08">
        <w:t>ifferent types of measurements and principles of assessment/evaluation;</w:t>
      </w:r>
    </w:p>
    <w:p w:rsidR="00095BE5" w:rsidRPr="00474D08" w:rsidRDefault="002144F4">
      <w:pPr>
        <w:spacing w:line="240" w:lineRule="exact"/>
        <w:ind w:left="284" w:hanging="284"/>
      </w:pPr>
      <w:r w:rsidRPr="00474D08">
        <w:t>–</w:t>
      </w:r>
      <w:r w:rsidR="00ED5B44" w:rsidRPr="00474D08">
        <w:tab/>
        <w:t>The coding process (with specific reference to the clinical assessment phase and therapeutic process);</w:t>
      </w:r>
    </w:p>
    <w:p w:rsidR="00095BE5" w:rsidRPr="00474D08" w:rsidRDefault="002144F4">
      <w:pPr>
        <w:spacing w:line="240" w:lineRule="exact"/>
      </w:pPr>
      <w:r w:rsidRPr="00474D08">
        <w:t>–</w:t>
      </w:r>
      <w:r w:rsidR="00ED5B44" w:rsidRPr="00474D08">
        <w:tab/>
        <w:t>Ethics and scientific integrity in clinical research;</w:t>
      </w:r>
    </w:p>
    <w:p w:rsidR="00095BE5" w:rsidRPr="00474D08" w:rsidRDefault="00ED5B44">
      <w:pPr>
        <w:spacing w:line="240" w:lineRule="exact"/>
      </w:pPr>
      <w:r w:rsidRPr="00474D08">
        <w:t>–</w:t>
      </w:r>
      <w:r w:rsidRPr="00474D08">
        <w:tab/>
        <w:t>Communication of research results.</w:t>
      </w:r>
    </w:p>
    <w:p w:rsidR="00095BE5" w:rsidRPr="00474D08" w:rsidRDefault="00ED5B44">
      <w:pPr>
        <w:spacing w:before="240" w:after="120" w:line="240" w:lineRule="exact"/>
        <w:rPr>
          <w:b/>
          <w:i/>
          <w:sz w:val="18"/>
        </w:rPr>
      </w:pPr>
      <w:r w:rsidRPr="00474D08">
        <w:rPr>
          <w:b/>
          <w:i/>
          <w:sz w:val="18"/>
        </w:rPr>
        <w:t>READING LIST</w:t>
      </w:r>
    </w:p>
    <w:p w:rsidR="00095BE5" w:rsidRPr="00474D08" w:rsidRDefault="00ED5B44">
      <w:pPr>
        <w:pStyle w:val="Testo1"/>
        <w:rPr>
          <w:noProof w:val="0"/>
          <w:lang w:val="it-IT"/>
        </w:rPr>
      </w:pPr>
      <w:r w:rsidRPr="00474D08">
        <w:rPr>
          <w:smallCaps/>
          <w:noProof w:val="0"/>
          <w:sz w:val="16"/>
          <w:lang w:val="it-IT"/>
        </w:rPr>
        <w:t>Kazdin A.</w:t>
      </w:r>
      <w:r w:rsidRPr="00474D08">
        <w:rPr>
          <w:noProof w:val="0"/>
          <w:lang w:val="it-IT"/>
        </w:rPr>
        <w:t xml:space="preserve"> (2018), </w:t>
      </w:r>
      <w:r w:rsidRPr="00474D08">
        <w:rPr>
          <w:i/>
          <w:noProof w:val="0"/>
          <w:lang w:val="it-IT"/>
        </w:rPr>
        <w:t>Metodologia della ricerca in psicologia clinica</w:t>
      </w:r>
      <w:r w:rsidRPr="00474D08">
        <w:rPr>
          <w:noProof w:val="0"/>
          <w:lang w:val="it-IT"/>
        </w:rPr>
        <w:t>, Pearson Italy.</w:t>
      </w:r>
    </w:p>
    <w:p w:rsidR="00095BE5" w:rsidRPr="00474D08" w:rsidRDefault="00ED5B44">
      <w:pPr>
        <w:spacing w:before="240" w:after="120"/>
        <w:rPr>
          <w:b/>
          <w:i/>
          <w:sz w:val="18"/>
        </w:rPr>
      </w:pPr>
      <w:r w:rsidRPr="00474D08">
        <w:rPr>
          <w:b/>
          <w:i/>
          <w:sz w:val="18"/>
        </w:rPr>
        <w:lastRenderedPageBreak/>
        <w:t>TEACHING METHOD</w:t>
      </w:r>
    </w:p>
    <w:p w:rsidR="00095BE5" w:rsidRPr="00474D08" w:rsidRDefault="00ED5B44">
      <w:pPr>
        <w:pStyle w:val="Testo2"/>
        <w:rPr>
          <w:noProof w:val="0"/>
        </w:rPr>
      </w:pPr>
      <w:r w:rsidRPr="00474D08">
        <w:rPr>
          <w:noProof w:val="0"/>
        </w:rPr>
        <w:t>Lectures supplemented with practical tutorials and a workshop. The workshop activity will be organised in sub-groups. Dates and times of the meetings will be communicated by the lecturers at the beginning of the course.</w:t>
      </w:r>
      <w:r w:rsidR="00DB6D53" w:rsidRPr="00474D08">
        <w:rPr>
          <w:noProof w:val="0"/>
        </w:rPr>
        <w:t xml:space="preserve"> </w:t>
      </w:r>
      <w:r w:rsidR="006E1D46" w:rsidRPr="00474D08">
        <w:rPr>
          <w:noProof w:val="0"/>
        </w:rPr>
        <w:t>During lectures, students will also be invited to carry out an empirical research project</w:t>
      </w:r>
      <w:r w:rsidR="00DB6D53" w:rsidRPr="00474D08">
        <w:rPr>
          <w:noProof w:val="0"/>
        </w:rPr>
        <w:t>.</w:t>
      </w:r>
    </w:p>
    <w:p w:rsidR="00095BE5" w:rsidRPr="00474D08" w:rsidRDefault="00ED5B44">
      <w:pPr>
        <w:spacing w:before="240" w:after="120"/>
        <w:rPr>
          <w:b/>
          <w:i/>
          <w:sz w:val="18"/>
        </w:rPr>
      </w:pPr>
      <w:r w:rsidRPr="00474D08">
        <w:rPr>
          <w:b/>
          <w:i/>
          <w:sz w:val="18"/>
        </w:rPr>
        <w:t>ASSESSMENT METHOD AND CRITERIA</w:t>
      </w:r>
    </w:p>
    <w:p w:rsidR="00095BE5" w:rsidRPr="00474D08" w:rsidRDefault="00ED5B44">
      <w:pPr>
        <w:pStyle w:val="Testo2"/>
        <w:rPr>
          <w:noProof w:val="0"/>
        </w:rPr>
      </w:pPr>
      <w:r w:rsidRPr="00474D08">
        <w:rPr>
          <w:noProof w:val="0"/>
        </w:rPr>
        <w:t>Oral exam. Both student</w:t>
      </w:r>
      <w:r w:rsidR="00893A28" w:rsidRPr="00474D08">
        <w:rPr>
          <w:noProof w:val="0"/>
        </w:rPr>
        <w:t>s</w:t>
      </w:r>
      <w:r w:rsidRPr="00474D08">
        <w:rPr>
          <w:noProof w:val="0"/>
        </w:rPr>
        <w:t>' basic knowledge and their presentation and argumentation skills will be assessed in reference to the various topics addressed during the course (including research examples). In addition, student</w:t>
      </w:r>
      <w:r w:rsidR="00893A28" w:rsidRPr="00474D08">
        <w:rPr>
          <w:noProof w:val="0"/>
        </w:rPr>
        <w:t>s</w:t>
      </w:r>
      <w:r w:rsidRPr="00474D08">
        <w:rPr>
          <w:noProof w:val="0"/>
        </w:rPr>
        <w:t>' critical ability will be assessed through comment</w:t>
      </w:r>
      <w:r w:rsidR="00893A28" w:rsidRPr="00474D08">
        <w:rPr>
          <w:noProof w:val="0"/>
        </w:rPr>
        <w:t>ing</w:t>
      </w:r>
      <w:r w:rsidRPr="00474D08">
        <w:rPr>
          <w:noProof w:val="0"/>
        </w:rPr>
        <w:t xml:space="preserve"> on a number of research articles. The final mark will </w:t>
      </w:r>
      <w:r w:rsidR="002144F4" w:rsidRPr="00474D08">
        <w:rPr>
          <w:noProof w:val="0"/>
        </w:rPr>
        <w:t>consider</w:t>
      </w:r>
      <w:r w:rsidRPr="00474D08">
        <w:rPr>
          <w:noProof w:val="0"/>
        </w:rPr>
        <w:t xml:space="preserve"> principally the skills demonstrated during the oral exam, but also the in-depth </w:t>
      </w:r>
      <w:r w:rsidR="00893A28" w:rsidRPr="00474D08">
        <w:rPr>
          <w:noProof w:val="0"/>
        </w:rPr>
        <w:t xml:space="preserve">study </w:t>
      </w:r>
      <w:r w:rsidRPr="00474D08">
        <w:rPr>
          <w:noProof w:val="0"/>
        </w:rPr>
        <w:t>activities carried out during the course.</w:t>
      </w:r>
    </w:p>
    <w:p w:rsidR="00095BE5" w:rsidRPr="00474D08" w:rsidRDefault="00ED5B44">
      <w:pPr>
        <w:spacing w:before="240" w:after="120" w:line="240" w:lineRule="exact"/>
        <w:rPr>
          <w:b/>
          <w:i/>
          <w:sz w:val="18"/>
        </w:rPr>
      </w:pPr>
      <w:r w:rsidRPr="00474D08">
        <w:rPr>
          <w:b/>
          <w:i/>
          <w:sz w:val="18"/>
        </w:rPr>
        <w:t>NOTES AND PREREQUISITES</w:t>
      </w:r>
    </w:p>
    <w:p w:rsidR="00095BE5" w:rsidRPr="00474D08" w:rsidRDefault="00893A28">
      <w:pPr>
        <w:pStyle w:val="Testo2"/>
        <w:rPr>
          <w:noProof w:val="0"/>
        </w:rPr>
      </w:pPr>
      <w:r w:rsidRPr="00474D08">
        <w:rPr>
          <w:noProof w:val="0"/>
        </w:rPr>
        <w:t>S</w:t>
      </w:r>
      <w:r w:rsidR="00ED5B44" w:rsidRPr="00474D08">
        <w:rPr>
          <w:noProof w:val="0"/>
        </w:rPr>
        <w:t>tudent must possess a basic knowledge of the methodology of psychological research.</w:t>
      </w:r>
    </w:p>
    <w:p w:rsidR="00DB6D53" w:rsidRPr="00474D08" w:rsidRDefault="00DB6D53" w:rsidP="00DB6D53">
      <w:pPr>
        <w:spacing w:before="120"/>
        <w:ind w:firstLine="284"/>
        <w:rPr>
          <w:sz w:val="18"/>
          <w:szCs w:val="18"/>
        </w:rPr>
      </w:pPr>
      <w:r w:rsidRPr="00474D08">
        <w:rPr>
          <w:sz w:val="18"/>
          <w:szCs w:val="18"/>
        </w:rPr>
        <w:t>In case the current Covid-19 health emergency does not allow frontal teaching, remote teaching will be carried out following procedures that will be promptly notified to students.</w:t>
      </w:r>
    </w:p>
    <w:p w:rsidR="00D41ED7" w:rsidRPr="00474D08" w:rsidRDefault="00D41ED7" w:rsidP="00D41ED7">
      <w:pPr>
        <w:pStyle w:val="Testo2"/>
        <w:spacing w:before="120"/>
        <w:rPr>
          <w:noProof w:val="0"/>
        </w:rPr>
      </w:pPr>
      <w:r w:rsidRPr="00474D08">
        <w:rPr>
          <w:noProof w:val="0"/>
        </w:rPr>
        <w:t xml:space="preserve">Further information can be found on the lecturer's webpage at </w:t>
      </w:r>
      <w:r w:rsidRPr="00474D08">
        <w:rPr>
          <w:rStyle w:val="Hyperlink0"/>
          <w:noProof w:val="0"/>
          <w:color w:val="auto"/>
          <w:u w:val="none"/>
          <w:lang w:val="en-GB"/>
        </w:rPr>
        <w:t>http://docenti.unicatt.it/web/searchByName.do?language=ENG</w:t>
      </w:r>
      <w:r w:rsidRPr="00474D08">
        <w:rPr>
          <w:rStyle w:val="Nessuno"/>
          <w:noProof w:val="0"/>
        </w:rPr>
        <w:t xml:space="preserve"> </w:t>
      </w:r>
      <w:r w:rsidRPr="00474D08">
        <w:rPr>
          <w:rStyle w:val="Nessuno"/>
          <w:noProof w:val="0"/>
          <w:shd w:val="clear" w:color="auto" w:fill="FFFFFF"/>
        </w:rPr>
        <w:t>or on the Faculty notice board.</w:t>
      </w:r>
    </w:p>
    <w:p w:rsidR="00095BE5" w:rsidRPr="00474D08" w:rsidRDefault="00ED5B44">
      <w:pPr>
        <w:spacing w:before="240"/>
        <w:rPr>
          <w:rFonts w:eastAsia="Arial Unicode MS"/>
          <w:smallCaps/>
          <w:sz w:val="18"/>
        </w:rPr>
      </w:pPr>
      <w:r w:rsidRPr="00474D08">
        <w:rPr>
          <w:rFonts w:eastAsia="Arial Unicode MS"/>
          <w:smallCaps/>
          <w:sz w:val="18"/>
        </w:rPr>
        <w:t>Workshop: Clinical Research Methodology</w:t>
      </w:r>
    </w:p>
    <w:p w:rsidR="00095BE5" w:rsidRPr="006E1D46" w:rsidRDefault="00ED5B44">
      <w:pPr>
        <w:spacing w:before="120" w:line="240" w:lineRule="exact"/>
      </w:pPr>
      <w:r w:rsidRPr="00474D08">
        <w:t xml:space="preserve">The course includes two workshops. The first workshop aims to provide a method for analysing research articles and undertaking a critical review of the literature. The second workshop aims to provide an overview of the main text analysis software (CAQDAS, </w:t>
      </w:r>
      <w:r w:rsidRPr="00474D08">
        <w:rPr>
          <w:i/>
        </w:rPr>
        <w:t>Computer-Assisted Qualitative Data Analysis Software</w:t>
      </w:r>
      <w:r w:rsidRPr="00474D08">
        <w:t>), with specific in-depth analysis of the T-LAB software.</w:t>
      </w:r>
    </w:p>
    <w:sectPr w:rsidR="00095BE5" w:rsidRPr="006E1D4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F"/>
    <w:rsid w:val="00095BE5"/>
    <w:rsid w:val="000E5B0A"/>
    <w:rsid w:val="00187B99"/>
    <w:rsid w:val="002014DD"/>
    <w:rsid w:val="002144F4"/>
    <w:rsid w:val="002D5E17"/>
    <w:rsid w:val="002E407C"/>
    <w:rsid w:val="003758AB"/>
    <w:rsid w:val="00381B8C"/>
    <w:rsid w:val="00474D08"/>
    <w:rsid w:val="004801BF"/>
    <w:rsid w:val="004D1217"/>
    <w:rsid w:val="004D6008"/>
    <w:rsid w:val="0057406F"/>
    <w:rsid w:val="00593F05"/>
    <w:rsid w:val="00640794"/>
    <w:rsid w:val="006E1D46"/>
    <w:rsid w:val="006F1772"/>
    <w:rsid w:val="00740D54"/>
    <w:rsid w:val="00893A28"/>
    <w:rsid w:val="008942E7"/>
    <w:rsid w:val="008A1204"/>
    <w:rsid w:val="00900CCA"/>
    <w:rsid w:val="00924B77"/>
    <w:rsid w:val="00940DA2"/>
    <w:rsid w:val="009A37FC"/>
    <w:rsid w:val="009E055C"/>
    <w:rsid w:val="00A74F6F"/>
    <w:rsid w:val="00AD7557"/>
    <w:rsid w:val="00B50C5D"/>
    <w:rsid w:val="00B51253"/>
    <w:rsid w:val="00B525CC"/>
    <w:rsid w:val="00BC19D3"/>
    <w:rsid w:val="00C04CFF"/>
    <w:rsid w:val="00D27F9A"/>
    <w:rsid w:val="00D404F2"/>
    <w:rsid w:val="00D41ED7"/>
    <w:rsid w:val="00DB3D39"/>
    <w:rsid w:val="00DB6D53"/>
    <w:rsid w:val="00E607E6"/>
    <w:rsid w:val="00ED5B44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82F38"/>
  <w15:chartTrackingRefBased/>
  <w15:docId w15:val="{A771CAB8-21D9-4074-AF6E-D3422201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qFormat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Nessuno">
    <w:name w:val="Nessuno"/>
    <w:rsid w:val="00D41ED7"/>
  </w:style>
  <w:style w:type="character" w:customStyle="1" w:styleId="Hyperlink0">
    <w:name w:val="Hyperlink.0"/>
    <w:basedOn w:val="Nessuno"/>
    <w:rsid w:val="00D41ED7"/>
    <w:rPr>
      <w:color w:val="0000FF"/>
      <w:u w:val="single" w:color="0000FF"/>
      <w:lang w:val="en-US"/>
    </w:rPr>
  </w:style>
  <w:style w:type="character" w:customStyle="1" w:styleId="Testo2Carattere">
    <w:name w:val="Testo 2 Carattere"/>
    <w:link w:val="Testo2"/>
    <w:locked/>
    <w:rsid w:val="00D41ED7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DB6D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B6D53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2E407C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6AF9-C5DB-41F7-B565-B5DB36A9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PROG_COR_2003.dotx</Template>
  <TotalTime>7</TotalTime>
  <Pages>2</Pages>
  <Words>511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Bisello Stefano</cp:lastModifiedBy>
  <cp:revision>8</cp:revision>
  <cp:lastPrinted>2003-03-27T10:42:00Z</cp:lastPrinted>
  <dcterms:created xsi:type="dcterms:W3CDTF">2020-07-09T14:01:00Z</dcterms:created>
  <dcterms:modified xsi:type="dcterms:W3CDTF">2021-01-22T13:53:00Z</dcterms:modified>
</cp:coreProperties>
</file>