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A4079" w14:textId="5AE40E93" w:rsidR="004F3E0D" w:rsidRPr="000D408B" w:rsidRDefault="005B2390" w:rsidP="007B5F98">
      <w:pPr>
        <w:autoSpaceDE w:val="0"/>
        <w:autoSpaceDN w:val="0"/>
        <w:adjustRightInd w:val="0"/>
        <w:spacing w:after="0" w:line="240" w:lineRule="auto"/>
        <w:rPr>
          <w:rFonts w:ascii="Times New Roman" w:hAnsi="Times New Roman" w:cs="Times New Roman"/>
          <w:b/>
          <w:sz w:val="20"/>
          <w:szCs w:val="26"/>
        </w:rPr>
      </w:pPr>
      <w:r w:rsidRPr="000D408B">
        <w:rPr>
          <w:rFonts w:ascii="Times New Roman" w:hAnsi="Times New Roman" w:cs="Times New Roman"/>
          <w:b/>
          <w:bCs/>
          <w:sz w:val="20"/>
          <w:szCs w:val="26"/>
        </w:rPr>
        <w:t xml:space="preserve">Typical and </w:t>
      </w:r>
      <w:r w:rsidR="0012372C" w:rsidRPr="000D408B">
        <w:rPr>
          <w:rFonts w:ascii="Times New Roman" w:hAnsi="Times New Roman" w:cs="Times New Roman"/>
          <w:b/>
          <w:bCs/>
          <w:sz w:val="20"/>
          <w:szCs w:val="26"/>
        </w:rPr>
        <w:t>A</w:t>
      </w:r>
      <w:r w:rsidRPr="000D408B">
        <w:rPr>
          <w:rFonts w:ascii="Times New Roman" w:hAnsi="Times New Roman" w:cs="Times New Roman"/>
          <w:b/>
          <w:bCs/>
          <w:sz w:val="20"/>
          <w:szCs w:val="26"/>
        </w:rPr>
        <w:t xml:space="preserve">typical </w:t>
      </w:r>
      <w:r w:rsidR="0012372C" w:rsidRPr="000D408B">
        <w:rPr>
          <w:rFonts w:ascii="Times New Roman" w:hAnsi="Times New Roman" w:cs="Times New Roman"/>
          <w:b/>
          <w:bCs/>
          <w:sz w:val="20"/>
          <w:szCs w:val="26"/>
        </w:rPr>
        <w:t>D</w:t>
      </w:r>
      <w:r w:rsidRPr="000D408B">
        <w:rPr>
          <w:rFonts w:ascii="Times New Roman" w:hAnsi="Times New Roman" w:cs="Times New Roman"/>
          <w:b/>
          <w:bCs/>
          <w:sz w:val="20"/>
          <w:szCs w:val="26"/>
        </w:rPr>
        <w:t>evelopment</w:t>
      </w:r>
    </w:p>
    <w:p w14:paraId="0ECAD7BE" w14:textId="395DCC7D" w:rsidR="00F95BEF" w:rsidRPr="000D408B" w:rsidRDefault="00EF38D9" w:rsidP="007B5F98">
      <w:pPr>
        <w:autoSpaceDE w:val="0"/>
        <w:autoSpaceDN w:val="0"/>
        <w:adjustRightInd w:val="0"/>
        <w:spacing w:after="0" w:line="240" w:lineRule="auto"/>
        <w:rPr>
          <w:rFonts w:ascii="Times New Roman" w:hAnsi="Times New Roman" w:cs="Times New Roman"/>
          <w:smallCaps/>
          <w:sz w:val="18"/>
          <w:szCs w:val="18"/>
        </w:rPr>
      </w:pPr>
      <w:r w:rsidRPr="000D408B">
        <w:rPr>
          <w:rFonts w:ascii="Times New Roman" w:hAnsi="Times New Roman" w:cs="Times New Roman"/>
          <w:smallCaps/>
          <w:sz w:val="18"/>
          <w:szCs w:val="18"/>
        </w:rPr>
        <w:t>Prof. Luca Milani</w:t>
      </w:r>
    </w:p>
    <w:p w14:paraId="1C0FBA09" w14:textId="77777777" w:rsidR="00EF38D9" w:rsidRPr="000D408B" w:rsidRDefault="00EF38D9" w:rsidP="00EF38D9">
      <w:pPr>
        <w:autoSpaceDE w:val="0"/>
        <w:autoSpaceDN w:val="0"/>
        <w:adjustRightInd w:val="0"/>
        <w:spacing w:before="240" w:after="120" w:line="240" w:lineRule="auto"/>
        <w:rPr>
          <w:rFonts w:ascii="Times New Roman" w:hAnsi="Times New Roman" w:cs="Times New Roman"/>
          <w:b/>
          <w:bCs/>
          <w:i/>
          <w:iCs/>
          <w:sz w:val="18"/>
          <w:szCs w:val="18"/>
        </w:rPr>
      </w:pPr>
      <w:bookmarkStart w:id="0" w:name="_GoBack"/>
      <w:bookmarkEnd w:id="0"/>
      <w:r w:rsidRPr="000D408B">
        <w:rPr>
          <w:rFonts w:ascii="Times New Roman" w:hAnsi="Times New Roman" w:cs="Times New Roman"/>
          <w:b/>
          <w:bCs/>
          <w:i/>
          <w:iCs/>
          <w:sz w:val="18"/>
          <w:szCs w:val="18"/>
        </w:rPr>
        <w:t xml:space="preserve">COURSE AIMS AND INTENDED LEARNING OUTCOMES </w:t>
      </w:r>
    </w:p>
    <w:p w14:paraId="2260B9A6" w14:textId="77777777" w:rsidR="00EF38D9" w:rsidRPr="000D408B" w:rsidRDefault="00EF38D9" w:rsidP="00225578">
      <w:pPr>
        <w:autoSpaceDE w:val="0"/>
        <w:autoSpaceDN w:val="0"/>
        <w:adjustRightInd w:val="0"/>
        <w:spacing w:before="120" w:after="120" w:line="240" w:lineRule="auto"/>
        <w:rPr>
          <w:rFonts w:ascii="Times New Roman" w:eastAsia="Times New Roman" w:hAnsi="Times New Roman" w:cs="Times New Roman"/>
          <w:sz w:val="20"/>
          <w:szCs w:val="20"/>
        </w:rPr>
      </w:pPr>
      <w:r w:rsidRPr="000D408B">
        <w:rPr>
          <w:rFonts w:ascii="Times New Roman" w:eastAsia="Times New Roman" w:hAnsi="Times New Roman" w:cs="Times New Roman"/>
          <w:sz w:val="20"/>
          <w:szCs w:val="20"/>
        </w:rPr>
        <w:t>The aim of the course is to present a comprehensive background on typical and atypical development, moving from a “process-oriented” approach and focusing contexts of development. The focus is divided into two parts. Typical development will focus on learning, developmental tasks, and how the context of development can have long-term consequences. Atypical development will focus on psychopathology and its correlates in a life-span perspective, and will cover short- and long-term outcomes. Individual, relational and social factors will be taken into account, highlighting their specific and conjoint influence upon pathological versus health outcomes.</w:t>
      </w:r>
    </w:p>
    <w:p w14:paraId="73BEC8A1" w14:textId="77777777" w:rsidR="00EF38D9" w:rsidRPr="000D408B" w:rsidRDefault="00EF38D9" w:rsidP="00EF38D9">
      <w:pPr>
        <w:autoSpaceDE w:val="0"/>
        <w:autoSpaceDN w:val="0"/>
        <w:adjustRightInd w:val="0"/>
        <w:spacing w:before="120" w:after="0" w:line="240" w:lineRule="auto"/>
        <w:rPr>
          <w:rFonts w:ascii="Times New Roman" w:eastAsia="Times New Roman" w:hAnsi="Times New Roman" w:cs="Times New Roman"/>
          <w:i/>
          <w:sz w:val="20"/>
          <w:szCs w:val="20"/>
        </w:rPr>
      </w:pPr>
      <w:r w:rsidRPr="000D408B">
        <w:rPr>
          <w:rFonts w:ascii="Times New Roman" w:eastAsia="Times New Roman" w:hAnsi="Times New Roman" w:cs="Times New Roman"/>
          <w:i/>
          <w:sz w:val="20"/>
          <w:szCs w:val="20"/>
        </w:rPr>
        <w:t>Knowledge and understanding</w:t>
      </w:r>
    </w:p>
    <w:p w14:paraId="7923B295" w14:textId="77777777" w:rsidR="00EF38D9" w:rsidRPr="000D408B" w:rsidRDefault="00EF38D9" w:rsidP="00EF38D9">
      <w:pPr>
        <w:autoSpaceDE w:val="0"/>
        <w:autoSpaceDN w:val="0"/>
        <w:adjustRightInd w:val="0"/>
        <w:spacing w:after="0" w:line="240" w:lineRule="auto"/>
        <w:rPr>
          <w:rFonts w:ascii="Times New Roman" w:eastAsia="Times New Roman" w:hAnsi="Times New Roman" w:cs="Times New Roman"/>
          <w:sz w:val="20"/>
          <w:szCs w:val="20"/>
        </w:rPr>
      </w:pPr>
      <w:r w:rsidRPr="000D408B">
        <w:rPr>
          <w:rFonts w:ascii="Times New Roman" w:eastAsia="Times New Roman" w:hAnsi="Times New Roman" w:cs="Times New Roman"/>
          <w:sz w:val="20"/>
          <w:szCs w:val="20"/>
        </w:rPr>
        <w:t>At the end of the course, the student will be able to:</w:t>
      </w:r>
    </w:p>
    <w:p w14:paraId="6987061F" w14:textId="28ACDC27" w:rsidR="00EF38D9" w:rsidRPr="000D408B" w:rsidRDefault="00632954" w:rsidP="00EF38D9">
      <w:pPr>
        <w:autoSpaceDE w:val="0"/>
        <w:autoSpaceDN w:val="0"/>
        <w:adjustRightInd w:val="0"/>
        <w:spacing w:after="0" w:line="240" w:lineRule="auto"/>
        <w:ind w:left="284" w:hanging="284"/>
        <w:rPr>
          <w:rFonts w:ascii="Times New Roman" w:eastAsia="Times New Roman" w:hAnsi="Times New Roman" w:cs="Times New Roman"/>
          <w:sz w:val="20"/>
          <w:szCs w:val="20"/>
        </w:rPr>
      </w:pPr>
      <w:r w:rsidRPr="000D408B">
        <w:rPr>
          <w:rFonts w:ascii="Times New Roman" w:eastAsia="Times New Roman" w:hAnsi="Times New Roman" w:cs="Times New Roman"/>
          <w:sz w:val="20"/>
          <w:szCs w:val="20"/>
        </w:rPr>
        <w:t>-</w:t>
      </w:r>
      <w:r w:rsidR="00EF38D9" w:rsidRPr="000D408B">
        <w:rPr>
          <w:rFonts w:ascii="Times New Roman" w:eastAsia="Times New Roman" w:hAnsi="Times New Roman" w:cs="Times New Roman"/>
          <w:sz w:val="20"/>
          <w:szCs w:val="20"/>
        </w:rPr>
        <w:tab/>
        <w:t>understand the most recent theories about typical and atypical development</w:t>
      </w:r>
    </w:p>
    <w:p w14:paraId="7C02C72C" w14:textId="6666270E" w:rsidR="00EF38D9" w:rsidRPr="000D408B" w:rsidRDefault="00632954" w:rsidP="00EF38D9">
      <w:pPr>
        <w:autoSpaceDE w:val="0"/>
        <w:autoSpaceDN w:val="0"/>
        <w:adjustRightInd w:val="0"/>
        <w:spacing w:after="0" w:line="240" w:lineRule="auto"/>
        <w:ind w:left="284" w:hanging="284"/>
        <w:rPr>
          <w:rFonts w:ascii="Times New Roman" w:eastAsia="Times New Roman" w:hAnsi="Times New Roman" w:cs="Times New Roman"/>
          <w:sz w:val="20"/>
          <w:szCs w:val="20"/>
        </w:rPr>
      </w:pPr>
      <w:r w:rsidRPr="000D408B">
        <w:rPr>
          <w:rFonts w:ascii="Times New Roman" w:eastAsia="Times New Roman" w:hAnsi="Times New Roman" w:cs="Times New Roman"/>
          <w:sz w:val="20"/>
          <w:szCs w:val="20"/>
        </w:rPr>
        <w:t>-</w:t>
      </w:r>
      <w:r w:rsidR="00EF38D9" w:rsidRPr="000D408B">
        <w:rPr>
          <w:rFonts w:ascii="Times New Roman" w:eastAsia="Times New Roman" w:hAnsi="Times New Roman" w:cs="Times New Roman"/>
          <w:sz w:val="20"/>
          <w:szCs w:val="20"/>
        </w:rPr>
        <w:tab/>
        <w:t>know the rationale that leads from atypical development to a clear diagnosis of a pathology</w:t>
      </w:r>
    </w:p>
    <w:p w14:paraId="119FE31D" w14:textId="77777777" w:rsidR="00EF38D9" w:rsidRPr="000D408B" w:rsidRDefault="00EF38D9" w:rsidP="00EF38D9">
      <w:pPr>
        <w:autoSpaceDE w:val="0"/>
        <w:autoSpaceDN w:val="0"/>
        <w:adjustRightInd w:val="0"/>
        <w:spacing w:after="0" w:line="240" w:lineRule="auto"/>
        <w:ind w:left="284" w:hanging="284"/>
        <w:rPr>
          <w:rFonts w:ascii="Times New Roman" w:eastAsia="Times New Roman" w:hAnsi="Times New Roman" w:cs="Times New Roman"/>
          <w:sz w:val="20"/>
          <w:szCs w:val="20"/>
        </w:rPr>
      </w:pPr>
      <w:r w:rsidRPr="000D408B">
        <w:rPr>
          <w:rFonts w:ascii="Times New Roman" w:eastAsia="Times New Roman" w:hAnsi="Times New Roman" w:cs="Times New Roman"/>
          <w:sz w:val="20"/>
          <w:szCs w:val="20"/>
        </w:rPr>
        <w:t>-</w:t>
      </w:r>
      <w:r w:rsidRPr="000D408B">
        <w:rPr>
          <w:rFonts w:ascii="Times New Roman" w:eastAsia="Times New Roman" w:hAnsi="Times New Roman" w:cs="Times New Roman"/>
          <w:sz w:val="20"/>
          <w:szCs w:val="20"/>
        </w:rPr>
        <w:tab/>
        <w:t>understand the complex interaction between risk and protective factors in atypical lines of development.</w:t>
      </w:r>
    </w:p>
    <w:p w14:paraId="3DD89A64" w14:textId="77777777" w:rsidR="00EF38D9" w:rsidRPr="000D408B" w:rsidRDefault="00EF38D9" w:rsidP="00EF38D9">
      <w:pPr>
        <w:autoSpaceDE w:val="0"/>
        <w:autoSpaceDN w:val="0"/>
        <w:adjustRightInd w:val="0"/>
        <w:spacing w:before="120" w:after="0" w:line="240" w:lineRule="auto"/>
        <w:rPr>
          <w:rFonts w:ascii="Times New Roman" w:eastAsia="Times New Roman" w:hAnsi="Times New Roman" w:cs="Times New Roman"/>
          <w:i/>
          <w:sz w:val="20"/>
          <w:szCs w:val="20"/>
        </w:rPr>
      </w:pPr>
      <w:r w:rsidRPr="000D408B">
        <w:rPr>
          <w:rFonts w:ascii="Times New Roman" w:eastAsia="Times New Roman" w:hAnsi="Times New Roman" w:cs="Times New Roman"/>
          <w:i/>
          <w:sz w:val="20"/>
          <w:szCs w:val="20"/>
        </w:rPr>
        <w:t>Applying knowledge and understanding</w:t>
      </w:r>
    </w:p>
    <w:p w14:paraId="39A7B36A" w14:textId="77777777" w:rsidR="00EF38D9" w:rsidRPr="000D408B" w:rsidRDefault="00EF38D9" w:rsidP="00EF38D9">
      <w:pPr>
        <w:autoSpaceDE w:val="0"/>
        <w:autoSpaceDN w:val="0"/>
        <w:adjustRightInd w:val="0"/>
        <w:spacing w:after="0" w:line="240" w:lineRule="auto"/>
        <w:rPr>
          <w:rFonts w:ascii="Times New Roman" w:eastAsia="Times New Roman" w:hAnsi="Times New Roman" w:cs="Times New Roman"/>
          <w:sz w:val="20"/>
          <w:szCs w:val="20"/>
        </w:rPr>
      </w:pPr>
      <w:r w:rsidRPr="000D408B">
        <w:rPr>
          <w:rFonts w:ascii="Times New Roman" w:eastAsia="Times New Roman" w:hAnsi="Times New Roman" w:cs="Times New Roman"/>
          <w:sz w:val="20"/>
          <w:szCs w:val="20"/>
        </w:rPr>
        <w:t>At the end of the course, the student will be able to:</w:t>
      </w:r>
    </w:p>
    <w:p w14:paraId="719AAF1D" w14:textId="0B977B5F" w:rsidR="00EF38D9" w:rsidRPr="000D408B" w:rsidRDefault="00EF38D9" w:rsidP="00EF38D9">
      <w:pPr>
        <w:autoSpaceDE w:val="0"/>
        <w:autoSpaceDN w:val="0"/>
        <w:adjustRightInd w:val="0"/>
        <w:spacing w:after="0" w:line="240" w:lineRule="auto"/>
        <w:ind w:left="284" w:hanging="284"/>
        <w:rPr>
          <w:rFonts w:ascii="Times New Roman" w:eastAsia="Times New Roman" w:hAnsi="Times New Roman" w:cs="Times New Roman"/>
          <w:sz w:val="20"/>
          <w:szCs w:val="20"/>
        </w:rPr>
      </w:pPr>
      <w:r w:rsidRPr="000D408B">
        <w:rPr>
          <w:rFonts w:ascii="Times New Roman" w:eastAsia="Times New Roman" w:hAnsi="Times New Roman" w:cs="Times New Roman"/>
          <w:sz w:val="20"/>
          <w:szCs w:val="20"/>
        </w:rPr>
        <w:t>-</w:t>
      </w:r>
      <w:r w:rsidRPr="000D408B">
        <w:rPr>
          <w:rFonts w:ascii="Times New Roman" w:eastAsia="Times New Roman" w:hAnsi="Times New Roman" w:cs="Times New Roman"/>
          <w:sz w:val="20"/>
          <w:szCs w:val="20"/>
        </w:rPr>
        <w:tab/>
        <w:t>take into account the contribution of individual, familial and social influences in promoting or hindering development in the life span</w:t>
      </w:r>
    </w:p>
    <w:p w14:paraId="563CE1EC" w14:textId="77777777" w:rsidR="00EF38D9" w:rsidRPr="000D408B" w:rsidRDefault="00EF38D9" w:rsidP="00EF38D9">
      <w:pPr>
        <w:autoSpaceDE w:val="0"/>
        <w:autoSpaceDN w:val="0"/>
        <w:adjustRightInd w:val="0"/>
        <w:spacing w:after="0" w:line="240" w:lineRule="auto"/>
        <w:ind w:left="284" w:hanging="284"/>
        <w:rPr>
          <w:rFonts w:ascii="Times New Roman" w:eastAsia="Times New Roman" w:hAnsi="Times New Roman" w:cs="Times New Roman"/>
          <w:sz w:val="20"/>
          <w:szCs w:val="20"/>
        </w:rPr>
      </w:pPr>
      <w:r w:rsidRPr="000D408B">
        <w:rPr>
          <w:rFonts w:ascii="Times New Roman" w:eastAsia="Times New Roman" w:hAnsi="Times New Roman" w:cs="Times New Roman"/>
          <w:sz w:val="20"/>
          <w:szCs w:val="20"/>
        </w:rPr>
        <w:t>-</w:t>
      </w:r>
      <w:r w:rsidRPr="000D408B">
        <w:rPr>
          <w:rFonts w:ascii="Times New Roman" w:eastAsia="Times New Roman" w:hAnsi="Times New Roman" w:cs="Times New Roman"/>
          <w:sz w:val="20"/>
          <w:szCs w:val="20"/>
        </w:rPr>
        <w:tab/>
        <w:t>identify the correct instruments to take care of atypical development</w:t>
      </w:r>
    </w:p>
    <w:p w14:paraId="78B3F445" w14:textId="5C823E28" w:rsidR="00EF38D9" w:rsidRPr="000D408B" w:rsidRDefault="00632954" w:rsidP="00EF38D9">
      <w:pPr>
        <w:autoSpaceDE w:val="0"/>
        <w:autoSpaceDN w:val="0"/>
        <w:adjustRightInd w:val="0"/>
        <w:spacing w:after="0" w:line="240" w:lineRule="auto"/>
        <w:ind w:left="284" w:hanging="284"/>
        <w:rPr>
          <w:rFonts w:ascii="Times New Roman" w:eastAsia="Times New Roman" w:hAnsi="Times New Roman" w:cs="Times New Roman"/>
          <w:sz w:val="20"/>
          <w:szCs w:val="20"/>
        </w:rPr>
      </w:pPr>
      <w:r w:rsidRPr="000D408B">
        <w:rPr>
          <w:rFonts w:ascii="Times New Roman" w:eastAsia="Times New Roman" w:hAnsi="Times New Roman" w:cs="Times New Roman"/>
          <w:sz w:val="20"/>
          <w:szCs w:val="20"/>
        </w:rPr>
        <w:t>-</w:t>
      </w:r>
      <w:r w:rsidR="00EF38D9" w:rsidRPr="000D408B">
        <w:rPr>
          <w:rFonts w:ascii="Times New Roman" w:eastAsia="Times New Roman" w:hAnsi="Times New Roman" w:cs="Times New Roman"/>
          <w:sz w:val="20"/>
          <w:szCs w:val="20"/>
        </w:rPr>
        <w:tab/>
        <w:t>formulate hypotheses about eventual diagnosis of maladaptive outcomes;</w:t>
      </w:r>
    </w:p>
    <w:p w14:paraId="2AAEFD98" w14:textId="77777777" w:rsidR="004F3E0D" w:rsidRPr="000D408B" w:rsidRDefault="005B2390" w:rsidP="005B2390">
      <w:pPr>
        <w:autoSpaceDE w:val="0"/>
        <w:autoSpaceDN w:val="0"/>
        <w:adjustRightInd w:val="0"/>
        <w:spacing w:before="240" w:after="120" w:line="240" w:lineRule="auto"/>
        <w:rPr>
          <w:rFonts w:ascii="Times New Roman" w:hAnsi="Times New Roman" w:cs="Times New Roman"/>
          <w:b/>
          <w:i/>
          <w:sz w:val="18"/>
          <w:szCs w:val="18"/>
        </w:rPr>
      </w:pPr>
      <w:r w:rsidRPr="000D408B">
        <w:rPr>
          <w:rFonts w:ascii="Times New Roman" w:hAnsi="Times New Roman" w:cs="Times New Roman"/>
          <w:b/>
          <w:bCs/>
          <w:i/>
          <w:iCs/>
          <w:sz w:val="18"/>
          <w:szCs w:val="18"/>
        </w:rPr>
        <w:t>COURSE CONTENT</w:t>
      </w:r>
    </w:p>
    <w:p w14:paraId="164373E2" w14:textId="77777777" w:rsidR="00EF38D9" w:rsidRPr="000D408B" w:rsidRDefault="00EF38D9" w:rsidP="00EF38D9">
      <w:pPr>
        <w:pStyle w:val="Testo2"/>
        <w:rPr>
          <w:sz w:val="20"/>
          <w:lang w:val="en-GB"/>
        </w:rPr>
      </w:pPr>
      <w:r w:rsidRPr="000D408B">
        <w:rPr>
          <w:sz w:val="20"/>
          <w:lang w:val="en-GB"/>
        </w:rPr>
        <w:t>Typical Development:</w:t>
      </w:r>
    </w:p>
    <w:p w14:paraId="34C15967" w14:textId="77777777" w:rsidR="00EF38D9" w:rsidRPr="000D408B" w:rsidRDefault="00EF38D9" w:rsidP="00EF38D9">
      <w:pPr>
        <w:pStyle w:val="Testo2"/>
        <w:rPr>
          <w:sz w:val="20"/>
          <w:lang w:val="en-GB"/>
        </w:rPr>
      </w:pPr>
      <w:r w:rsidRPr="000D408B">
        <w:rPr>
          <w:sz w:val="20"/>
          <w:lang w:val="en-GB"/>
        </w:rPr>
        <w:t>The Typical Development section will be divided into two modules. In the first module, it will cover general processes that underlie both typical and atypical development, including:</w:t>
      </w:r>
    </w:p>
    <w:p w14:paraId="25D247F1" w14:textId="02C77F56" w:rsidR="00420C4E" w:rsidRPr="000D408B" w:rsidRDefault="00420C4E" w:rsidP="00420C4E">
      <w:pPr>
        <w:autoSpaceDE w:val="0"/>
        <w:autoSpaceDN w:val="0"/>
        <w:adjustRightInd w:val="0"/>
        <w:spacing w:after="0" w:line="240" w:lineRule="exact"/>
        <w:jc w:val="both"/>
        <w:rPr>
          <w:rFonts w:ascii="Times New Roman" w:eastAsia="Calibri" w:hAnsi="Times New Roman" w:cs="Times New Roman"/>
          <w:sz w:val="20"/>
          <w:szCs w:val="20"/>
          <w:lang w:eastAsia="it-IT"/>
        </w:rPr>
      </w:pPr>
      <w:r w:rsidRPr="000D408B">
        <w:rPr>
          <w:rFonts w:ascii="Times New Roman" w:eastAsia="Calibri" w:hAnsi="Times New Roman" w:cs="Times New Roman"/>
          <w:sz w:val="20"/>
          <w:szCs w:val="20"/>
          <w:lang w:eastAsia="it-IT"/>
        </w:rPr>
        <w:t>Unit 1: Development models and typical trajectories.</w:t>
      </w:r>
    </w:p>
    <w:p w14:paraId="377AE9E0" w14:textId="77777777" w:rsidR="00EF38D9" w:rsidRPr="000D408B" w:rsidRDefault="00EF38D9" w:rsidP="00EF38D9">
      <w:pPr>
        <w:pStyle w:val="Testo2"/>
        <w:rPr>
          <w:sz w:val="20"/>
          <w:lang w:val="en-GB"/>
        </w:rPr>
      </w:pPr>
      <w:r w:rsidRPr="000D408B">
        <w:rPr>
          <w:sz w:val="20"/>
          <w:lang w:val="en-GB"/>
        </w:rPr>
        <w:t>Learning processes</w:t>
      </w:r>
    </w:p>
    <w:p w14:paraId="016B08BA" w14:textId="77777777" w:rsidR="00EF38D9" w:rsidRPr="000D408B" w:rsidRDefault="00EF38D9" w:rsidP="00EF38D9">
      <w:pPr>
        <w:pStyle w:val="Testo2"/>
        <w:rPr>
          <w:sz w:val="20"/>
          <w:lang w:val="en-GB"/>
        </w:rPr>
      </w:pPr>
      <w:r w:rsidRPr="000D408B">
        <w:rPr>
          <w:sz w:val="20"/>
          <w:lang w:val="en-GB"/>
        </w:rPr>
        <w:t>Developmental Tasks</w:t>
      </w:r>
    </w:p>
    <w:p w14:paraId="023A6C97" w14:textId="77777777" w:rsidR="00EF38D9" w:rsidRPr="000D408B" w:rsidRDefault="00EF38D9" w:rsidP="00EF38D9">
      <w:pPr>
        <w:pStyle w:val="Testo2"/>
        <w:rPr>
          <w:sz w:val="20"/>
          <w:lang w:val="en-GB"/>
        </w:rPr>
      </w:pPr>
      <w:r w:rsidRPr="000D408B">
        <w:rPr>
          <w:sz w:val="20"/>
          <w:lang w:val="en-GB"/>
        </w:rPr>
        <w:t>Risk and Resilience models</w:t>
      </w:r>
    </w:p>
    <w:p w14:paraId="166485FF" w14:textId="77777777" w:rsidR="00EF38D9" w:rsidRPr="000D408B" w:rsidRDefault="00EF38D9" w:rsidP="00EF38D9">
      <w:pPr>
        <w:pStyle w:val="Testo2"/>
        <w:rPr>
          <w:sz w:val="20"/>
          <w:lang w:val="en-GB"/>
        </w:rPr>
      </w:pPr>
      <w:r w:rsidRPr="000D408B">
        <w:rPr>
          <w:sz w:val="20"/>
          <w:lang w:val="en-GB"/>
        </w:rPr>
        <w:t>Because children spend more time with electronic media than they do in school or any other activity, the second module will cover the effects of mass media on children, including:</w:t>
      </w:r>
    </w:p>
    <w:p w14:paraId="29753BE6" w14:textId="58DE05AD" w:rsidR="00E26381" w:rsidRPr="000D408B" w:rsidRDefault="00420C4E" w:rsidP="00E26381">
      <w:pPr>
        <w:autoSpaceDE w:val="0"/>
        <w:autoSpaceDN w:val="0"/>
        <w:adjustRightInd w:val="0"/>
        <w:spacing w:after="0" w:line="240" w:lineRule="exact"/>
        <w:jc w:val="both"/>
        <w:rPr>
          <w:rFonts w:ascii="Times New Roman" w:eastAsia="Calibri" w:hAnsi="Times New Roman" w:cs="Times New Roman"/>
          <w:sz w:val="20"/>
          <w:szCs w:val="20"/>
        </w:rPr>
      </w:pPr>
      <w:r w:rsidRPr="000D408B">
        <w:rPr>
          <w:rFonts w:ascii="Times New Roman" w:eastAsia="Calibri" w:hAnsi="Times New Roman" w:cs="Times New Roman"/>
          <w:sz w:val="20"/>
          <w:szCs w:val="20"/>
          <w:lang w:eastAsia="it-IT"/>
        </w:rPr>
        <w:t xml:space="preserve">Unit 2: Interaction with the media and </w:t>
      </w:r>
      <w:r w:rsidR="00BB42CC" w:rsidRPr="000D408B">
        <w:rPr>
          <w:rFonts w:ascii="Times New Roman" w:eastAsia="Calibri" w:hAnsi="Times New Roman" w:cs="Times New Roman"/>
          <w:sz w:val="20"/>
          <w:szCs w:val="20"/>
          <w:lang w:eastAsia="it-IT"/>
        </w:rPr>
        <w:t>developmental</w:t>
      </w:r>
      <w:r w:rsidRPr="000D408B">
        <w:rPr>
          <w:rFonts w:ascii="Times New Roman" w:eastAsia="Calibri" w:hAnsi="Times New Roman" w:cs="Times New Roman"/>
          <w:sz w:val="20"/>
          <w:szCs w:val="20"/>
          <w:lang w:eastAsia="it-IT"/>
        </w:rPr>
        <w:t xml:space="preserve"> effects</w:t>
      </w:r>
      <w:r w:rsidR="00E26381" w:rsidRPr="000D408B">
        <w:rPr>
          <w:rFonts w:ascii="Times New Roman" w:eastAsia="Calibri" w:hAnsi="Times New Roman" w:cs="Times New Roman"/>
          <w:sz w:val="20"/>
          <w:szCs w:val="20"/>
        </w:rPr>
        <w:t>.</w:t>
      </w:r>
    </w:p>
    <w:p w14:paraId="1187B0D9" w14:textId="7A39C0F0" w:rsidR="00EF38D9" w:rsidRPr="000D408B" w:rsidRDefault="00EF38D9" w:rsidP="00EF38D9">
      <w:pPr>
        <w:pStyle w:val="Testo2"/>
        <w:rPr>
          <w:sz w:val="20"/>
          <w:lang w:val="en-GB"/>
        </w:rPr>
      </w:pPr>
      <w:r w:rsidRPr="000D408B">
        <w:rPr>
          <w:sz w:val="20"/>
          <w:lang w:val="en-GB"/>
        </w:rPr>
        <w:t xml:space="preserve">Advertising for unhealthy </w:t>
      </w:r>
      <w:r w:rsidR="00213196" w:rsidRPr="000D408B">
        <w:rPr>
          <w:sz w:val="20"/>
          <w:lang w:val="en-GB"/>
        </w:rPr>
        <w:t>behaviours</w:t>
      </w:r>
    </w:p>
    <w:p w14:paraId="1D983F33" w14:textId="77777777" w:rsidR="00EF38D9" w:rsidRPr="000D408B" w:rsidRDefault="00EF38D9" w:rsidP="00EF38D9">
      <w:pPr>
        <w:pStyle w:val="Testo2"/>
        <w:rPr>
          <w:sz w:val="20"/>
          <w:lang w:val="en-GB"/>
        </w:rPr>
      </w:pPr>
      <w:r w:rsidRPr="000D408B">
        <w:rPr>
          <w:sz w:val="20"/>
          <w:lang w:val="en-GB"/>
        </w:rPr>
        <w:lastRenderedPageBreak/>
        <w:t>Media violence and the development of aggression</w:t>
      </w:r>
    </w:p>
    <w:p w14:paraId="74BD58DC" w14:textId="77777777" w:rsidR="00EF38D9" w:rsidRPr="000D408B" w:rsidRDefault="00EF38D9" w:rsidP="00EF38D9">
      <w:pPr>
        <w:pStyle w:val="Testo2"/>
        <w:rPr>
          <w:sz w:val="20"/>
          <w:lang w:val="en-GB"/>
        </w:rPr>
      </w:pPr>
      <w:r w:rsidRPr="000D408B">
        <w:rPr>
          <w:sz w:val="20"/>
          <w:lang w:val="en-GB"/>
        </w:rPr>
        <w:t>Video game addiction</w:t>
      </w:r>
    </w:p>
    <w:p w14:paraId="1F06E380" w14:textId="77777777" w:rsidR="00EF38D9" w:rsidRPr="000D408B" w:rsidRDefault="00EF38D9" w:rsidP="00EF38D9">
      <w:pPr>
        <w:pStyle w:val="Testo2"/>
        <w:rPr>
          <w:sz w:val="20"/>
          <w:lang w:val="en-GB"/>
        </w:rPr>
      </w:pPr>
      <w:r w:rsidRPr="000D408B">
        <w:rPr>
          <w:sz w:val="20"/>
          <w:lang w:val="en-GB"/>
        </w:rPr>
        <w:t>Atypical Development:</w:t>
      </w:r>
    </w:p>
    <w:p w14:paraId="66527333" w14:textId="77777777" w:rsidR="00E26381" w:rsidRPr="000D408B" w:rsidRDefault="00EF38D9" w:rsidP="00E26381">
      <w:pPr>
        <w:autoSpaceDE w:val="0"/>
        <w:autoSpaceDN w:val="0"/>
        <w:adjustRightInd w:val="0"/>
        <w:spacing w:after="0" w:line="240" w:lineRule="exact"/>
        <w:ind w:firstLine="284"/>
        <w:jc w:val="both"/>
        <w:rPr>
          <w:rFonts w:ascii="Times New Roman" w:eastAsia="Calibri" w:hAnsi="Times New Roman" w:cs="Times New Roman"/>
          <w:sz w:val="20"/>
          <w:szCs w:val="20"/>
        </w:rPr>
      </w:pPr>
      <w:r w:rsidRPr="000D408B">
        <w:rPr>
          <w:rFonts w:ascii="Times New Roman" w:hAnsi="Times New Roman" w:cs="Times New Roman"/>
          <w:sz w:val="20"/>
          <w:szCs w:val="20"/>
        </w:rPr>
        <w:t>The Atypical Development section will be divided into two modules. In the first module, it will cover the theoretical background of typical and atypical development, i</w:t>
      </w:r>
      <w:r w:rsidR="00E26381" w:rsidRPr="000D408B">
        <w:rPr>
          <w:rFonts w:ascii="Times New Roman" w:hAnsi="Times New Roman" w:cs="Times New Roman"/>
          <w:sz w:val="20"/>
          <w:szCs w:val="20"/>
        </w:rPr>
        <w:t>n</w:t>
      </w:r>
      <w:r w:rsidR="00E26381" w:rsidRPr="000D408B">
        <w:rPr>
          <w:rFonts w:ascii="Times New Roman" w:eastAsia="Calibri" w:hAnsi="Times New Roman" w:cs="Times New Roman"/>
          <w:sz w:val="20"/>
          <w:szCs w:val="20"/>
        </w:rPr>
        <w:t xml:space="preserve"> </w:t>
      </w:r>
      <w:r w:rsidR="001E68C8" w:rsidRPr="000D408B">
        <w:rPr>
          <w:rFonts w:ascii="Times New Roman" w:eastAsia="Calibri" w:hAnsi="Times New Roman" w:cs="Times New Roman"/>
          <w:sz w:val="20"/>
          <w:szCs w:val="20"/>
        </w:rPr>
        <w:t>various settings</w:t>
      </w:r>
      <w:r w:rsidR="00E26381" w:rsidRPr="000D408B">
        <w:rPr>
          <w:rFonts w:ascii="Times New Roman" w:eastAsia="Calibri" w:hAnsi="Times New Roman" w:cs="Times New Roman"/>
          <w:sz w:val="20"/>
          <w:szCs w:val="20"/>
        </w:rPr>
        <w:t>.</w:t>
      </w:r>
    </w:p>
    <w:p w14:paraId="1B50F8D3" w14:textId="4B49F00D" w:rsidR="00420C4E" w:rsidRPr="000D408B" w:rsidRDefault="00420C4E" w:rsidP="00420C4E">
      <w:pPr>
        <w:autoSpaceDE w:val="0"/>
        <w:autoSpaceDN w:val="0"/>
        <w:adjustRightInd w:val="0"/>
        <w:spacing w:after="0" w:line="240" w:lineRule="exact"/>
        <w:jc w:val="both"/>
        <w:rPr>
          <w:rFonts w:ascii="Times New Roman" w:eastAsia="Calibri" w:hAnsi="Times New Roman" w:cs="Times New Roman"/>
          <w:sz w:val="20"/>
          <w:szCs w:val="20"/>
          <w:lang w:eastAsia="it-IT"/>
        </w:rPr>
      </w:pPr>
      <w:r w:rsidRPr="000D408B">
        <w:rPr>
          <w:rFonts w:ascii="Times New Roman" w:eastAsia="Calibri" w:hAnsi="Times New Roman" w:cs="Times New Roman"/>
          <w:sz w:val="20"/>
          <w:szCs w:val="20"/>
          <w:lang w:eastAsia="it-IT"/>
        </w:rPr>
        <w:t>Unit 3: Transactional approach to development trajectories.</w:t>
      </w:r>
    </w:p>
    <w:p w14:paraId="00F7C0E6" w14:textId="77777777" w:rsidR="00EF38D9" w:rsidRPr="000D408B" w:rsidRDefault="00EF38D9" w:rsidP="00EF38D9">
      <w:pPr>
        <w:pStyle w:val="Testo2"/>
        <w:rPr>
          <w:sz w:val="20"/>
          <w:lang w:val="en-GB"/>
        </w:rPr>
      </w:pPr>
      <w:r w:rsidRPr="000D408B">
        <w:rPr>
          <w:sz w:val="20"/>
          <w:lang w:val="en-GB"/>
        </w:rPr>
        <w:t>Models of psychopathology</w:t>
      </w:r>
    </w:p>
    <w:p w14:paraId="3BAFEF74" w14:textId="77777777" w:rsidR="00EF38D9" w:rsidRPr="000D408B" w:rsidRDefault="00EF38D9" w:rsidP="00EF38D9">
      <w:pPr>
        <w:pStyle w:val="Testo2"/>
        <w:rPr>
          <w:sz w:val="20"/>
          <w:lang w:val="en-GB"/>
        </w:rPr>
      </w:pPr>
      <w:r w:rsidRPr="000D408B">
        <w:rPr>
          <w:sz w:val="20"/>
          <w:lang w:val="en-GB"/>
        </w:rPr>
        <w:t>Diathesis/stress trajectories of psychopathology (e.g. coping with stress)</w:t>
      </w:r>
    </w:p>
    <w:p w14:paraId="6781FBF2" w14:textId="168505E4" w:rsidR="00E26381" w:rsidRPr="000D408B" w:rsidRDefault="00420C4E" w:rsidP="00E26381">
      <w:pPr>
        <w:autoSpaceDE w:val="0"/>
        <w:autoSpaceDN w:val="0"/>
        <w:adjustRightInd w:val="0"/>
        <w:spacing w:after="0" w:line="240" w:lineRule="auto"/>
        <w:ind w:left="284"/>
        <w:jc w:val="both"/>
        <w:rPr>
          <w:rFonts w:ascii="Times New Roman" w:eastAsia="Calibri" w:hAnsi="Times New Roman" w:cs="Times New Roman"/>
          <w:sz w:val="20"/>
          <w:szCs w:val="20"/>
        </w:rPr>
      </w:pPr>
      <w:r w:rsidRPr="000D408B">
        <w:rPr>
          <w:rFonts w:ascii="Times New Roman" w:eastAsia="Calibri" w:hAnsi="Times New Roman" w:cs="Times New Roman"/>
          <w:sz w:val="20"/>
          <w:szCs w:val="20"/>
          <w:lang w:eastAsia="it-IT"/>
        </w:rPr>
        <w:t>Methods and techniques for assessing family functioning between risk and protection</w:t>
      </w:r>
      <w:r w:rsidR="00E26381" w:rsidRPr="000D408B">
        <w:rPr>
          <w:rFonts w:ascii="Times New Roman" w:eastAsia="Calibri" w:hAnsi="Times New Roman" w:cs="Times New Roman"/>
          <w:sz w:val="20"/>
          <w:szCs w:val="20"/>
        </w:rPr>
        <w:t>.</w:t>
      </w:r>
    </w:p>
    <w:p w14:paraId="00AB712C" w14:textId="77777777" w:rsidR="00EF38D9" w:rsidRPr="000D408B" w:rsidRDefault="00E26381" w:rsidP="00EF38D9">
      <w:pPr>
        <w:pStyle w:val="Testo2"/>
        <w:rPr>
          <w:sz w:val="20"/>
          <w:lang w:val="en-GB"/>
        </w:rPr>
      </w:pPr>
      <w:r w:rsidRPr="000D408B">
        <w:rPr>
          <w:sz w:val="20"/>
          <w:lang w:val="en-GB"/>
        </w:rPr>
        <w:t>Meth</w:t>
      </w:r>
      <w:r w:rsidR="00EF38D9" w:rsidRPr="000D408B">
        <w:rPr>
          <w:sz w:val="20"/>
          <w:lang w:val="en-GB"/>
        </w:rPr>
        <w:t>ods and techniques of assessing psychopathology in development</w:t>
      </w:r>
    </w:p>
    <w:p w14:paraId="5656EAA8" w14:textId="77777777" w:rsidR="00420C4E" w:rsidRPr="000D408B" w:rsidRDefault="00420C4E" w:rsidP="00420C4E">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0D408B">
        <w:rPr>
          <w:rFonts w:ascii="Times New Roman" w:eastAsia="Times New Roman" w:hAnsi="Times New Roman" w:cs="Times New Roman"/>
          <w:sz w:val="20"/>
          <w:szCs w:val="20"/>
          <w:lang w:eastAsia="it-IT"/>
        </w:rPr>
        <w:t>The second section will address specific forms of atypical development, also focusing on developmental trajectories characterised by resilience outcomes despite risk factors at different levels.</w:t>
      </w:r>
    </w:p>
    <w:p w14:paraId="5F75171B" w14:textId="7B3951BF" w:rsidR="00420C4E" w:rsidRPr="000D408B" w:rsidRDefault="00420C4E" w:rsidP="00420C4E">
      <w:pPr>
        <w:autoSpaceDE w:val="0"/>
        <w:autoSpaceDN w:val="0"/>
        <w:adjustRightInd w:val="0"/>
        <w:spacing w:after="0" w:line="240" w:lineRule="exact"/>
        <w:jc w:val="both"/>
        <w:rPr>
          <w:rFonts w:ascii="Times New Roman" w:eastAsia="Times New Roman" w:hAnsi="Times New Roman" w:cs="Times New Roman"/>
          <w:sz w:val="20"/>
          <w:szCs w:val="20"/>
          <w:lang w:eastAsia="it-IT"/>
        </w:rPr>
      </w:pPr>
      <w:r w:rsidRPr="000D408B">
        <w:rPr>
          <w:rFonts w:ascii="Times New Roman" w:eastAsia="Times New Roman" w:hAnsi="Times New Roman" w:cs="Times New Roman"/>
          <w:sz w:val="20"/>
          <w:szCs w:val="20"/>
          <w:lang w:eastAsia="it-IT"/>
        </w:rPr>
        <w:t xml:space="preserve">Unit 4: </w:t>
      </w:r>
      <w:r w:rsidR="00BB42CC" w:rsidRPr="000D408B">
        <w:rPr>
          <w:rFonts w:ascii="Times New Roman" w:eastAsia="Times New Roman" w:hAnsi="Times New Roman" w:cs="Times New Roman"/>
          <w:sz w:val="20"/>
          <w:szCs w:val="20"/>
          <w:lang w:eastAsia="it-IT"/>
        </w:rPr>
        <w:t>F</w:t>
      </w:r>
      <w:r w:rsidRPr="000D408B">
        <w:rPr>
          <w:rFonts w:ascii="Times New Roman" w:eastAsia="Times New Roman" w:hAnsi="Times New Roman" w:cs="Times New Roman"/>
          <w:sz w:val="20"/>
          <w:szCs w:val="20"/>
          <w:lang w:eastAsia="it-IT"/>
        </w:rPr>
        <w:t xml:space="preserve">orms of </w:t>
      </w:r>
      <w:r w:rsidR="00BB42CC" w:rsidRPr="000D408B">
        <w:rPr>
          <w:rFonts w:ascii="Times New Roman" w:eastAsia="Times New Roman" w:hAnsi="Times New Roman" w:cs="Times New Roman"/>
          <w:sz w:val="20"/>
          <w:szCs w:val="20"/>
          <w:lang w:eastAsia="it-IT"/>
        </w:rPr>
        <w:t xml:space="preserve">atypical </w:t>
      </w:r>
      <w:r w:rsidRPr="000D408B">
        <w:rPr>
          <w:rFonts w:ascii="Times New Roman" w:eastAsia="Times New Roman" w:hAnsi="Times New Roman" w:cs="Times New Roman"/>
          <w:sz w:val="20"/>
          <w:szCs w:val="20"/>
          <w:lang w:eastAsia="it-IT"/>
        </w:rPr>
        <w:t>development.</w:t>
      </w:r>
    </w:p>
    <w:p w14:paraId="3F6FD161" w14:textId="77777777" w:rsidR="00EF38D9" w:rsidRPr="000D408B" w:rsidRDefault="00EF38D9" w:rsidP="00EF38D9">
      <w:pPr>
        <w:pStyle w:val="Testo2"/>
        <w:rPr>
          <w:sz w:val="20"/>
          <w:lang w:val="en-GB"/>
        </w:rPr>
      </w:pPr>
      <w:r w:rsidRPr="000D408B">
        <w:rPr>
          <w:sz w:val="20"/>
          <w:lang w:val="en-GB"/>
        </w:rPr>
        <w:t>Autistic spectrum disorders</w:t>
      </w:r>
    </w:p>
    <w:p w14:paraId="3FC048CF" w14:textId="441ED9C5" w:rsidR="00EF38D9" w:rsidRPr="000D408B" w:rsidRDefault="00EF38D9" w:rsidP="00EF38D9">
      <w:pPr>
        <w:pStyle w:val="Testo2"/>
        <w:rPr>
          <w:sz w:val="20"/>
          <w:lang w:val="en-GB"/>
        </w:rPr>
      </w:pPr>
      <w:r w:rsidRPr="000D408B">
        <w:rPr>
          <w:sz w:val="20"/>
          <w:lang w:val="en-GB"/>
        </w:rPr>
        <w:t>Substance and behavio</w:t>
      </w:r>
      <w:r w:rsidR="00420C4E" w:rsidRPr="000D408B">
        <w:rPr>
          <w:sz w:val="20"/>
          <w:lang w:val="en-GB"/>
        </w:rPr>
        <w:t>u</w:t>
      </w:r>
      <w:r w:rsidRPr="000D408B">
        <w:rPr>
          <w:sz w:val="20"/>
          <w:lang w:val="en-GB"/>
        </w:rPr>
        <w:t>ral addiction</w:t>
      </w:r>
    </w:p>
    <w:p w14:paraId="4EB60D7B" w14:textId="77777777" w:rsidR="00EF38D9" w:rsidRPr="000D408B" w:rsidRDefault="00EF38D9" w:rsidP="00EF38D9">
      <w:pPr>
        <w:pStyle w:val="Testo2"/>
        <w:rPr>
          <w:sz w:val="20"/>
          <w:lang w:val="en-GB"/>
        </w:rPr>
      </w:pPr>
      <w:r w:rsidRPr="000D408B">
        <w:rPr>
          <w:sz w:val="20"/>
          <w:lang w:val="en-GB"/>
        </w:rPr>
        <w:t>Mood disorders</w:t>
      </w:r>
    </w:p>
    <w:p w14:paraId="3930112F" w14:textId="77777777" w:rsidR="00DE30DC" w:rsidRPr="000D408B" w:rsidRDefault="005B2390" w:rsidP="005B2390">
      <w:pPr>
        <w:autoSpaceDE w:val="0"/>
        <w:autoSpaceDN w:val="0"/>
        <w:adjustRightInd w:val="0"/>
        <w:spacing w:before="240" w:after="120" w:line="240" w:lineRule="auto"/>
        <w:rPr>
          <w:rFonts w:ascii="Times New Roman" w:hAnsi="Times New Roman" w:cs="Times New Roman"/>
          <w:b/>
          <w:i/>
          <w:sz w:val="18"/>
          <w:szCs w:val="18"/>
        </w:rPr>
      </w:pPr>
      <w:r w:rsidRPr="000D408B">
        <w:rPr>
          <w:rFonts w:ascii="Times New Roman" w:hAnsi="Times New Roman" w:cs="Times New Roman"/>
          <w:b/>
          <w:bCs/>
          <w:i/>
          <w:iCs/>
          <w:sz w:val="18"/>
          <w:szCs w:val="18"/>
        </w:rPr>
        <w:t>READING LIST</w:t>
      </w:r>
    </w:p>
    <w:p w14:paraId="07611A2D" w14:textId="61020FBC" w:rsidR="00420C4E" w:rsidRPr="000D408B" w:rsidRDefault="00420C4E" w:rsidP="00420C4E">
      <w:pPr>
        <w:spacing w:after="0" w:line="240" w:lineRule="atLeast"/>
        <w:ind w:left="284" w:hanging="284"/>
        <w:jc w:val="both"/>
        <w:rPr>
          <w:rFonts w:ascii="Times" w:eastAsia="Times New Roman" w:hAnsi="Times" w:cs="Times New Roman"/>
          <w:sz w:val="18"/>
          <w:szCs w:val="20"/>
          <w:lang w:eastAsia="it-IT"/>
        </w:rPr>
      </w:pPr>
      <w:r w:rsidRPr="000D408B">
        <w:rPr>
          <w:rFonts w:ascii="Times" w:eastAsia="Times New Roman" w:hAnsi="Times" w:cs="Times New Roman"/>
          <w:sz w:val="18"/>
          <w:szCs w:val="20"/>
          <w:lang w:eastAsia="it-IT"/>
        </w:rPr>
        <w:t>Reading list for the path based on lecture content:</w:t>
      </w:r>
    </w:p>
    <w:p w14:paraId="3335E6BF" w14:textId="77777777" w:rsidR="00420C4E" w:rsidRPr="000D408B" w:rsidRDefault="00420C4E" w:rsidP="00420C4E">
      <w:pPr>
        <w:spacing w:after="0" w:line="240" w:lineRule="atLeast"/>
        <w:ind w:left="284" w:hanging="284"/>
        <w:jc w:val="both"/>
        <w:rPr>
          <w:rFonts w:ascii="Times" w:eastAsia="Times New Roman" w:hAnsi="Times" w:cs="Times New Roman"/>
          <w:smallCaps/>
          <w:sz w:val="18"/>
          <w:szCs w:val="20"/>
          <w:lang w:val="it-IT" w:eastAsia="it-IT"/>
        </w:rPr>
      </w:pPr>
      <w:proofErr w:type="spellStart"/>
      <w:r w:rsidRPr="000D408B">
        <w:rPr>
          <w:rFonts w:ascii="Times" w:eastAsia="Times New Roman" w:hAnsi="Times" w:cs="Times New Roman"/>
          <w:smallCaps/>
          <w:sz w:val="18"/>
          <w:szCs w:val="20"/>
          <w:lang w:val="it-IT" w:eastAsia="it-IT"/>
        </w:rPr>
        <w:t>Lectures</w:t>
      </w:r>
      <w:proofErr w:type="spellEnd"/>
      <w:r w:rsidRPr="000D408B">
        <w:rPr>
          <w:rFonts w:ascii="Times" w:eastAsia="Times New Roman" w:hAnsi="Times" w:cs="Times New Roman"/>
          <w:smallCaps/>
          <w:sz w:val="18"/>
          <w:szCs w:val="20"/>
          <w:lang w:val="it-IT" w:eastAsia="it-IT"/>
        </w:rPr>
        <w:t xml:space="preserve"> by </w:t>
      </w:r>
      <w:proofErr w:type="spellStart"/>
      <w:r w:rsidRPr="000D408B">
        <w:rPr>
          <w:rFonts w:ascii="Times" w:eastAsia="Times New Roman" w:hAnsi="Times" w:cs="Times New Roman"/>
          <w:smallCaps/>
          <w:sz w:val="18"/>
          <w:szCs w:val="20"/>
          <w:lang w:val="it-IT" w:eastAsia="it-IT"/>
        </w:rPr>
        <w:t>lecturers</w:t>
      </w:r>
      <w:proofErr w:type="spellEnd"/>
    </w:p>
    <w:p w14:paraId="300D6D99" w14:textId="77777777" w:rsidR="00E26381" w:rsidRPr="000D408B" w:rsidRDefault="00E26381" w:rsidP="00E26381">
      <w:pPr>
        <w:spacing w:after="0" w:line="240" w:lineRule="atLeast"/>
        <w:ind w:left="284" w:hanging="284"/>
        <w:jc w:val="both"/>
        <w:rPr>
          <w:rFonts w:ascii="Times" w:eastAsia="Times New Roman" w:hAnsi="Times" w:cs="Times New Roman"/>
          <w:spacing w:val="-5"/>
          <w:sz w:val="18"/>
          <w:szCs w:val="18"/>
          <w:lang w:val="it-IT" w:eastAsia="it-IT"/>
        </w:rPr>
      </w:pPr>
      <w:r w:rsidRPr="000D408B">
        <w:rPr>
          <w:rFonts w:ascii="Times" w:eastAsia="Times New Roman" w:hAnsi="Times" w:cs="Times New Roman"/>
          <w:smallCaps/>
          <w:spacing w:val="-5"/>
          <w:sz w:val="18"/>
          <w:szCs w:val="18"/>
          <w:lang w:val="it-IT" w:eastAsia="it-IT"/>
        </w:rPr>
        <w:t>A. Zennaro,</w:t>
      </w:r>
      <w:r w:rsidRPr="000D408B">
        <w:rPr>
          <w:rFonts w:ascii="Times" w:eastAsia="Times New Roman" w:hAnsi="Times" w:cs="Times New Roman"/>
          <w:i/>
          <w:spacing w:val="-5"/>
          <w:sz w:val="18"/>
          <w:szCs w:val="18"/>
          <w:lang w:val="it-IT" w:eastAsia="it-IT"/>
        </w:rPr>
        <w:t xml:space="preserve"> Lo sviluppo della psicopatologia,</w:t>
      </w:r>
      <w:r w:rsidRPr="000D408B">
        <w:rPr>
          <w:rFonts w:ascii="Times" w:eastAsia="Times New Roman" w:hAnsi="Times" w:cs="Times New Roman"/>
          <w:spacing w:val="-5"/>
          <w:sz w:val="18"/>
          <w:szCs w:val="18"/>
          <w:lang w:val="it-IT" w:eastAsia="it-IT"/>
        </w:rPr>
        <w:t xml:space="preserve"> Il Mulino, 2011.</w:t>
      </w:r>
    </w:p>
    <w:p w14:paraId="0E324B4B" w14:textId="77777777" w:rsidR="00E26381" w:rsidRPr="000D408B" w:rsidRDefault="00E26381" w:rsidP="00E26381">
      <w:pPr>
        <w:spacing w:after="0" w:line="240" w:lineRule="atLeast"/>
        <w:ind w:left="284" w:hanging="284"/>
        <w:jc w:val="both"/>
        <w:rPr>
          <w:rFonts w:ascii="Times" w:eastAsia="Times New Roman" w:hAnsi="Times" w:cs="Times New Roman"/>
          <w:spacing w:val="-5"/>
          <w:sz w:val="18"/>
          <w:szCs w:val="18"/>
          <w:lang w:val="it-IT" w:eastAsia="it-IT"/>
        </w:rPr>
      </w:pPr>
      <w:r w:rsidRPr="000D408B">
        <w:rPr>
          <w:rFonts w:ascii="Times" w:eastAsia="Times New Roman" w:hAnsi="Times" w:cs="Times New Roman"/>
          <w:smallCaps/>
          <w:spacing w:val="-5"/>
          <w:sz w:val="18"/>
          <w:szCs w:val="18"/>
          <w:lang w:val="it-IT" w:eastAsia="it-IT"/>
        </w:rPr>
        <w:t xml:space="preserve">P. Di </w:t>
      </w:r>
      <w:proofErr w:type="spellStart"/>
      <w:r w:rsidRPr="000D408B">
        <w:rPr>
          <w:rFonts w:ascii="Times" w:eastAsia="Times New Roman" w:hAnsi="Times" w:cs="Times New Roman"/>
          <w:smallCaps/>
          <w:spacing w:val="-5"/>
          <w:sz w:val="18"/>
          <w:szCs w:val="18"/>
          <w:lang w:val="it-IT" w:eastAsia="it-IT"/>
        </w:rPr>
        <w:t>Blasio</w:t>
      </w:r>
      <w:proofErr w:type="spellEnd"/>
      <w:r w:rsidRPr="000D408B">
        <w:rPr>
          <w:rFonts w:ascii="Times" w:eastAsia="Times New Roman" w:hAnsi="Times" w:cs="Times New Roman"/>
          <w:smallCaps/>
          <w:spacing w:val="-5"/>
          <w:sz w:val="18"/>
          <w:szCs w:val="18"/>
          <w:lang w:val="it-IT" w:eastAsia="it-IT"/>
        </w:rPr>
        <w:t xml:space="preserve"> </w:t>
      </w:r>
      <w:r w:rsidRPr="000D408B">
        <w:rPr>
          <w:rFonts w:ascii="Times" w:eastAsia="Times New Roman" w:hAnsi="Times" w:cs="Times New Roman"/>
          <w:spacing w:val="-5"/>
          <w:sz w:val="18"/>
          <w:szCs w:val="18"/>
          <w:lang w:val="it-IT" w:eastAsia="it-IT"/>
        </w:rPr>
        <w:t>(a cura di),</w:t>
      </w:r>
      <w:r w:rsidRPr="000D408B">
        <w:rPr>
          <w:rFonts w:ascii="Times" w:eastAsia="Times New Roman" w:hAnsi="Times" w:cs="Times New Roman"/>
          <w:i/>
          <w:spacing w:val="-5"/>
          <w:sz w:val="18"/>
          <w:szCs w:val="18"/>
          <w:lang w:val="it-IT" w:eastAsia="it-IT"/>
        </w:rPr>
        <w:t xml:space="preserve"> Tra rischio e protezione,</w:t>
      </w:r>
      <w:r w:rsidRPr="000D408B">
        <w:rPr>
          <w:rFonts w:ascii="Times" w:eastAsia="Times New Roman" w:hAnsi="Times" w:cs="Times New Roman"/>
          <w:spacing w:val="-5"/>
          <w:sz w:val="18"/>
          <w:szCs w:val="18"/>
          <w:lang w:val="it-IT" w:eastAsia="it-IT"/>
        </w:rPr>
        <w:t xml:space="preserve"> UNICOPLI, 2005.</w:t>
      </w:r>
    </w:p>
    <w:p w14:paraId="3A7F4560" w14:textId="77777777" w:rsidR="00E26381" w:rsidRPr="000D408B" w:rsidRDefault="00E26381" w:rsidP="00E26381">
      <w:pPr>
        <w:spacing w:after="0" w:line="240" w:lineRule="atLeast"/>
        <w:ind w:left="284" w:hanging="284"/>
        <w:jc w:val="both"/>
        <w:rPr>
          <w:rFonts w:ascii="Times" w:eastAsia="Times New Roman" w:hAnsi="Times" w:cs="Times New Roman"/>
          <w:spacing w:val="-5"/>
          <w:sz w:val="18"/>
          <w:szCs w:val="18"/>
          <w:lang w:val="it-IT" w:eastAsia="it-IT"/>
        </w:rPr>
      </w:pPr>
      <w:r w:rsidRPr="000D408B">
        <w:rPr>
          <w:rFonts w:ascii="Times" w:eastAsia="Times New Roman" w:hAnsi="Times" w:cs="Times New Roman"/>
          <w:smallCaps/>
          <w:spacing w:val="-5"/>
          <w:sz w:val="18"/>
          <w:szCs w:val="18"/>
          <w:lang w:val="it-IT" w:eastAsia="it-IT"/>
        </w:rPr>
        <w:t>Anderson-Gentile-Buckley,</w:t>
      </w:r>
      <w:r w:rsidRPr="000D408B">
        <w:rPr>
          <w:rFonts w:ascii="Times" w:eastAsia="Times New Roman" w:hAnsi="Times" w:cs="Times New Roman"/>
          <w:i/>
          <w:spacing w:val="-5"/>
          <w:sz w:val="18"/>
          <w:szCs w:val="18"/>
          <w:lang w:val="it-IT" w:eastAsia="it-IT"/>
        </w:rPr>
        <w:t xml:space="preserve"> Videogiochi violenti. Effetti su bambini e adolescenti,</w:t>
      </w:r>
      <w:r w:rsidRPr="000D408B">
        <w:rPr>
          <w:rFonts w:ascii="Times" w:eastAsia="Times New Roman" w:hAnsi="Times" w:cs="Times New Roman"/>
          <w:spacing w:val="-5"/>
          <w:sz w:val="18"/>
          <w:szCs w:val="18"/>
          <w:lang w:val="it-IT" w:eastAsia="it-IT"/>
        </w:rPr>
        <w:t xml:space="preserve"> Centro Scientifico Editore, 2008.</w:t>
      </w:r>
    </w:p>
    <w:p w14:paraId="4881013E" w14:textId="77777777" w:rsidR="00420C4E" w:rsidRPr="000D408B" w:rsidRDefault="00420C4E" w:rsidP="00420C4E">
      <w:pPr>
        <w:spacing w:after="0" w:line="240" w:lineRule="atLeast"/>
        <w:ind w:left="284" w:hanging="284"/>
        <w:jc w:val="both"/>
        <w:rPr>
          <w:rFonts w:ascii="Times" w:eastAsia="Times New Roman" w:hAnsi="Times" w:cs="Times New Roman"/>
          <w:sz w:val="18"/>
          <w:szCs w:val="20"/>
          <w:lang w:eastAsia="it-IT"/>
        </w:rPr>
      </w:pPr>
      <w:r w:rsidRPr="000D408B">
        <w:rPr>
          <w:rFonts w:ascii="Times" w:eastAsia="Times New Roman" w:hAnsi="Times" w:cs="Times New Roman"/>
          <w:sz w:val="18"/>
          <w:szCs w:val="20"/>
          <w:lang w:eastAsia="it-IT"/>
        </w:rPr>
        <w:t>Additional material in Italian and English provided by the lecturers.</w:t>
      </w:r>
    </w:p>
    <w:p w14:paraId="1819949F" w14:textId="77777777" w:rsidR="00420C4E" w:rsidRPr="000D408B" w:rsidRDefault="00420C4E" w:rsidP="00420C4E">
      <w:pPr>
        <w:spacing w:before="120" w:after="0" w:line="220" w:lineRule="exact"/>
        <w:ind w:left="284" w:hanging="284"/>
        <w:jc w:val="both"/>
        <w:rPr>
          <w:rFonts w:ascii="Times" w:eastAsia="Times New Roman" w:hAnsi="Times" w:cs="Times New Roman"/>
          <w:sz w:val="18"/>
          <w:szCs w:val="20"/>
          <w:lang w:eastAsia="it-IT"/>
        </w:rPr>
      </w:pPr>
      <w:r w:rsidRPr="000D408B">
        <w:rPr>
          <w:rFonts w:ascii="Times" w:eastAsia="Times New Roman" w:hAnsi="Times" w:cs="Times New Roman"/>
          <w:sz w:val="18"/>
          <w:szCs w:val="20"/>
          <w:lang w:eastAsia="it-IT"/>
        </w:rPr>
        <w:t>Reading list for the text-based path:</w:t>
      </w:r>
    </w:p>
    <w:p w14:paraId="12933CD1" w14:textId="77777777" w:rsidR="00EF38D9" w:rsidRPr="000D408B" w:rsidRDefault="00EF38D9" w:rsidP="00EF38D9">
      <w:pPr>
        <w:pStyle w:val="Testo2"/>
        <w:ind w:left="284" w:hanging="284"/>
      </w:pPr>
      <w:r w:rsidRPr="000D408B">
        <w:rPr>
          <w:smallCaps/>
          <w:kern w:val="16"/>
        </w:rPr>
        <w:t>A. Zennaro</w:t>
      </w:r>
      <w:r w:rsidRPr="000D408B">
        <w:t xml:space="preserve">, </w:t>
      </w:r>
      <w:r w:rsidRPr="000D408B">
        <w:rPr>
          <w:i/>
        </w:rPr>
        <w:t>Lo sviluppo della psicopatologia</w:t>
      </w:r>
      <w:r w:rsidRPr="000D408B">
        <w:t>, Il Mulino, 2011.</w:t>
      </w:r>
    </w:p>
    <w:p w14:paraId="3590D560" w14:textId="77777777" w:rsidR="00EF38D9" w:rsidRPr="000D408B" w:rsidRDefault="00EF38D9" w:rsidP="00EF38D9">
      <w:pPr>
        <w:pStyle w:val="Testo2"/>
        <w:ind w:left="284" w:hanging="284"/>
      </w:pPr>
      <w:r w:rsidRPr="000D408B">
        <w:rPr>
          <w:smallCaps/>
          <w:kern w:val="16"/>
        </w:rPr>
        <w:t xml:space="preserve">P. Di </w:t>
      </w:r>
      <w:proofErr w:type="spellStart"/>
      <w:r w:rsidRPr="000D408B">
        <w:rPr>
          <w:smallCaps/>
          <w:kern w:val="16"/>
        </w:rPr>
        <w:t>Blasio</w:t>
      </w:r>
      <w:proofErr w:type="spellEnd"/>
      <w:r w:rsidRPr="000D408B">
        <w:t xml:space="preserve"> (a cura di), </w:t>
      </w:r>
      <w:r w:rsidRPr="000D408B">
        <w:rPr>
          <w:i/>
        </w:rPr>
        <w:t>Tra rischio e protezione</w:t>
      </w:r>
      <w:r w:rsidRPr="000D408B">
        <w:t>, UNICOPLI, 2005.</w:t>
      </w:r>
    </w:p>
    <w:p w14:paraId="1056873D" w14:textId="77777777" w:rsidR="00EF38D9" w:rsidRPr="000D408B" w:rsidRDefault="00EF38D9" w:rsidP="00EF38D9">
      <w:pPr>
        <w:pStyle w:val="Testo2"/>
        <w:ind w:left="284" w:hanging="284"/>
      </w:pPr>
      <w:r w:rsidRPr="000D408B">
        <w:rPr>
          <w:smallCaps/>
          <w:kern w:val="16"/>
        </w:rPr>
        <w:t>Anderson-Gentile-Buckley</w:t>
      </w:r>
      <w:r w:rsidRPr="000D408B">
        <w:t xml:space="preserve">, </w:t>
      </w:r>
      <w:r w:rsidRPr="000D408B">
        <w:rPr>
          <w:i/>
        </w:rPr>
        <w:t>Videogiochi violenti. Effetti su bambini e adolescenti</w:t>
      </w:r>
      <w:r w:rsidRPr="000D408B">
        <w:t xml:space="preserve">, </w:t>
      </w:r>
      <w:hyperlink r:id="rId6" w:history="1">
        <w:r w:rsidRPr="000D408B">
          <w:t>Centro Scientifico Editore</w:t>
        </w:r>
      </w:hyperlink>
      <w:r w:rsidRPr="000D408B">
        <w:t>, 2008</w:t>
      </w:r>
    </w:p>
    <w:p w14:paraId="628EEDF3" w14:textId="77777777" w:rsidR="00E26381" w:rsidRPr="000D408B" w:rsidRDefault="00E26381" w:rsidP="00E26381">
      <w:pPr>
        <w:spacing w:after="0" w:line="240" w:lineRule="atLeast"/>
        <w:ind w:left="284" w:hanging="284"/>
        <w:jc w:val="both"/>
        <w:rPr>
          <w:rFonts w:ascii="Times" w:eastAsia="Times New Roman" w:hAnsi="Times" w:cs="Times New Roman"/>
          <w:spacing w:val="-5"/>
          <w:sz w:val="18"/>
          <w:szCs w:val="18"/>
          <w:lang w:val="it-IT" w:eastAsia="it-IT"/>
        </w:rPr>
      </w:pPr>
      <w:proofErr w:type="spellStart"/>
      <w:r w:rsidRPr="000D408B">
        <w:rPr>
          <w:rFonts w:ascii="Times" w:eastAsia="Times New Roman" w:hAnsi="Times" w:cs="Times New Roman"/>
          <w:smallCaps/>
          <w:sz w:val="18"/>
          <w:szCs w:val="18"/>
          <w:lang w:val="it-IT" w:eastAsia="it-IT"/>
        </w:rPr>
        <w:t>Inguglia</w:t>
      </w:r>
      <w:proofErr w:type="spellEnd"/>
      <w:r w:rsidRPr="000D408B">
        <w:rPr>
          <w:rFonts w:ascii="Times" w:eastAsia="Times New Roman" w:hAnsi="Times" w:cs="Times New Roman"/>
          <w:smallCaps/>
          <w:sz w:val="18"/>
          <w:szCs w:val="18"/>
          <w:lang w:val="it-IT" w:eastAsia="it-IT"/>
        </w:rPr>
        <w:t>-Lo Coco</w:t>
      </w:r>
      <w:r w:rsidRPr="000D408B">
        <w:rPr>
          <w:rFonts w:ascii="Times" w:eastAsia="Times New Roman" w:hAnsi="Times" w:cs="Times New Roman"/>
          <w:sz w:val="18"/>
          <w:szCs w:val="18"/>
          <w:lang w:val="it-IT" w:eastAsia="it-IT"/>
        </w:rPr>
        <w:t xml:space="preserve">, </w:t>
      </w:r>
      <w:r w:rsidRPr="000D408B">
        <w:rPr>
          <w:rFonts w:ascii="Times" w:eastAsia="Times New Roman" w:hAnsi="Times" w:cs="Times New Roman"/>
          <w:i/>
          <w:iCs/>
          <w:sz w:val="18"/>
          <w:szCs w:val="18"/>
          <w:lang w:val="it-IT" w:eastAsia="it-IT"/>
        </w:rPr>
        <w:t>Resilienza e vulnerabilità psicologica nel corso dello sviluppo</w:t>
      </w:r>
      <w:r w:rsidRPr="000D408B">
        <w:rPr>
          <w:rFonts w:ascii="Times" w:eastAsia="Times New Roman" w:hAnsi="Times" w:cs="Times New Roman"/>
          <w:sz w:val="18"/>
          <w:szCs w:val="18"/>
          <w:lang w:val="it-IT" w:eastAsia="it-IT"/>
        </w:rPr>
        <w:t>, Il Mulino, 2013.</w:t>
      </w:r>
    </w:p>
    <w:p w14:paraId="204B655C" w14:textId="77777777" w:rsidR="00DE30DC" w:rsidRPr="000D408B" w:rsidRDefault="005B2390" w:rsidP="005B2390">
      <w:pPr>
        <w:autoSpaceDE w:val="0"/>
        <w:autoSpaceDN w:val="0"/>
        <w:adjustRightInd w:val="0"/>
        <w:spacing w:before="240" w:after="120" w:line="240" w:lineRule="auto"/>
        <w:rPr>
          <w:rFonts w:ascii="Times New Roman" w:hAnsi="Times New Roman" w:cs="Times New Roman"/>
          <w:b/>
          <w:i/>
          <w:sz w:val="18"/>
          <w:szCs w:val="18"/>
        </w:rPr>
      </w:pPr>
      <w:r w:rsidRPr="000D408B">
        <w:rPr>
          <w:rFonts w:ascii="Times New Roman" w:hAnsi="Times New Roman" w:cs="Times New Roman"/>
          <w:b/>
          <w:bCs/>
          <w:i/>
          <w:iCs/>
          <w:sz w:val="18"/>
          <w:szCs w:val="18"/>
        </w:rPr>
        <w:t>TEACHING METHOD</w:t>
      </w:r>
    </w:p>
    <w:p w14:paraId="077C4B59" w14:textId="3DD0E956" w:rsidR="004C2E3E" w:rsidRPr="000D408B" w:rsidRDefault="004C2E3E" w:rsidP="005B2390">
      <w:pPr>
        <w:pStyle w:val="Testo2"/>
        <w:rPr>
          <w:lang w:val="en-GB"/>
        </w:rPr>
      </w:pPr>
      <w:r w:rsidRPr="000D408B">
        <w:rPr>
          <w:lang w:val="en-GB"/>
        </w:rPr>
        <w:t xml:space="preserve">Lectures, group discussions </w:t>
      </w:r>
      <w:r w:rsidR="00632954" w:rsidRPr="000D408B">
        <w:rPr>
          <w:lang w:val="en-GB"/>
        </w:rPr>
        <w:t xml:space="preserve">on given themes, case studies. </w:t>
      </w:r>
    </w:p>
    <w:p w14:paraId="46634F67" w14:textId="77777777" w:rsidR="00EF38D9" w:rsidRPr="000D408B" w:rsidRDefault="00EF38D9" w:rsidP="00EF38D9">
      <w:pPr>
        <w:autoSpaceDE w:val="0"/>
        <w:autoSpaceDN w:val="0"/>
        <w:adjustRightInd w:val="0"/>
        <w:spacing w:before="240" w:after="120" w:line="240" w:lineRule="auto"/>
        <w:rPr>
          <w:rFonts w:ascii="Times New Roman" w:hAnsi="Times New Roman" w:cs="Times New Roman"/>
          <w:b/>
          <w:bCs/>
          <w:i/>
          <w:iCs/>
          <w:sz w:val="18"/>
          <w:szCs w:val="18"/>
          <w:lang w:val="en-US"/>
        </w:rPr>
      </w:pPr>
      <w:r w:rsidRPr="000D408B">
        <w:rPr>
          <w:rFonts w:ascii="Times New Roman" w:hAnsi="Times New Roman" w:cs="Times New Roman"/>
          <w:b/>
          <w:bCs/>
          <w:i/>
          <w:iCs/>
          <w:sz w:val="18"/>
          <w:szCs w:val="18"/>
          <w:lang w:val="en-US"/>
        </w:rPr>
        <w:t>ASSESSMENT METHOD AND CRITERIA</w:t>
      </w:r>
    </w:p>
    <w:p w14:paraId="2EDB787D" w14:textId="77777777" w:rsidR="00880D97" w:rsidRPr="000D408B" w:rsidRDefault="00880D97" w:rsidP="00880D97">
      <w:pPr>
        <w:pStyle w:val="P68B1DB1-Testo21"/>
        <w:rPr>
          <w:highlight w:val="none"/>
          <w:lang w:val="en-GB"/>
        </w:rPr>
      </w:pPr>
      <w:r w:rsidRPr="000D408B">
        <w:rPr>
          <w:highlight w:val="none"/>
          <w:lang w:val="en-GB"/>
        </w:rPr>
        <w:lastRenderedPageBreak/>
        <w:t xml:space="preserve">An oral exam consisting of four open-ended questions on the various programme parts. The questions will cover the entire exam programme and will be formulated with reference to specific topics. </w:t>
      </w:r>
    </w:p>
    <w:p w14:paraId="34AA13ED" w14:textId="77777777" w:rsidR="00880D97" w:rsidRPr="000D408B" w:rsidRDefault="00880D97" w:rsidP="00880D97">
      <w:pPr>
        <w:pStyle w:val="P68B1DB1-Testo21"/>
        <w:rPr>
          <w:highlight w:val="none"/>
          <w:lang w:val="en-GB"/>
        </w:rPr>
      </w:pPr>
      <w:r w:rsidRPr="000D408B">
        <w:rPr>
          <w:highlight w:val="none"/>
          <w:lang w:val="en-GB"/>
        </w:rPr>
        <w:t>1.</w:t>
      </w:r>
      <w:r w:rsidRPr="000D408B">
        <w:rPr>
          <w:highlight w:val="none"/>
          <w:lang w:val="en-GB"/>
        </w:rPr>
        <w:tab/>
        <w:t>With reference to knowledge and understanding, the student will be asked to illustrate the social and psychological framework of gender-based violence, the risk detection criteria, the psychological consequences on victims and children and, finally, the protection strategies of victims and multidisciplinary care.</w:t>
      </w:r>
    </w:p>
    <w:p w14:paraId="7BCB2DA1" w14:textId="77777777" w:rsidR="00880D97" w:rsidRPr="000D408B" w:rsidRDefault="00880D97" w:rsidP="00880D97">
      <w:pPr>
        <w:pStyle w:val="P68B1DB1-Testo21"/>
        <w:rPr>
          <w:highlight w:val="none"/>
          <w:lang w:val="en-GB"/>
        </w:rPr>
      </w:pPr>
      <w:r w:rsidRPr="000D408B">
        <w:rPr>
          <w:highlight w:val="none"/>
          <w:lang w:val="en-GB"/>
        </w:rPr>
        <w:t>2.</w:t>
      </w:r>
      <w:r w:rsidRPr="000D408B">
        <w:rPr>
          <w:highlight w:val="none"/>
          <w:lang w:val="en-GB"/>
        </w:rPr>
        <w:tab/>
        <w:t>With reference to the ability to apply knowledge and understanding, the student will be asked, in response to the questions, to provide applicative examples relevant to what they've learnt.</w:t>
      </w:r>
    </w:p>
    <w:p w14:paraId="3CA28515" w14:textId="77777777" w:rsidR="00880D97" w:rsidRPr="000D408B" w:rsidRDefault="00880D97" w:rsidP="00880D97">
      <w:pPr>
        <w:pStyle w:val="P68B1DB1-Testo21"/>
        <w:rPr>
          <w:highlight w:val="none"/>
          <w:lang w:val="en-GB"/>
        </w:rPr>
      </w:pPr>
      <w:r w:rsidRPr="000D408B">
        <w:rPr>
          <w:highlight w:val="none"/>
          <w:lang w:val="en-GB"/>
        </w:rPr>
        <w:t>Assessment criteria</w:t>
      </w:r>
    </w:p>
    <w:p w14:paraId="41D83964" w14:textId="77777777" w:rsidR="00880D97" w:rsidRPr="000D408B" w:rsidRDefault="00880D97" w:rsidP="00880D97">
      <w:pPr>
        <w:pStyle w:val="P68B1DB1-Testo21"/>
        <w:rPr>
          <w:highlight w:val="none"/>
          <w:lang w:val="en-GB"/>
        </w:rPr>
      </w:pPr>
      <w:r w:rsidRPr="000D408B">
        <w:rPr>
          <w:highlight w:val="none"/>
          <w:lang w:val="en-GB"/>
        </w:rPr>
        <w:t>In assessing the student's knowledge, consideration will be given to the completeness, relevance and correctness of their answers, as well as the appropriateness of the language used. The answers to the open-ended questions will be given a mark from 0-3, based on the following criteria:</w:t>
      </w:r>
    </w:p>
    <w:p w14:paraId="1F1E851A" w14:textId="77777777" w:rsidR="00880D97" w:rsidRPr="000D408B" w:rsidRDefault="00880D97" w:rsidP="00880D97">
      <w:pPr>
        <w:pStyle w:val="P68B1DB1-Testo21"/>
        <w:rPr>
          <w:highlight w:val="none"/>
          <w:lang w:val="en-GB"/>
        </w:rPr>
      </w:pPr>
      <w:r w:rsidRPr="000D408B">
        <w:rPr>
          <w:highlight w:val="none"/>
          <w:lang w:val="en-GB"/>
        </w:rPr>
        <w:t>0 = missing or incorrect answer.</w:t>
      </w:r>
    </w:p>
    <w:p w14:paraId="70E4ECC4" w14:textId="247D5461" w:rsidR="00880D97" w:rsidRPr="000D408B" w:rsidRDefault="00880D97" w:rsidP="00880D97">
      <w:pPr>
        <w:pStyle w:val="P68B1DB1-Testo21"/>
        <w:rPr>
          <w:highlight w:val="none"/>
          <w:lang w:val="en-GB"/>
        </w:rPr>
      </w:pPr>
      <w:r w:rsidRPr="000D408B">
        <w:rPr>
          <w:highlight w:val="none"/>
          <w:lang w:val="en-GB"/>
        </w:rPr>
        <w:t>1 = answer with sporadic and unsystematically correct elements,</w:t>
      </w:r>
      <w:r w:rsidR="001157C2" w:rsidRPr="000D408B">
        <w:rPr>
          <w:highlight w:val="none"/>
          <w:lang w:val="en-GB"/>
        </w:rPr>
        <w:t xml:space="preserve"> </w:t>
      </w:r>
      <w:r w:rsidRPr="000D408B">
        <w:rPr>
          <w:highlight w:val="none"/>
          <w:lang w:val="en-GB"/>
        </w:rPr>
        <w:t>overall mostly incorrect, irrelevant and ineffectively presented content.</w:t>
      </w:r>
    </w:p>
    <w:p w14:paraId="195C0F7F" w14:textId="77777777" w:rsidR="00880D97" w:rsidRPr="000D408B" w:rsidRDefault="00880D97" w:rsidP="00880D97">
      <w:pPr>
        <w:pStyle w:val="P68B1DB1-Testo21"/>
        <w:rPr>
          <w:highlight w:val="none"/>
          <w:lang w:val="en-GB"/>
        </w:rPr>
      </w:pPr>
      <w:r w:rsidRPr="000D408B">
        <w:rPr>
          <w:highlight w:val="none"/>
          <w:lang w:val="en-GB"/>
        </w:rPr>
        <w:t>2 = answer correctly contextualised with sufficient but incomplete content, some incorrect elements ineffectively or incompletely presented.</w:t>
      </w:r>
    </w:p>
    <w:p w14:paraId="7BCB2B03" w14:textId="77777777" w:rsidR="00880D97" w:rsidRPr="000D408B" w:rsidRDefault="00880D97" w:rsidP="00880D97">
      <w:pPr>
        <w:pStyle w:val="P68B1DB1-Testo21"/>
        <w:rPr>
          <w:highlight w:val="none"/>
          <w:lang w:val="en-GB"/>
        </w:rPr>
      </w:pPr>
      <w:r w:rsidRPr="000D408B">
        <w:rPr>
          <w:highlight w:val="none"/>
          <w:lang w:val="en-GB"/>
        </w:rPr>
        <w:t>3 = correct, well presented, relevant and consistent answer.</w:t>
      </w:r>
    </w:p>
    <w:p w14:paraId="3C3E14EA" w14:textId="77777777" w:rsidR="00880D97" w:rsidRPr="000D408B" w:rsidRDefault="00880D97" w:rsidP="00880D97">
      <w:pPr>
        <w:pStyle w:val="P68B1DB1-Testo21"/>
        <w:rPr>
          <w:highlight w:val="none"/>
          <w:lang w:val="en-GB"/>
        </w:rPr>
      </w:pPr>
      <w:r w:rsidRPr="000D408B">
        <w:rPr>
          <w:highlight w:val="none"/>
          <w:lang w:val="en-GB"/>
        </w:rPr>
        <w:t>To pass the exam, students will have to obtain a minimum sufficient rating on all questions.</w:t>
      </w:r>
    </w:p>
    <w:p w14:paraId="7423AB7C" w14:textId="77777777" w:rsidR="00EF38D9" w:rsidRPr="000D408B" w:rsidRDefault="00EF38D9" w:rsidP="00EF38D9">
      <w:pPr>
        <w:autoSpaceDE w:val="0"/>
        <w:autoSpaceDN w:val="0"/>
        <w:adjustRightInd w:val="0"/>
        <w:spacing w:before="240" w:after="120" w:line="240" w:lineRule="auto"/>
        <w:rPr>
          <w:rFonts w:ascii="Times New Roman" w:hAnsi="Times New Roman" w:cs="Times New Roman"/>
          <w:b/>
          <w:bCs/>
          <w:i/>
          <w:iCs/>
          <w:sz w:val="18"/>
          <w:szCs w:val="18"/>
        </w:rPr>
      </w:pPr>
      <w:r w:rsidRPr="000D408B">
        <w:rPr>
          <w:rFonts w:ascii="Times New Roman" w:hAnsi="Times New Roman" w:cs="Times New Roman"/>
          <w:b/>
          <w:bCs/>
          <w:i/>
          <w:iCs/>
          <w:sz w:val="18"/>
          <w:szCs w:val="18"/>
        </w:rPr>
        <w:t>NOTES AND PREREQUISITES</w:t>
      </w:r>
    </w:p>
    <w:p w14:paraId="1776AD82" w14:textId="77777777" w:rsidR="00EF38D9" w:rsidRPr="000D408B" w:rsidRDefault="00EF38D9" w:rsidP="00EF38D9">
      <w:pPr>
        <w:pStyle w:val="Testo2"/>
        <w:rPr>
          <w:i/>
          <w:lang w:val="en-GB"/>
        </w:rPr>
      </w:pPr>
      <w:r w:rsidRPr="000D408B">
        <w:rPr>
          <w:i/>
          <w:lang w:val="en-GB"/>
        </w:rPr>
        <w:t>Prerequisites</w:t>
      </w:r>
    </w:p>
    <w:p w14:paraId="3EEB18A3" w14:textId="77777777" w:rsidR="00EF38D9" w:rsidRPr="000D408B" w:rsidRDefault="00EF38D9" w:rsidP="00EF38D9">
      <w:pPr>
        <w:pStyle w:val="Testo2"/>
        <w:rPr>
          <w:lang w:val="en-GB"/>
        </w:rPr>
      </w:pPr>
      <w:r w:rsidRPr="000D408B">
        <w:rPr>
          <w:lang w:val="en-GB"/>
        </w:rPr>
        <w:t>Students need to possess a basic knowledge about developmental psychology and clinical psychology.</w:t>
      </w:r>
    </w:p>
    <w:p w14:paraId="5C1CF8D5" w14:textId="5524A018" w:rsidR="00E26381" w:rsidRPr="000D408B" w:rsidRDefault="00F95BEF" w:rsidP="00BB42CC">
      <w:pPr>
        <w:spacing w:before="120" w:after="0" w:line="259" w:lineRule="auto"/>
        <w:ind w:firstLine="284"/>
        <w:jc w:val="both"/>
        <w:rPr>
          <w:rFonts w:ascii="Times New Roman" w:eastAsia="Calibri" w:hAnsi="Times New Roman" w:cs="Times New Roman"/>
          <w:sz w:val="18"/>
          <w:szCs w:val="18"/>
        </w:rPr>
      </w:pPr>
      <w:r w:rsidRPr="000D408B">
        <w:rPr>
          <w:rFonts w:ascii="Times New Roman" w:eastAsia="Calibri" w:hAnsi="Times New Roman" w:cs="Times New Roman"/>
          <w:sz w:val="18"/>
          <w:szCs w:val="18"/>
        </w:rPr>
        <w:t>Should</w:t>
      </w:r>
      <w:r w:rsidR="00E26381" w:rsidRPr="000D408B">
        <w:rPr>
          <w:rFonts w:ascii="Times New Roman" w:eastAsia="Calibri" w:hAnsi="Times New Roman" w:cs="Times New Roman"/>
          <w:sz w:val="18"/>
          <w:szCs w:val="18"/>
        </w:rPr>
        <w:t xml:space="preserve"> the current Covid-19 health emergency not allow frontal teaching, remote teaching will be carried out following procedures that will be promptly notified to students.</w:t>
      </w:r>
    </w:p>
    <w:p w14:paraId="48E1F6E3" w14:textId="77777777" w:rsidR="00F95BEF" w:rsidRPr="00DE1159" w:rsidRDefault="00F95BEF" w:rsidP="00F95BEF">
      <w:pPr>
        <w:tabs>
          <w:tab w:val="left" w:pos="284"/>
        </w:tabs>
        <w:spacing w:before="120" w:line="220" w:lineRule="exact"/>
        <w:ind w:firstLine="284"/>
        <w:rPr>
          <w:rFonts w:ascii="Times" w:hAnsi="Times"/>
          <w:sz w:val="18"/>
        </w:rPr>
      </w:pPr>
      <w:r w:rsidRPr="000D408B">
        <w:rPr>
          <w:rFonts w:ascii="Times" w:hAnsi="Times"/>
          <w:sz w:val="18"/>
        </w:rPr>
        <w:t xml:space="preserve">Further information can be found on the lecturer's webpage at </w:t>
      </w:r>
      <w:r w:rsidRPr="000D408B">
        <w:rPr>
          <w:rFonts w:ascii="Times" w:hAnsi="Times"/>
          <w:sz w:val="18"/>
          <w:lang w:val="en-US"/>
        </w:rPr>
        <w:t>http://docenti.unicatt.it/web/searchByName.do?language=ENG</w:t>
      </w:r>
      <w:r w:rsidRPr="000D408B">
        <w:rPr>
          <w:rFonts w:ascii="Times" w:hAnsi="Times"/>
          <w:color w:val="0000FF"/>
          <w:sz w:val="18"/>
          <w:lang w:val="en-US"/>
        </w:rPr>
        <w:t xml:space="preserve"> </w:t>
      </w:r>
      <w:r w:rsidRPr="000D408B">
        <w:rPr>
          <w:rFonts w:ascii="Times" w:hAnsi="Times"/>
          <w:sz w:val="18"/>
          <w:shd w:val="clear" w:color="auto" w:fill="FFFFFF"/>
        </w:rPr>
        <w:t>or on the Faculty notice board.</w:t>
      </w:r>
    </w:p>
    <w:p w14:paraId="11395781" w14:textId="77777777" w:rsidR="000B0E56" w:rsidRPr="00F95BEF" w:rsidRDefault="000B0E56" w:rsidP="00FD63E3">
      <w:pPr>
        <w:pStyle w:val="Testo2"/>
        <w:rPr>
          <w:lang w:val="en-GB"/>
        </w:rPr>
      </w:pPr>
    </w:p>
    <w:sectPr w:rsidR="000B0E56" w:rsidRPr="00F95BEF" w:rsidSect="005B2390">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BDE"/>
    <w:multiLevelType w:val="hybridMultilevel"/>
    <w:tmpl w:val="5B486B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956C43"/>
    <w:multiLevelType w:val="hybridMultilevel"/>
    <w:tmpl w:val="0BC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A5E38"/>
    <w:multiLevelType w:val="hybridMultilevel"/>
    <w:tmpl w:val="C44E9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4C3580"/>
    <w:multiLevelType w:val="hybridMultilevel"/>
    <w:tmpl w:val="60369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C80F88"/>
    <w:multiLevelType w:val="hybridMultilevel"/>
    <w:tmpl w:val="33D6D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434C99"/>
    <w:multiLevelType w:val="hybridMultilevel"/>
    <w:tmpl w:val="7FEE337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A954AC"/>
    <w:multiLevelType w:val="hybridMultilevel"/>
    <w:tmpl w:val="3894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109F8"/>
    <w:multiLevelType w:val="hybridMultilevel"/>
    <w:tmpl w:val="64C42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79782A"/>
    <w:multiLevelType w:val="hybridMultilevel"/>
    <w:tmpl w:val="4AEED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F94896"/>
    <w:multiLevelType w:val="hybridMultilevel"/>
    <w:tmpl w:val="AA202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165301"/>
    <w:multiLevelType w:val="hybridMultilevel"/>
    <w:tmpl w:val="4030E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1762F1"/>
    <w:multiLevelType w:val="hybridMultilevel"/>
    <w:tmpl w:val="2D14BB36"/>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0"/>
  </w:num>
  <w:num w:numId="5">
    <w:abstractNumId w:val="8"/>
  </w:num>
  <w:num w:numId="6">
    <w:abstractNumId w:val="3"/>
  </w:num>
  <w:num w:numId="7">
    <w:abstractNumId w:val="6"/>
  </w:num>
  <w:num w:numId="8">
    <w:abstractNumId w:val="1"/>
  </w:num>
  <w:num w:numId="9">
    <w:abstractNumId w:val="9"/>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E0D"/>
    <w:rsid w:val="0001706A"/>
    <w:rsid w:val="00026318"/>
    <w:rsid w:val="00031765"/>
    <w:rsid w:val="00042094"/>
    <w:rsid w:val="00052AF4"/>
    <w:rsid w:val="00054975"/>
    <w:rsid w:val="00065661"/>
    <w:rsid w:val="00081CCB"/>
    <w:rsid w:val="000B0E56"/>
    <w:rsid w:val="000D408B"/>
    <w:rsid w:val="000E16B4"/>
    <w:rsid w:val="00102F28"/>
    <w:rsid w:val="00110AFC"/>
    <w:rsid w:val="00113148"/>
    <w:rsid w:val="001157C2"/>
    <w:rsid w:val="0011768E"/>
    <w:rsid w:val="0012372C"/>
    <w:rsid w:val="001269B6"/>
    <w:rsid w:val="00165357"/>
    <w:rsid w:val="001C5848"/>
    <w:rsid w:val="001C6EAC"/>
    <w:rsid w:val="001D0FD5"/>
    <w:rsid w:val="001E534A"/>
    <w:rsid w:val="001E68C8"/>
    <w:rsid w:val="002100B8"/>
    <w:rsid w:val="0021174A"/>
    <w:rsid w:val="00213196"/>
    <w:rsid w:val="0021641B"/>
    <w:rsid w:val="00225578"/>
    <w:rsid w:val="00226254"/>
    <w:rsid w:val="00232177"/>
    <w:rsid w:val="0024316D"/>
    <w:rsid w:val="002634E5"/>
    <w:rsid w:val="002C1484"/>
    <w:rsid w:val="002D10FD"/>
    <w:rsid w:val="002E6049"/>
    <w:rsid w:val="002F17B8"/>
    <w:rsid w:val="002F2714"/>
    <w:rsid w:val="0030472E"/>
    <w:rsid w:val="003754E5"/>
    <w:rsid w:val="003C3212"/>
    <w:rsid w:val="003C6046"/>
    <w:rsid w:val="003E54CA"/>
    <w:rsid w:val="00420C4E"/>
    <w:rsid w:val="00485A57"/>
    <w:rsid w:val="004B656D"/>
    <w:rsid w:val="004C2E3E"/>
    <w:rsid w:val="004D6B04"/>
    <w:rsid w:val="004F3E0D"/>
    <w:rsid w:val="00500CA3"/>
    <w:rsid w:val="005667F4"/>
    <w:rsid w:val="005A5A64"/>
    <w:rsid w:val="005B2390"/>
    <w:rsid w:val="005F3C79"/>
    <w:rsid w:val="00620AB9"/>
    <w:rsid w:val="00632954"/>
    <w:rsid w:val="00667175"/>
    <w:rsid w:val="00677F23"/>
    <w:rsid w:val="006852AB"/>
    <w:rsid w:val="007137F5"/>
    <w:rsid w:val="00715529"/>
    <w:rsid w:val="00782659"/>
    <w:rsid w:val="007B5F98"/>
    <w:rsid w:val="008157DF"/>
    <w:rsid w:val="008225A6"/>
    <w:rsid w:val="00824CB8"/>
    <w:rsid w:val="008520DF"/>
    <w:rsid w:val="00880D97"/>
    <w:rsid w:val="00887F8B"/>
    <w:rsid w:val="008A3A6A"/>
    <w:rsid w:val="00921273"/>
    <w:rsid w:val="00932A0B"/>
    <w:rsid w:val="009536BA"/>
    <w:rsid w:val="009724B2"/>
    <w:rsid w:val="0098181A"/>
    <w:rsid w:val="0099675F"/>
    <w:rsid w:val="009F538B"/>
    <w:rsid w:val="00A062B1"/>
    <w:rsid w:val="00A15485"/>
    <w:rsid w:val="00A41626"/>
    <w:rsid w:val="00A448FF"/>
    <w:rsid w:val="00A73C70"/>
    <w:rsid w:val="00A75DA9"/>
    <w:rsid w:val="00A77BAC"/>
    <w:rsid w:val="00AA08A9"/>
    <w:rsid w:val="00AB3B21"/>
    <w:rsid w:val="00AB60FD"/>
    <w:rsid w:val="00AC0684"/>
    <w:rsid w:val="00AC3AAB"/>
    <w:rsid w:val="00AC3F15"/>
    <w:rsid w:val="00AE5EE4"/>
    <w:rsid w:val="00B02904"/>
    <w:rsid w:val="00B02BA3"/>
    <w:rsid w:val="00B174F8"/>
    <w:rsid w:val="00B228C2"/>
    <w:rsid w:val="00B31ABC"/>
    <w:rsid w:val="00B3418B"/>
    <w:rsid w:val="00B412EA"/>
    <w:rsid w:val="00B47CD4"/>
    <w:rsid w:val="00B51256"/>
    <w:rsid w:val="00B8228F"/>
    <w:rsid w:val="00BB3EF0"/>
    <w:rsid w:val="00BB42CC"/>
    <w:rsid w:val="00BE1C63"/>
    <w:rsid w:val="00BE272D"/>
    <w:rsid w:val="00C3561F"/>
    <w:rsid w:val="00C50540"/>
    <w:rsid w:val="00CD03DA"/>
    <w:rsid w:val="00CD1100"/>
    <w:rsid w:val="00D211A0"/>
    <w:rsid w:val="00D24BBF"/>
    <w:rsid w:val="00D367CD"/>
    <w:rsid w:val="00D72D60"/>
    <w:rsid w:val="00D91077"/>
    <w:rsid w:val="00DE30DC"/>
    <w:rsid w:val="00E2592A"/>
    <w:rsid w:val="00E26381"/>
    <w:rsid w:val="00E87EEB"/>
    <w:rsid w:val="00EA73B2"/>
    <w:rsid w:val="00EB5C30"/>
    <w:rsid w:val="00EE045F"/>
    <w:rsid w:val="00EF175E"/>
    <w:rsid w:val="00EF38D9"/>
    <w:rsid w:val="00EF5563"/>
    <w:rsid w:val="00F16759"/>
    <w:rsid w:val="00F61F48"/>
    <w:rsid w:val="00F75D76"/>
    <w:rsid w:val="00F95BEF"/>
    <w:rsid w:val="00FB1625"/>
    <w:rsid w:val="00FD63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03CA"/>
  <w15:docId w15:val="{3A571ADF-E8F4-4FAD-9990-ECFFAC21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37F5"/>
    <w:pPr>
      <w:ind w:left="720"/>
      <w:contextualSpacing/>
    </w:pPr>
  </w:style>
  <w:style w:type="paragraph" w:styleId="Testofumetto">
    <w:name w:val="Balloon Text"/>
    <w:basedOn w:val="Normale"/>
    <w:link w:val="TestofumettoCarattere"/>
    <w:uiPriority w:val="99"/>
    <w:semiHidden/>
    <w:unhideWhenUsed/>
    <w:rsid w:val="002D10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10FD"/>
    <w:rPr>
      <w:rFonts w:ascii="Segoe UI" w:hAnsi="Segoe UI" w:cs="Segoe UI"/>
      <w:sz w:val="18"/>
      <w:szCs w:val="18"/>
    </w:rPr>
  </w:style>
  <w:style w:type="character" w:styleId="Collegamentoipertestuale">
    <w:name w:val="Hyperlink"/>
    <w:basedOn w:val="Carpredefinitoparagrafo"/>
    <w:uiPriority w:val="99"/>
    <w:semiHidden/>
    <w:unhideWhenUsed/>
    <w:rsid w:val="000B0E56"/>
    <w:rPr>
      <w:color w:val="0000FF"/>
      <w:u w:val="single"/>
    </w:rPr>
  </w:style>
  <w:style w:type="paragraph" w:customStyle="1" w:styleId="Testo2">
    <w:name w:val="Testo 2"/>
    <w:link w:val="Testo2Carattere"/>
    <w:qFormat/>
    <w:rsid w:val="009536BA"/>
    <w:pPr>
      <w:suppressAutoHyphens/>
      <w:spacing w:after="0" w:line="220" w:lineRule="exact"/>
      <w:ind w:firstLine="284"/>
      <w:jc w:val="both"/>
    </w:pPr>
    <w:rPr>
      <w:rFonts w:ascii="Times" w:eastAsia="Times New Roman" w:hAnsi="Times" w:cs="Times New Roman"/>
      <w:kern w:val="1"/>
      <w:sz w:val="18"/>
      <w:szCs w:val="20"/>
      <w:lang w:eastAsia="ar-SA"/>
    </w:rPr>
  </w:style>
  <w:style w:type="character" w:customStyle="1" w:styleId="Testo2Carattere">
    <w:name w:val="Testo 2 Carattere"/>
    <w:link w:val="Testo2"/>
    <w:locked/>
    <w:rsid w:val="00420C4E"/>
    <w:rPr>
      <w:rFonts w:ascii="Times" w:eastAsia="Times New Roman" w:hAnsi="Times" w:cs="Times New Roman"/>
      <w:kern w:val="1"/>
      <w:sz w:val="18"/>
      <w:szCs w:val="20"/>
      <w:lang w:eastAsia="ar-SA"/>
    </w:rPr>
  </w:style>
  <w:style w:type="paragraph" w:customStyle="1" w:styleId="P68B1DB1-Testo21">
    <w:name w:val="P68B1DB1-Testo21"/>
    <w:basedOn w:val="Testo2"/>
    <w:rsid w:val="00880D97"/>
    <w:pPr>
      <w:tabs>
        <w:tab w:val="left" w:pos="284"/>
      </w:tabs>
      <w:suppressAutoHyphens w:val="0"/>
    </w:pPr>
    <w:rPr>
      <w:kern w:val="0"/>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33553">
      <w:bodyDiv w:val="1"/>
      <w:marLeft w:val="0"/>
      <w:marRight w:val="0"/>
      <w:marTop w:val="0"/>
      <w:marBottom w:val="0"/>
      <w:divBdr>
        <w:top w:val="none" w:sz="0" w:space="0" w:color="auto"/>
        <w:left w:val="none" w:sz="0" w:space="0" w:color="auto"/>
        <w:bottom w:val="none" w:sz="0" w:space="0" w:color="auto"/>
        <w:right w:val="none" w:sz="0" w:space="0" w:color="auto"/>
      </w:divBdr>
    </w:div>
    <w:div w:id="1732003353">
      <w:bodyDiv w:val="1"/>
      <w:marLeft w:val="0"/>
      <w:marRight w:val="0"/>
      <w:marTop w:val="0"/>
      <w:marBottom w:val="0"/>
      <w:divBdr>
        <w:top w:val="none" w:sz="0" w:space="0" w:color="auto"/>
        <w:left w:val="none" w:sz="0" w:space="0" w:color="auto"/>
        <w:bottom w:val="none" w:sz="0" w:space="0" w:color="auto"/>
        <w:right w:val="none" w:sz="0" w:space="0" w:color="auto"/>
      </w:divBdr>
    </w:div>
    <w:div w:id="18440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bs.it/editore/Centro+Scientifico+Editore/centro+scientifico+editor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6F84-C1DE-4643-A983-06B24090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888</Words>
  <Characters>5063</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Universita' Cattolica - Milano</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Milani Luca</dc:creator>
  <cp:lastModifiedBy>Bisello Stefano</cp:lastModifiedBy>
  <cp:revision>15</cp:revision>
  <dcterms:created xsi:type="dcterms:W3CDTF">2020-07-30T12:51:00Z</dcterms:created>
  <dcterms:modified xsi:type="dcterms:W3CDTF">2021-11-10T09:21:00Z</dcterms:modified>
</cp:coreProperties>
</file>